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原子力显微镜等设备采购项目</w:t>
      </w:r>
    </w:p>
    <w:p>
      <w:pPr>
        <w:pStyle w:val="null3"/>
        <w:jc w:val="center"/>
        <w:outlineLvl w:val="2"/>
      </w:pPr>
      <w:r>
        <w:rPr>
          <w:sz w:val="28"/>
          <w:b/>
        </w:rPr>
        <w:t>采购项目编号：</w:t>
      </w:r>
      <w:r>
        <w:rPr>
          <w:sz w:val="28"/>
          <w:b/>
        </w:rPr>
        <w:t>ZX2024-11-67</w:t>
      </w:r>
      <w:r>
        <w:br/>
      </w:r>
      <w:r>
        <w:br/>
      </w:r>
      <w:r>
        <w:br/>
      </w:r>
    </w:p>
    <w:p>
      <w:pPr>
        <w:pStyle w:val="null3"/>
        <w:jc w:val="center"/>
        <w:outlineLvl w:val="2"/>
      </w:pPr>
      <w:r>
        <w:rPr>
          <w:sz w:val="28"/>
          <w:b/>
        </w:rPr>
        <w:t>西安工业大学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西安工业大学</w:t>
      </w:r>
      <w:r>
        <w:rPr/>
        <w:t>委托，拟对</w:t>
      </w:r>
      <w:r>
        <w:rPr/>
        <w:t>原子力显微镜等设备采购项目</w:t>
      </w:r>
      <w:r>
        <w:rPr/>
        <w:t>进行国内公开招标，兹邀请符合本次招标要求的供应商参加投标。</w:t>
      </w:r>
    </w:p>
    <w:p>
      <w:pPr>
        <w:pStyle w:val="null3"/>
        <w:outlineLvl w:val="2"/>
      </w:pPr>
      <w:r>
        <w:rPr>
          <w:sz w:val="28"/>
          <w:b/>
        </w:rPr>
        <w:t>一、采购项目编号：</w:t>
      </w:r>
      <w:r>
        <w:rPr>
          <w:sz w:val="28"/>
          <w:b/>
        </w:rPr>
        <w:t>ZX2024-11-67</w:t>
      </w:r>
    </w:p>
    <w:p>
      <w:pPr>
        <w:pStyle w:val="null3"/>
        <w:outlineLvl w:val="2"/>
      </w:pPr>
      <w:r>
        <w:rPr>
          <w:sz w:val="28"/>
          <w:b/>
        </w:rPr>
        <w:t>二、采购项目名称：</w:t>
      </w:r>
      <w:r>
        <w:rPr>
          <w:sz w:val="28"/>
          <w:b/>
        </w:rPr>
        <w:t>原子力显微镜等设备采购项目</w:t>
      </w:r>
    </w:p>
    <w:p>
      <w:pPr>
        <w:pStyle w:val="null3"/>
        <w:outlineLvl w:val="2"/>
      </w:pPr>
      <w:r>
        <w:rPr>
          <w:sz w:val="28"/>
          <w:b/>
        </w:rPr>
        <w:t>三、招标项目简介</w:t>
      </w:r>
    </w:p>
    <w:p>
      <w:pPr>
        <w:pStyle w:val="null3"/>
        <w:ind w:firstLine="480"/>
      </w:pPr>
      <w:r>
        <w:rPr/>
        <w:t>原子力显微镜等设备，1批，具体详见采购文件。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2、法定代表人授权委托书：法定代表人参加投标的，须出示身份证；法定代表人授权本单位他人参加投标的，须提供法定代表人授权委托书及被授权人身份证复印件。</w:t>
      </w:r>
    </w:p>
    <w:p>
      <w:pPr>
        <w:pStyle w:val="null3"/>
      </w:pPr>
      <w:r>
        <w:rPr/>
        <w:t>3、本项目不接受联合体投标：本项目不接受联合体投标，不允许分包。投标人应提供《非联合体不分包投标声明》。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 xml:space="preserve"> 西安市未央区学府中路2号</w:t>
      </w:r>
    </w:p>
    <w:p>
      <w:pPr>
        <w:pStyle w:val="null3"/>
      </w:pPr>
      <w:r>
        <w:rPr/>
        <w:t xml:space="preserve"> 邮编： </w:t>
      </w:r>
      <w:r>
        <w:rPr/>
        <w:t>710000</w:t>
      </w:r>
    </w:p>
    <w:p>
      <w:pPr>
        <w:pStyle w:val="null3"/>
      </w:pPr>
      <w:r>
        <w:rPr/>
        <w:t xml:space="preserve"> 联系人： </w:t>
      </w:r>
      <w:r>
        <w:rPr/>
        <w:t>周老师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西安市莲湖区环城西路南段元晟合中心6层</w:t>
      </w:r>
    </w:p>
    <w:p>
      <w:pPr>
        <w:pStyle w:val="null3"/>
      </w:pPr>
      <w:r>
        <w:rPr/>
        <w:t xml:space="preserve"> 邮编： </w:t>
      </w:r>
      <w:r>
        <w:rPr/>
        <w:t>710082</w:t>
      </w:r>
    </w:p>
    <w:p>
      <w:pPr>
        <w:pStyle w:val="null3"/>
      </w:pPr>
      <w:r>
        <w:rPr/>
        <w:t xml:space="preserve"> 联系人： </w:t>
      </w:r>
      <w:r>
        <w:rPr/>
        <w:t>陈晶晶 周楚杰 蔡丹 王琦</w:t>
      </w:r>
    </w:p>
    <w:p>
      <w:pPr>
        <w:pStyle w:val="null3"/>
      </w:pPr>
      <w:r>
        <w:rPr/>
        <w:t xml:space="preserve"> 联系电话： </w:t>
      </w:r>
      <w:r>
        <w:rPr/>
        <w:t>029-88411508转8017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采购包1：6,921,700.00元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采购包1保证金金额：138,011.67元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代理服务费收费标准：1、本项目代理服务费按照成交金额的0.6%计取。 2、支付方式：成交供应商应在领取通知书的同时，支付本项目代理服务费。收款账户如下： 收款单位：陕西正信招标有限公司 开户银行：中国银行股份有限公司西安四府街支行 银行账号：102460065607 3、转账时请备注：241167项目服务费。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陕西正信招标有限公司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联系人：周楚杰 陈晶晶</w:t>
      </w:r>
    </w:p>
    <w:p>
      <w:pPr>
        <w:pStyle w:val="null3"/>
      </w:pPr>
      <w:r>
        <w:rPr/>
        <w:t>联系电话：029-88411508转8017（532772190@qq.com）</w:t>
      </w:r>
    </w:p>
    <w:p>
      <w:pPr>
        <w:pStyle w:val="null3"/>
      </w:pPr>
      <w:r>
        <w:rPr/>
        <w:t>地址：西安市莲湖区环城西路南段元晟合中心6层</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 xml:space="preserve"> 原子力显微镜等设备，1批，具体详见采购文件第三章。</w:t>
      </w:r>
    </w:p>
    <w:p>
      <w:pPr>
        <w:pStyle w:val="null3"/>
        <w:outlineLvl w:val="2"/>
      </w:pPr>
      <w:r>
        <w:rPr>
          <w:sz w:val="28"/>
          <w:b/>
        </w:rPr>
        <w:t>3.2采购内容</w:t>
      </w:r>
    </w:p>
    <w:p>
      <w:pPr>
        <w:pStyle w:val="null3"/>
      </w:pPr>
      <w:r>
        <w:rPr/>
        <w:t>采购包1：</w:t>
      </w:r>
    </w:p>
    <w:p>
      <w:pPr>
        <w:pStyle w:val="null3"/>
      </w:pPr>
      <w:r>
        <w:rPr/>
        <w:t>采购包预算金额（元）: 6,921,700.00</w:t>
      </w:r>
    </w:p>
    <w:p>
      <w:pPr>
        <w:pStyle w:val="null3"/>
      </w:pPr>
      <w:r>
        <w:rPr/>
        <w:t>采购包最高限价（元）: 6,921,700.00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西安工业大学原子力显微镜等设备采购项目</w:t>
            </w:r>
          </w:p>
        </w:tc>
        <w:tc>
          <w:tcPr>
            <w:tcW w:type="dxa" w:w="831"/>
          </w:tcPr>
          <w:p>
            <w:pPr>
              <w:pStyle w:val="null3"/>
              <w:jc w:val="right"/>
            </w:pPr>
            <w:r>
              <w:rPr/>
              <w:t>1.00</w:t>
            </w:r>
          </w:p>
        </w:tc>
        <w:tc>
          <w:tcPr>
            <w:tcW w:type="dxa" w:w="831"/>
          </w:tcPr>
          <w:p>
            <w:pPr>
              <w:pStyle w:val="null3"/>
              <w:jc w:val="right"/>
            </w:pPr>
            <w:r>
              <w:rPr/>
              <w:t>6,921,700.00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标的名称：西安工业大学原子力显微镜等设备采购项目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5"/>
              <w:gridCol w:w="934"/>
              <w:gridCol w:w="554"/>
              <w:gridCol w:w="638"/>
            </w:tblGrid>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序号</w:t>
                  </w:r>
                </w:p>
              </w:tc>
              <w:tc>
                <w:tcPr>
                  <w:tcW w:type="dxa" w:w="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产品名称</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数量</w:t>
                  </w:r>
                </w:p>
                <w:p>
                  <w:pPr>
                    <w:pStyle w:val="null3"/>
                    <w:jc w:val="center"/>
                  </w:pPr>
                  <w:r>
                    <w:rPr>
                      <w:rFonts w:ascii="仿宋" w:hAnsi="仿宋" w:cs="仿宋" w:eastAsia="仿宋"/>
                      <w:sz w:val="20"/>
                      <w:color w:val="000000"/>
                    </w:rPr>
                    <w:t>（台）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备注</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原子力显微镜</w:t>
                  </w:r>
                  <w:r>
                    <w:rPr>
                      <w:rFonts w:ascii="仿宋" w:hAnsi="仿宋" w:cs="仿宋" w:eastAsia="仿宋"/>
                      <w:sz w:val="20"/>
                      <w:color w:val="000000"/>
                    </w:rPr>
                    <w:t>AFM</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核心产品</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2</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流变仪</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3</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电子电路设备仪</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4</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PXI示波器</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5</w:t>
                  </w:r>
                </w:p>
              </w:tc>
              <w:tc>
                <w:tcPr>
                  <w:tcW w:type="dxa" w:w="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静电计</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0"/>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r>
        <w:tc>
          <w:tcPr>
            <w:tcW w:type="dxa" w:w="2769"/>
          </w:tcPr>
          <w:p/>
        </w:tc>
        <w:tc>
          <w:tcPr>
            <w:tcW w:type="dxa" w:w="2769"/>
          </w:tcPr>
          <w:p>
            <w:pPr>
              <w:pStyle w:val="null3"/>
            </w:pPr>
            <w:r>
              <w:rPr/>
              <w:t>2</w:t>
            </w:r>
          </w:p>
        </w:tc>
        <w:tc>
          <w:tcPr>
            <w:tcW w:type="dxa" w:w="2769"/>
          </w:tcPr>
          <w:p>
            <w:pPr>
              <w:pStyle w:val="null3"/>
              <w:jc w:val="left"/>
            </w:pPr>
            <w:r>
              <w:rPr>
                <w:rFonts w:ascii="仿宋" w:hAnsi="仿宋" w:cs="仿宋" w:eastAsia="仿宋"/>
                <w:sz w:val="21"/>
                <w:b/>
                <w:shd w:fill="FFFFFF" w:val="clear"/>
              </w:rPr>
              <w:t>原子力显微镜</w:t>
            </w:r>
            <w:r>
              <w:rPr>
                <w:rFonts w:ascii="仿宋" w:hAnsi="仿宋" w:cs="仿宋" w:eastAsia="仿宋"/>
                <w:sz w:val="21"/>
                <w:shd w:fill="FFFFFF" w:val="clear"/>
              </w:rPr>
              <w:t>AFM：</w:t>
            </w:r>
          </w:p>
          <w:p>
            <w:pPr>
              <w:pStyle w:val="null3"/>
              <w:jc w:val="left"/>
            </w:pPr>
            <w:r>
              <w:rPr>
                <w:rFonts w:ascii="仿宋" w:hAnsi="仿宋" w:cs="仿宋" w:eastAsia="仿宋"/>
                <w:sz w:val="21"/>
                <w:b/>
                <w:shd w:fill="FFFFFF" w:val="clear"/>
              </w:rPr>
              <w:t>1.功能简述：</w:t>
            </w:r>
            <w:r>
              <w:rPr>
                <w:rFonts w:ascii="仿宋" w:hAnsi="仿宋" w:cs="仿宋" w:eastAsia="仿宋"/>
                <w:sz w:val="21"/>
                <w:shd w:fill="FFFFFF" w:val="clear"/>
              </w:rPr>
              <w:t>主要用于高分子凝胶、生物材料等软样品的表面纳米尺度三维形貌观测等科研工作。</w:t>
            </w:r>
          </w:p>
          <w:p>
            <w:pPr>
              <w:pStyle w:val="null3"/>
              <w:jc w:val="left"/>
            </w:pPr>
            <w:r>
              <w:rPr>
                <w:rFonts w:ascii="仿宋" w:hAnsi="仿宋" w:cs="仿宋" w:eastAsia="仿宋"/>
                <w:sz w:val="21"/>
                <w:b/>
                <w:shd w:fill="FFFFFF" w:val="clear"/>
              </w:rPr>
              <w:t>2.具体性能指标：</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w:t>
            </w:r>
            <w:r>
              <w:rPr>
                <w:rFonts w:ascii="仿宋" w:hAnsi="仿宋" w:cs="仿宋" w:eastAsia="仿宋"/>
                <w:sz w:val="20"/>
                <w:shd w:fill="FFFFFF" w:val="clear"/>
              </w:rPr>
              <w:t>▲</w:t>
            </w:r>
            <w:r>
              <w:rPr>
                <w:rFonts w:ascii="仿宋" w:hAnsi="仿宋" w:cs="仿宋" w:eastAsia="仿宋"/>
                <w:sz w:val="21"/>
                <w:shd w:fill="FFFFFF" w:val="clear"/>
              </w:rPr>
              <w:t>最小峰值力</w:t>
            </w:r>
            <w:r>
              <w:rPr>
                <w:rFonts w:ascii="仿宋" w:hAnsi="仿宋" w:cs="仿宋" w:eastAsia="仿宋"/>
                <w:sz w:val="21"/>
                <w:shd w:fill="FFFFFF" w:val="clear"/>
              </w:rPr>
              <w:t>≤20pN。</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2）XY方向扫描范围≥90μm，Z方向扫描范围≥10μm。</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3）</w:t>
            </w:r>
            <w:r>
              <w:rPr>
                <w:rFonts w:ascii="仿宋" w:hAnsi="仿宋" w:cs="仿宋" w:eastAsia="仿宋"/>
                <w:sz w:val="20"/>
                <w:shd w:fill="FFFFFF" w:val="clear"/>
              </w:rPr>
              <w:t>▲</w:t>
            </w:r>
            <w:r>
              <w:rPr>
                <w:rFonts w:ascii="仿宋" w:hAnsi="仿宋" w:cs="仿宋" w:eastAsia="仿宋"/>
                <w:sz w:val="21"/>
                <w:shd w:fill="FFFFFF" w:val="clear"/>
              </w:rPr>
              <w:t>XY方向实际测试闭环噪音水平RMS≤0.15nm，Z方向实际测试闭环噪音水平RMS≤35pm。</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4）彩色CCD像素≥500万，光学分辨率≤1.5μm，最大视场范围≥1.4mm﹡1.4mm。</w:t>
            </w:r>
          </w:p>
          <w:p>
            <w:pPr>
              <w:pStyle w:val="null3"/>
              <w:jc w:val="both"/>
            </w:pPr>
            <w:r>
              <w:rPr>
                <w:rFonts w:ascii="仿宋" w:hAnsi="仿宋" w:cs="仿宋" w:eastAsia="仿宋"/>
                <w:sz w:val="21"/>
              </w:rPr>
              <w:t>（</w:t>
            </w:r>
            <w:r>
              <w:rPr>
                <w:rFonts w:ascii="仿宋" w:hAnsi="仿宋" w:cs="仿宋" w:eastAsia="仿宋"/>
                <w:sz w:val="21"/>
              </w:rPr>
              <w:t>5）</w:t>
            </w:r>
            <w:r>
              <w:rPr>
                <w:rFonts w:ascii="仿宋" w:hAnsi="仿宋" w:cs="仿宋" w:eastAsia="仿宋"/>
                <w:sz w:val="21"/>
              </w:rPr>
              <w:t>每条扫描线可获得的数据点</w:t>
            </w:r>
            <w:r>
              <w:rPr>
                <w:rFonts w:ascii="仿宋" w:hAnsi="仿宋" w:cs="仿宋" w:eastAsia="仿宋"/>
                <w:sz w:val="21"/>
              </w:rPr>
              <w:t>≥16,000。</w:t>
            </w:r>
          </w:p>
          <w:p>
            <w:pPr>
              <w:pStyle w:val="null3"/>
              <w:jc w:val="both"/>
            </w:pPr>
            <w:r>
              <w:rPr>
                <w:rFonts w:ascii="仿宋" w:hAnsi="仿宋" w:cs="仿宋" w:eastAsia="仿宋"/>
                <w:sz w:val="21"/>
              </w:rPr>
              <w:t>（</w:t>
            </w:r>
            <w:r>
              <w:rPr>
                <w:rFonts w:ascii="仿宋" w:hAnsi="仿宋" w:cs="仿宋" w:eastAsia="仿宋"/>
                <w:sz w:val="21"/>
              </w:rPr>
              <w:t>6）</w:t>
            </w:r>
            <w:r>
              <w:rPr>
                <w:rFonts w:ascii="仿宋" w:hAnsi="仿宋" w:cs="仿宋" w:eastAsia="仿宋"/>
                <w:sz w:val="21"/>
              </w:rPr>
              <w:t>≥8通道同时成像，8个通道可同时获得≥5000×5000数据点。</w:t>
            </w:r>
          </w:p>
          <w:p>
            <w:pPr>
              <w:pStyle w:val="null3"/>
              <w:jc w:val="both"/>
            </w:pPr>
            <w:r>
              <w:rPr>
                <w:rFonts w:ascii="仿宋" w:hAnsi="仿宋" w:cs="仿宋" w:eastAsia="仿宋"/>
                <w:sz w:val="21"/>
              </w:rPr>
              <w:t>（</w:t>
            </w:r>
            <w:r>
              <w:rPr>
                <w:rFonts w:ascii="仿宋" w:hAnsi="仿宋" w:cs="仿宋" w:eastAsia="仿宋"/>
                <w:sz w:val="21"/>
              </w:rPr>
              <w:t>7）</w:t>
            </w:r>
            <w:r>
              <w:rPr>
                <w:rFonts w:ascii="仿宋" w:hAnsi="仿宋" w:cs="仿宋" w:eastAsia="仿宋"/>
                <w:sz w:val="21"/>
              </w:rPr>
              <w:t>具备全自动样</w:t>
            </w:r>
            <w:r>
              <w:rPr>
                <w:rFonts w:ascii="仿宋" w:hAnsi="仿宋" w:cs="仿宋" w:eastAsia="仿宋"/>
                <w:sz w:val="21"/>
              </w:rPr>
              <w:t>品台，直径</w:t>
            </w:r>
            <w:r>
              <w:rPr>
                <w:rFonts w:ascii="仿宋" w:hAnsi="仿宋" w:cs="仿宋" w:eastAsia="仿宋"/>
                <w:sz w:val="21"/>
              </w:rPr>
              <w:t>≥200mm，高度≥15mm。</w:t>
            </w:r>
          </w:p>
          <w:p>
            <w:pPr>
              <w:pStyle w:val="null3"/>
              <w:jc w:val="both"/>
            </w:pPr>
            <w:r>
              <w:rPr>
                <w:rFonts w:ascii="仿宋" w:hAnsi="仿宋" w:cs="仿宋" w:eastAsia="仿宋"/>
                <w:sz w:val="21"/>
              </w:rPr>
              <w:t>（</w:t>
            </w:r>
            <w:r>
              <w:rPr>
                <w:rFonts w:ascii="仿宋" w:hAnsi="仿宋" w:cs="仿宋" w:eastAsia="仿宋"/>
                <w:sz w:val="21"/>
              </w:rPr>
              <w:t>8）对2Hz以上的震动频段可实现≥90%的减震。</w:t>
            </w:r>
          </w:p>
          <w:p>
            <w:pPr>
              <w:pStyle w:val="null3"/>
              <w:jc w:val="both"/>
            </w:pPr>
            <w:r>
              <w:rPr>
                <w:rFonts w:ascii="仿宋" w:hAnsi="仿宋" w:cs="仿宋" w:eastAsia="仿宋"/>
                <w:sz w:val="21"/>
              </w:rPr>
              <w:t>（</w:t>
            </w:r>
            <w:r>
              <w:rPr>
                <w:rFonts w:ascii="仿宋" w:hAnsi="仿宋" w:cs="仿宋" w:eastAsia="仿宋"/>
                <w:sz w:val="21"/>
              </w:rPr>
              <w:t>9）具备智能扫描功能。</w:t>
            </w:r>
          </w:p>
          <w:p>
            <w:pPr>
              <w:pStyle w:val="null3"/>
              <w:jc w:val="both"/>
            </w:pPr>
            <w:r>
              <w:rPr>
                <w:rFonts w:ascii="仿宋" w:hAnsi="仿宋" w:cs="仿宋" w:eastAsia="仿宋"/>
                <w:sz w:val="21"/>
              </w:rPr>
              <w:t>（</w:t>
            </w:r>
            <w:r>
              <w:rPr>
                <w:rFonts w:ascii="仿宋" w:hAnsi="仿宋" w:cs="仿宋" w:eastAsia="仿宋"/>
                <w:sz w:val="21"/>
              </w:rPr>
              <w:t>10）具备峰值力轻敲功能。</w:t>
            </w:r>
          </w:p>
        </w:tc>
      </w:tr>
      <w:tr>
        <w:tc>
          <w:tcPr>
            <w:tcW w:type="dxa" w:w="2769"/>
          </w:tcPr>
          <w:p/>
        </w:tc>
        <w:tc>
          <w:tcPr>
            <w:tcW w:type="dxa" w:w="2769"/>
          </w:tcPr>
          <w:p>
            <w:pPr>
              <w:pStyle w:val="null3"/>
            </w:pPr>
            <w:r>
              <w:rPr/>
              <w:t>3</w:t>
            </w:r>
          </w:p>
        </w:tc>
        <w:tc>
          <w:tcPr>
            <w:tcW w:type="dxa" w:w="2769"/>
          </w:tcPr>
          <w:p>
            <w:pPr>
              <w:pStyle w:val="null3"/>
              <w:jc w:val="both"/>
            </w:pPr>
            <w:r>
              <w:rPr>
                <w:rFonts w:ascii="仿宋" w:hAnsi="仿宋" w:cs="仿宋" w:eastAsia="仿宋"/>
                <w:sz w:val="21"/>
                <w:b/>
              </w:rPr>
              <w:t>流变仪：</w:t>
            </w:r>
            <w:r>
              <w:rPr>
                <w:rFonts w:ascii="&quot;times new roman&quot;" w:hAnsi="&quot;times new roman&quot;" w:cs="&quot;times new roman&quot;" w:eastAsia="&quot;times new roman&quot;"/>
                <w:sz w:val="21"/>
              </w:rPr>
              <w:t xml:space="preserve"> </w:t>
            </w:r>
          </w:p>
          <w:p>
            <w:pPr>
              <w:pStyle w:val="null3"/>
              <w:jc w:val="left"/>
            </w:pPr>
            <w:r>
              <w:rPr>
                <w:rFonts w:ascii="仿宋" w:hAnsi="仿宋" w:cs="仿宋" w:eastAsia="仿宋"/>
                <w:sz w:val="21"/>
                <w:b/>
                <w:shd w:fill="FFFFFF" w:val="clear"/>
              </w:rPr>
              <w:t>1.功能简述：</w:t>
            </w:r>
            <w:r>
              <w:rPr>
                <w:rFonts w:ascii="仿宋" w:hAnsi="仿宋" w:cs="仿宋" w:eastAsia="仿宋"/>
                <w:sz w:val="21"/>
                <w:shd w:fill="FFFFFF" w:val="clear"/>
              </w:rPr>
              <w:t>主要用于高分子、凝胶、树脂等样品的动态流变性能参数的高精度测试。</w:t>
            </w:r>
          </w:p>
          <w:p>
            <w:pPr>
              <w:pStyle w:val="null3"/>
              <w:jc w:val="left"/>
            </w:pPr>
            <w:r>
              <w:rPr>
                <w:rFonts w:ascii="仿宋" w:hAnsi="仿宋" w:cs="仿宋" w:eastAsia="仿宋"/>
                <w:sz w:val="21"/>
                <w:b/>
                <w:shd w:fill="FFFFFF" w:val="clear"/>
              </w:rPr>
              <w:t>2.具体性能指标：</w:t>
            </w:r>
          </w:p>
          <w:p>
            <w:pPr>
              <w:pStyle w:val="null3"/>
              <w:jc w:val="both"/>
            </w:pPr>
            <w:r>
              <w:rPr>
                <w:rFonts w:ascii="仿宋" w:hAnsi="仿宋" w:cs="仿宋" w:eastAsia="仿宋"/>
                <w:sz w:val="21"/>
              </w:rPr>
              <w:t>（</w:t>
            </w:r>
            <w:r>
              <w:rPr>
                <w:rFonts w:ascii="仿宋" w:hAnsi="仿宋" w:cs="仿宋" w:eastAsia="仿宋"/>
                <w:sz w:val="21"/>
              </w:rPr>
              <w:t>1）止推轴承：磁悬浮轴承。</w:t>
            </w:r>
          </w:p>
          <w:p>
            <w:pPr>
              <w:pStyle w:val="null3"/>
              <w:jc w:val="both"/>
            </w:pPr>
            <w:r>
              <w:rPr>
                <w:rFonts w:ascii="仿宋" w:hAnsi="仿宋" w:cs="仿宋" w:eastAsia="仿宋"/>
                <w:sz w:val="21"/>
              </w:rPr>
              <w:t>（</w:t>
            </w:r>
            <w:r>
              <w:rPr>
                <w:rFonts w:ascii="仿宋" w:hAnsi="仿宋" w:cs="仿宋" w:eastAsia="仿宋"/>
                <w:sz w:val="21"/>
              </w:rPr>
              <w:t>2）轴向轴承：多孔碳空气轴承。</w:t>
            </w:r>
          </w:p>
          <w:p>
            <w:pPr>
              <w:pStyle w:val="null3"/>
              <w:jc w:val="both"/>
            </w:pPr>
            <w:r>
              <w:rPr>
                <w:rFonts w:ascii="仿宋" w:hAnsi="仿宋" w:cs="仿宋" w:eastAsia="仿宋"/>
                <w:sz w:val="21"/>
              </w:rPr>
              <w:t>（</w:t>
            </w:r>
            <w:r>
              <w:rPr>
                <w:rFonts w:ascii="仿宋" w:hAnsi="仿宋" w:cs="仿宋" w:eastAsia="仿宋"/>
                <w:sz w:val="21"/>
              </w:rPr>
              <w:t>3）马达：低惯量托杯马达。</w:t>
            </w:r>
          </w:p>
          <w:p>
            <w:pPr>
              <w:pStyle w:val="null3"/>
              <w:jc w:val="both"/>
            </w:pPr>
            <w:r>
              <w:rPr>
                <w:rFonts w:ascii="仿宋" w:hAnsi="仿宋" w:cs="仿宋" w:eastAsia="仿宋"/>
                <w:sz w:val="21"/>
              </w:rPr>
              <w:t>（</w:t>
            </w:r>
            <w:r>
              <w:rPr>
                <w:rFonts w:ascii="仿宋" w:hAnsi="仿宋" w:cs="仿宋" w:eastAsia="仿宋"/>
                <w:sz w:val="21"/>
              </w:rPr>
              <w:t>4）动态振荡最小扭矩 (nN·m)：≤1。</w:t>
            </w:r>
          </w:p>
          <w:p>
            <w:pPr>
              <w:pStyle w:val="null3"/>
              <w:jc w:val="both"/>
            </w:pPr>
            <w:r>
              <w:rPr>
                <w:rFonts w:ascii="仿宋" w:hAnsi="仿宋" w:cs="仿宋" w:eastAsia="仿宋"/>
                <w:sz w:val="21"/>
              </w:rPr>
              <w:t>（</w:t>
            </w:r>
            <w:r>
              <w:rPr>
                <w:rFonts w:ascii="仿宋" w:hAnsi="仿宋" w:cs="仿宋" w:eastAsia="仿宋"/>
                <w:sz w:val="21"/>
              </w:rPr>
              <w:t>5）</w:t>
            </w:r>
            <w:r>
              <w:rPr>
                <w:rFonts w:ascii="仿宋" w:hAnsi="仿宋" w:cs="仿宋" w:eastAsia="仿宋"/>
                <w:sz w:val="20"/>
              </w:rPr>
              <w:t>▲</w:t>
            </w:r>
            <w:r>
              <w:rPr>
                <w:rFonts w:ascii="仿宋" w:hAnsi="仿宋" w:cs="仿宋" w:eastAsia="仿宋"/>
                <w:sz w:val="21"/>
              </w:rPr>
              <w:t>稳态最小扭矩</w:t>
            </w:r>
            <w:r>
              <w:rPr>
                <w:rFonts w:ascii="仿宋" w:hAnsi="仿宋" w:cs="仿宋" w:eastAsia="仿宋"/>
                <w:sz w:val="21"/>
              </w:rPr>
              <w:t>(nN·m)：≤5。</w:t>
            </w:r>
          </w:p>
          <w:p>
            <w:pPr>
              <w:pStyle w:val="null3"/>
              <w:jc w:val="both"/>
            </w:pPr>
            <w:r>
              <w:rPr>
                <w:rFonts w:ascii="仿宋" w:hAnsi="仿宋" w:cs="仿宋" w:eastAsia="仿宋"/>
                <w:sz w:val="21"/>
              </w:rPr>
              <w:t>（</w:t>
            </w:r>
            <w:r>
              <w:rPr>
                <w:rFonts w:ascii="仿宋" w:hAnsi="仿宋" w:cs="仿宋" w:eastAsia="仿宋"/>
                <w:sz w:val="21"/>
              </w:rPr>
              <w:t>6）最大扭矩 (mN·m)：≥200。</w:t>
            </w:r>
          </w:p>
          <w:p>
            <w:pPr>
              <w:pStyle w:val="null3"/>
              <w:jc w:val="both"/>
            </w:pPr>
            <w:r>
              <w:rPr>
                <w:rFonts w:ascii="仿宋" w:hAnsi="仿宋" w:cs="仿宋" w:eastAsia="仿宋"/>
                <w:sz w:val="21"/>
              </w:rPr>
              <w:t>（</w:t>
            </w:r>
            <w:r>
              <w:rPr>
                <w:rFonts w:ascii="仿宋" w:hAnsi="仿宋" w:cs="仿宋" w:eastAsia="仿宋"/>
                <w:sz w:val="21"/>
              </w:rPr>
              <w:t>7）扭矩分辨率 (nN·m)：≤1。</w:t>
            </w:r>
          </w:p>
          <w:p>
            <w:pPr>
              <w:pStyle w:val="null3"/>
              <w:jc w:val="both"/>
            </w:pPr>
            <w:r>
              <w:rPr>
                <w:rFonts w:ascii="仿宋" w:hAnsi="仿宋" w:cs="仿宋" w:eastAsia="仿宋"/>
                <w:sz w:val="21"/>
              </w:rPr>
              <w:t>（</w:t>
            </w:r>
            <w:r>
              <w:rPr>
                <w:rFonts w:ascii="仿宋" w:hAnsi="仿宋" w:cs="仿宋" w:eastAsia="仿宋"/>
                <w:sz w:val="21"/>
              </w:rPr>
              <w:t>8）最小频率 (Hz)：≤10</w:t>
            </w:r>
            <w:r>
              <w:rPr>
                <w:rFonts w:ascii="仿宋" w:hAnsi="仿宋" w:cs="仿宋" w:eastAsia="仿宋"/>
                <w:sz w:val="21"/>
                <w:vertAlign w:val="superscript"/>
              </w:rPr>
              <w:t>-7</w:t>
            </w:r>
            <w:r>
              <w:rPr>
                <w:rFonts w:ascii="仿宋" w:hAnsi="仿宋" w:cs="仿宋" w:eastAsia="仿宋"/>
                <w:sz w:val="21"/>
              </w:rPr>
              <w:t>。</w:t>
            </w:r>
          </w:p>
          <w:p>
            <w:pPr>
              <w:pStyle w:val="null3"/>
              <w:jc w:val="both"/>
            </w:pPr>
            <w:r>
              <w:rPr>
                <w:rFonts w:ascii="仿宋" w:hAnsi="仿宋" w:cs="仿宋" w:eastAsia="仿宋"/>
                <w:sz w:val="21"/>
              </w:rPr>
              <w:t>（</w:t>
            </w:r>
            <w:r>
              <w:rPr>
                <w:rFonts w:ascii="仿宋" w:hAnsi="仿宋" w:cs="仿宋" w:eastAsia="仿宋"/>
                <w:sz w:val="21"/>
              </w:rPr>
              <w:t>9）最大频率 (Hz)：≥100。</w:t>
            </w:r>
          </w:p>
          <w:p>
            <w:pPr>
              <w:pStyle w:val="null3"/>
              <w:jc w:val="both"/>
            </w:pPr>
            <w:r>
              <w:rPr>
                <w:rFonts w:ascii="仿宋" w:hAnsi="仿宋" w:cs="仿宋" w:eastAsia="仿宋"/>
                <w:sz w:val="21"/>
              </w:rPr>
              <w:t>（</w:t>
            </w:r>
            <w:r>
              <w:rPr>
                <w:rFonts w:ascii="仿宋" w:hAnsi="仿宋" w:cs="仿宋" w:eastAsia="仿宋"/>
                <w:sz w:val="21"/>
              </w:rPr>
              <w:t>10）最大角速率 (rad/s)：≥300。</w:t>
            </w:r>
          </w:p>
          <w:p>
            <w:pPr>
              <w:pStyle w:val="null3"/>
              <w:jc w:val="both"/>
            </w:pPr>
            <w:r>
              <w:rPr>
                <w:rFonts w:ascii="仿宋" w:hAnsi="仿宋" w:cs="仿宋" w:eastAsia="仿宋"/>
                <w:sz w:val="21"/>
              </w:rPr>
              <w:t>（</w:t>
            </w:r>
            <w:r>
              <w:rPr>
                <w:rFonts w:ascii="仿宋" w:hAnsi="仿宋" w:cs="仿宋" w:eastAsia="仿宋"/>
                <w:sz w:val="21"/>
              </w:rPr>
              <w:t>11）位移解析度 (nrad)：≤2。</w:t>
            </w:r>
          </w:p>
          <w:p>
            <w:pPr>
              <w:pStyle w:val="null3"/>
              <w:jc w:val="both"/>
            </w:pPr>
            <w:r>
              <w:rPr>
                <w:rFonts w:ascii="仿宋" w:hAnsi="仿宋" w:cs="仿宋" w:eastAsia="仿宋"/>
                <w:sz w:val="21"/>
              </w:rPr>
              <w:t>（</w:t>
            </w:r>
            <w:r>
              <w:rPr>
                <w:rFonts w:ascii="仿宋" w:hAnsi="仿宋" w:cs="仿宋" w:eastAsia="仿宋"/>
                <w:sz w:val="21"/>
              </w:rPr>
              <w:t>12）响应时间(应变) 设定值的 99 %(所有样品) (ms): ≤15。</w:t>
            </w:r>
          </w:p>
          <w:p>
            <w:pPr>
              <w:pStyle w:val="null3"/>
              <w:jc w:val="both"/>
            </w:pPr>
            <w:r>
              <w:rPr>
                <w:rFonts w:ascii="仿宋" w:hAnsi="仿宋" w:cs="仿宋" w:eastAsia="仿宋"/>
                <w:sz w:val="21"/>
              </w:rPr>
              <w:t>（</w:t>
            </w:r>
            <w:r>
              <w:rPr>
                <w:rFonts w:ascii="仿宋" w:hAnsi="仿宋" w:cs="仿宋" w:eastAsia="仿宋"/>
                <w:sz w:val="21"/>
              </w:rPr>
              <w:t>13）响应时间(速率) 设定值的 99 %(所有样品) (ms): ≤ 5。</w:t>
            </w:r>
          </w:p>
          <w:p>
            <w:pPr>
              <w:pStyle w:val="null3"/>
              <w:jc w:val="both"/>
            </w:pPr>
            <w:r>
              <w:rPr>
                <w:rFonts w:ascii="仿宋" w:hAnsi="仿宋" w:cs="仿宋" w:eastAsia="仿宋"/>
                <w:sz w:val="21"/>
              </w:rPr>
              <w:t>（</w:t>
            </w:r>
            <w:r>
              <w:rPr>
                <w:rFonts w:ascii="仿宋" w:hAnsi="仿宋" w:cs="仿宋" w:eastAsia="仿宋"/>
                <w:sz w:val="21"/>
              </w:rPr>
              <w:t>14）具备力平衡传感器(FRT)。</w:t>
            </w:r>
          </w:p>
          <w:p>
            <w:pPr>
              <w:pStyle w:val="null3"/>
              <w:jc w:val="both"/>
            </w:pPr>
            <w:r>
              <w:rPr>
                <w:rFonts w:ascii="仿宋" w:hAnsi="仿宋" w:cs="仿宋" w:eastAsia="仿宋"/>
                <w:sz w:val="21"/>
              </w:rPr>
              <w:t>（</w:t>
            </w:r>
            <w:r>
              <w:rPr>
                <w:rFonts w:ascii="仿宋" w:hAnsi="仿宋" w:cs="仿宋" w:eastAsia="仿宋"/>
                <w:sz w:val="21"/>
              </w:rPr>
              <w:t>15）最大法向力 (N):≥50。</w:t>
            </w:r>
          </w:p>
          <w:p>
            <w:pPr>
              <w:pStyle w:val="null3"/>
              <w:jc w:val="both"/>
            </w:pPr>
            <w:r>
              <w:rPr>
                <w:rFonts w:ascii="仿宋" w:hAnsi="仿宋" w:cs="仿宋" w:eastAsia="仿宋"/>
                <w:sz w:val="21"/>
              </w:rPr>
              <w:t>（</w:t>
            </w:r>
            <w:r>
              <w:rPr>
                <w:rFonts w:ascii="仿宋" w:hAnsi="仿宋" w:cs="仿宋" w:eastAsia="仿宋"/>
                <w:sz w:val="21"/>
              </w:rPr>
              <w:t>16）法向力灵敏度 (N):≤0.005。</w:t>
            </w:r>
          </w:p>
          <w:p>
            <w:pPr>
              <w:pStyle w:val="null3"/>
              <w:jc w:val="both"/>
            </w:pPr>
            <w:r>
              <w:rPr>
                <w:rFonts w:ascii="仿宋" w:hAnsi="仿宋" w:cs="仿宋" w:eastAsia="仿宋"/>
                <w:sz w:val="21"/>
              </w:rPr>
              <w:t>（</w:t>
            </w:r>
            <w:r>
              <w:rPr>
                <w:rFonts w:ascii="仿宋" w:hAnsi="仿宋" w:cs="仿宋" w:eastAsia="仿宋"/>
                <w:sz w:val="21"/>
              </w:rPr>
              <w:t>17）法向力分辨率 (mN):≤0.5。</w:t>
            </w:r>
          </w:p>
          <w:p>
            <w:pPr>
              <w:pStyle w:val="null3"/>
              <w:jc w:val="both"/>
            </w:pPr>
            <w:r>
              <w:rPr>
                <w:rFonts w:ascii="仿宋" w:hAnsi="仿宋" w:cs="仿宋" w:eastAsia="仿宋"/>
                <w:sz w:val="21"/>
              </w:rPr>
              <w:t>（</w:t>
            </w:r>
            <w:r>
              <w:rPr>
                <w:rFonts w:ascii="仿宋" w:hAnsi="仿宋" w:cs="仿宋" w:eastAsia="仿宋"/>
                <w:sz w:val="21"/>
              </w:rPr>
              <w:t>18）实时应力应变波形图。</w:t>
            </w:r>
          </w:p>
          <w:p>
            <w:pPr>
              <w:pStyle w:val="null3"/>
              <w:jc w:val="both"/>
            </w:pPr>
            <w:r>
              <w:rPr>
                <w:rFonts w:ascii="仿宋" w:hAnsi="仿宋" w:cs="仿宋" w:eastAsia="仿宋"/>
                <w:sz w:val="21"/>
              </w:rPr>
              <w:t>（</w:t>
            </w:r>
            <w:r>
              <w:rPr>
                <w:rFonts w:ascii="仿宋" w:hAnsi="仿宋" w:cs="仿宋" w:eastAsia="仿宋"/>
                <w:sz w:val="21"/>
              </w:rPr>
              <w:t>19）可自行设计夹具，自行进行惯量校正。</w:t>
            </w:r>
          </w:p>
          <w:p>
            <w:pPr>
              <w:pStyle w:val="null3"/>
              <w:jc w:val="both"/>
            </w:pPr>
            <w:r>
              <w:rPr>
                <w:rFonts w:ascii="仿宋" w:hAnsi="仿宋" w:cs="仿宋" w:eastAsia="仿宋"/>
                <w:sz w:val="21"/>
              </w:rPr>
              <w:t>（</w:t>
            </w:r>
            <w:r>
              <w:rPr>
                <w:rFonts w:ascii="仿宋" w:hAnsi="仿宋" w:cs="仿宋" w:eastAsia="仿宋"/>
                <w:sz w:val="21"/>
              </w:rPr>
              <w:t>20）</w:t>
            </w:r>
            <w:r>
              <w:rPr>
                <w:rFonts w:ascii="仿宋" w:hAnsi="仿宋" w:cs="仿宋" w:eastAsia="仿宋"/>
                <w:sz w:val="20"/>
              </w:rPr>
              <w:t>▲</w:t>
            </w:r>
            <w:r>
              <w:rPr>
                <w:rFonts w:ascii="仿宋" w:hAnsi="仿宋" w:cs="仿宋" w:eastAsia="仿宋"/>
                <w:sz w:val="21"/>
              </w:rPr>
              <w:t>环境加热炉最高温度</w:t>
            </w:r>
            <w:r>
              <w:rPr>
                <w:rFonts w:ascii="仿宋" w:hAnsi="仿宋" w:cs="仿宋" w:eastAsia="仿宋"/>
                <w:sz w:val="21"/>
              </w:rPr>
              <w:t>≥500℃。</w:t>
            </w:r>
          </w:p>
          <w:p>
            <w:pPr>
              <w:pStyle w:val="null3"/>
              <w:jc w:val="both"/>
            </w:pPr>
            <w:r>
              <w:rPr>
                <w:rFonts w:ascii="仿宋" w:hAnsi="仿宋" w:cs="仿宋" w:eastAsia="仿宋"/>
                <w:sz w:val="21"/>
              </w:rPr>
              <w:t>（</w:t>
            </w:r>
            <w:r>
              <w:rPr>
                <w:rFonts w:ascii="仿宋" w:hAnsi="仿宋" w:cs="仿宋" w:eastAsia="仿宋"/>
                <w:sz w:val="21"/>
              </w:rPr>
              <w:t>21）具备DMA测试功能。</w:t>
            </w:r>
          </w:p>
        </w:tc>
      </w:tr>
      <w:tr>
        <w:tc>
          <w:tcPr>
            <w:tcW w:type="dxa" w:w="2769"/>
          </w:tcPr>
          <w:p/>
        </w:tc>
        <w:tc>
          <w:tcPr>
            <w:tcW w:type="dxa" w:w="2769"/>
          </w:tcPr>
          <w:p>
            <w:pPr>
              <w:pStyle w:val="null3"/>
            </w:pPr>
            <w:r>
              <w:rPr/>
              <w:t>4</w:t>
            </w:r>
          </w:p>
        </w:tc>
        <w:tc>
          <w:tcPr>
            <w:tcW w:type="dxa" w:w="2769"/>
          </w:tcPr>
          <w:p>
            <w:pPr>
              <w:pStyle w:val="null3"/>
              <w:jc w:val="both"/>
            </w:pPr>
            <w:r>
              <w:rPr>
                <w:rFonts w:ascii="仿宋" w:hAnsi="仿宋" w:cs="仿宋" w:eastAsia="仿宋"/>
                <w:sz w:val="21"/>
                <w:b/>
              </w:rPr>
              <w:t>电子电路设备仪：</w:t>
            </w:r>
          </w:p>
          <w:p>
            <w:pPr>
              <w:pStyle w:val="null3"/>
              <w:jc w:val="left"/>
            </w:pPr>
            <w:r>
              <w:rPr>
                <w:rFonts w:ascii="仿宋" w:hAnsi="仿宋" w:cs="仿宋" w:eastAsia="仿宋"/>
                <w:sz w:val="21"/>
                <w:b/>
                <w:shd w:fill="FFFFFF" w:val="clear"/>
              </w:rPr>
              <w:t>1.功能简述：</w:t>
            </w:r>
            <w:r>
              <w:rPr>
                <w:rFonts w:ascii="仿宋" w:hAnsi="仿宋" w:cs="仿宋" w:eastAsia="仿宋"/>
                <w:sz w:val="21"/>
                <w:shd w:fill="FFFFFF" w:val="clear"/>
              </w:rPr>
              <w:t>主要用于微纳米材料分散液在柔性和刚性基材</w:t>
            </w:r>
            <w:r>
              <w:rPr>
                <w:rFonts w:ascii="仿宋" w:hAnsi="仿宋" w:cs="仿宋" w:eastAsia="仿宋"/>
                <w:sz w:val="21"/>
                <w:shd w:fill="FFFFFF" w:val="clear"/>
              </w:rPr>
              <w:t>2D和3D微表面上的高精度沉积，实现精细特征图案、微阵列和微结构，柔性电子器件微电路的精密制造等科研需求。</w:t>
            </w:r>
          </w:p>
          <w:p>
            <w:pPr>
              <w:pStyle w:val="null3"/>
              <w:jc w:val="left"/>
            </w:pPr>
            <w:r>
              <w:rPr>
                <w:rFonts w:ascii="仿宋" w:hAnsi="仿宋" w:cs="仿宋" w:eastAsia="仿宋"/>
                <w:sz w:val="21"/>
                <w:b/>
                <w:shd w:fill="FFFFFF" w:val="clear"/>
              </w:rPr>
              <w:t>2.具体性能指标：</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w:t>
            </w:r>
            <w:r>
              <w:rPr>
                <w:rFonts w:ascii="仿宋" w:hAnsi="仿宋" w:cs="仿宋" w:eastAsia="仿宋"/>
                <w:sz w:val="20"/>
                <w:shd w:fill="FFFFFF" w:val="clear"/>
              </w:rPr>
              <w:t>▲</w:t>
            </w:r>
            <w:r>
              <w:rPr>
                <w:rFonts w:ascii="仿宋" w:hAnsi="仿宋" w:cs="仿宋" w:eastAsia="仿宋"/>
                <w:sz w:val="21"/>
                <w:shd w:fill="FFFFFF" w:val="clear"/>
              </w:rPr>
              <w:t>运动平台</w:t>
            </w:r>
            <w:r>
              <w:rPr>
                <w:rFonts w:ascii="仿宋" w:hAnsi="仿宋" w:cs="仿宋" w:eastAsia="仿宋"/>
                <w:sz w:val="21"/>
                <w:shd w:fill="FFFFFF" w:val="clear"/>
              </w:rPr>
              <w:t>XY轴最大运动范围：≥200mm*200mm，最大运动速度：≥100 mm/s。</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2）</w:t>
            </w:r>
            <w:r>
              <w:rPr>
                <w:rFonts w:ascii="仿宋" w:hAnsi="仿宋" w:cs="仿宋" w:eastAsia="仿宋"/>
                <w:sz w:val="20"/>
                <w:shd w:fill="FFFFFF" w:val="clear"/>
              </w:rPr>
              <w:t>▲</w:t>
            </w:r>
            <w:r>
              <w:rPr>
                <w:rFonts w:ascii="仿宋" w:hAnsi="仿宋" w:cs="仿宋" w:eastAsia="仿宋"/>
                <w:sz w:val="21"/>
                <w:shd w:fill="FFFFFF" w:val="clear"/>
              </w:rPr>
              <w:t>XY轴重复定位精度：≤2μm。</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3）运动平台Z轴：≥25 mm。</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4）</w:t>
            </w:r>
            <w:r>
              <w:rPr>
                <w:rFonts w:ascii="仿宋" w:hAnsi="仿宋" w:cs="仿宋" w:eastAsia="仿宋"/>
                <w:sz w:val="20"/>
                <w:shd w:fill="FFFFFF" w:val="clear"/>
              </w:rPr>
              <w:t>▲</w:t>
            </w:r>
            <w:r>
              <w:rPr>
                <w:rFonts w:ascii="仿宋" w:hAnsi="仿宋" w:cs="仿宋" w:eastAsia="仿宋"/>
                <w:sz w:val="21"/>
                <w:shd w:fill="FFFFFF" w:val="clear"/>
              </w:rPr>
              <w:t>室温下支持可打印粘度范围：</w:t>
            </w:r>
            <w:r>
              <w:rPr>
                <w:rFonts w:ascii="仿宋" w:hAnsi="仿宋" w:cs="仿宋" w:eastAsia="仿宋"/>
                <w:sz w:val="21"/>
                <w:shd w:fill="FFFFFF" w:val="clear"/>
              </w:rPr>
              <w:t>1-1000 cps 。</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5）基底材质包括且不限于：聚合物、玻璃、陶瓷和金属等材料。</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6）喷嘴到基板间距：≤ 5 mm。</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7）喷嘴材质：陶瓷材料，为耐用品可反复使用。</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8）</w:t>
            </w:r>
            <w:r>
              <w:rPr>
                <w:rFonts w:ascii="仿宋" w:hAnsi="仿宋" w:cs="仿宋" w:eastAsia="仿宋"/>
                <w:sz w:val="20"/>
                <w:shd w:fill="FFFFFF" w:val="clear"/>
              </w:rPr>
              <w:t>▲</w:t>
            </w:r>
            <w:r>
              <w:rPr>
                <w:rFonts w:ascii="仿宋" w:hAnsi="仿宋" w:cs="仿宋" w:eastAsia="仿宋"/>
                <w:sz w:val="21"/>
                <w:shd w:fill="FFFFFF" w:val="clear"/>
              </w:rPr>
              <w:t>单次沉积线宽及间距：最细</w:t>
            </w:r>
            <w:r>
              <w:rPr>
                <w:rFonts w:ascii="仿宋" w:hAnsi="仿宋" w:cs="仿宋" w:eastAsia="仿宋"/>
                <w:sz w:val="21"/>
                <w:shd w:fill="FFFFFF" w:val="clear"/>
              </w:rPr>
              <w:t>≤20μm。</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9）基底材质包括且不限于：聚合物、玻璃、陶瓷和金属等材料。</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10）具备过程相机：用于观察沉积打印过程。软件上可切换查看窗口。</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11）具备对准相机：用于沉积头校准，定位和线宽测量。软件上可切换查看窗口。</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12）工作条件：温度 15</w:t>
            </w:r>
            <w:r>
              <w:rPr>
                <w:rFonts w:ascii="仿宋" w:hAnsi="仿宋" w:cs="仿宋" w:eastAsia="仿宋"/>
                <w:sz w:val="21"/>
                <w:shd w:fill="FFFFFF" w:val="clear"/>
              </w:rPr>
              <w:t>–</w:t>
            </w:r>
            <w:r>
              <w:rPr>
                <w:rFonts w:ascii="仿宋" w:hAnsi="仿宋" w:cs="仿宋" w:eastAsia="仿宋"/>
                <w:sz w:val="21"/>
                <w:shd w:fill="FFFFFF" w:val="clear"/>
              </w:rPr>
              <w:t>30℃。相对湿度10-80%，非冷凝。</w:t>
            </w:r>
          </w:p>
          <w:p>
            <w:pPr>
              <w:pStyle w:val="null3"/>
              <w:jc w:val="both"/>
            </w:pPr>
            <w:r>
              <w:rPr>
                <w:rFonts w:ascii="仿宋" w:hAnsi="仿宋" w:cs="仿宋" w:eastAsia="仿宋"/>
                <w:sz w:val="21"/>
              </w:rPr>
              <w:t>（</w:t>
            </w:r>
            <w:r>
              <w:rPr>
                <w:rFonts w:ascii="仿宋" w:hAnsi="仿宋" w:cs="仿宋" w:eastAsia="仿宋"/>
                <w:sz w:val="21"/>
              </w:rPr>
              <w:t>14）电气要求：单相110–220 VAC，50/60 Hz。</w:t>
            </w:r>
          </w:p>
        </w:tc>
      </w:tr>
      <w:tr>
        <w:tc>
          <w:tcPr>
            <w:tcW w:type="dxa" w:w="2769"/>
          </w:tcPr>
          <w:p/>
        </w:tc>
        <w:tc>
          <w:tcPr>
            <w:tcW w:type="dxa" w:w="2769"/>
          </w:tcPr>
          <w:p>
            <w:pPr>
              <w:pStyle w:val="null3"/>
            </w:pPr>
            <w:r>
              <w:rPr/>
              <w:t>5</w:t>
            </w:r>
          </w:p>
        </w:tc>
        <w:tc>
          <w:tcPr>
            <w:tcW w:type="dxa" w:w="2769"/>
          </w:tcPr>
          <w:p>
            <w:pPr>
              <w:pStyle w:val="null3"/>
              <w:jc w:val="both"/>
            </w:pPr>
            <w:r>
              <w:rPr>
                <w:rFonts w:ascii="仿宋" w:hAnsi="仿宋" w:cs="仿宋" w:eastAsia="仿宋"/>
                <w:sz w:val="20"/>
                <w:b/>
              </w:rPr>
              <w:t>PXI</w:t>
            </w:r>
            <w:r>
              <w:rPr>
                <w:rFonts w:ascii="仿宋" w:hAnsi="仿宋" w:cs="仿宋" w:eastAsia="仿宋"/>
                <w:sz w:val="21"/>
                <w:b/>
              </w:rPr>
              <w:t>示波器</w:t>
            </w:r>
            <w:r>
              <w:rPr>
                <w:rFonts w:ascii="仿宋" w:hAnsi="仿宋" w:cs="仿宋" w:eastAsia="仿宋"/>
                <w:sz w:val="21"/>
                <w:b/>
              </w:rPr>
              <w:t>：</w:t>
            </w:r>
          </w:p>
          <w:p>
            <w:pPr>
              <w:pStyle w:val="null3"/>
              <w:numPr>
                <w:ilvl w:val="0"/>
                <w:numId w:val="1"/>
              </w:numPr>
              <w:jc w:val="both"/>
            </w:pPr>
            <w:r>
              <w:rPr>
                <w:rFonts w:ascii="仿宋" w:hAnsi="仿宋" w:cs="仿宋" w:eastAsia="仿宋"/>
                <w:sz w:val="21"/>
                <w:b/>
              </w:rPr>
              <w:t>功能简述：</w:t>
            </w:r>
            <w:r>
              <w:rPr>
                <w:rFonts w:ascii="仿宋" w:hAnsi="仿宋" w:cs="仿宋" w:eastAsia="仿宋"/>
                <w:sz w:val="21"/>
              </w:rPr>
              <w:t>实现柔性电子器件的电压、电流等性能的高精度测量，实现远程感应信号同步测量</w:t>
            </w:r>
            <w:r>
              <w:rPr>
                <w:rFonts w:ascii="仿宋" w:hAnsi="仿宋" w:cs="仿宋" w:eastAsia="仿宋"/>
                <w:sz w:val="21"/>
              </w:rPr>
              <w:t>:通过数模转换技术，达到高精度、高稳定性测量的科研需求。</w:t>
            </w:r>
          </w:p>
          <w:p>
            <w:pPr>
              <w:pStyle w:val="null3"/>
              <w:numPr>
                <w:ilvl w:val="0"/>
                <w:numId w:val="1"/>
              </w:numPr>
              <w:jc w:val="left"/>
            </w:pPr>
            <w:r>
              <w:rPr>
                <w:rFonts w:ascii="仿宋" w:hAnsi="仿宋" w:cs="仿宋" w:eastAsia="仿宋"/>
                <w:sz w:val="21"/>
                <w:b/>
                <w:shd w:fill="FFFFFF" w:val="clear"/>
              </w:rPr>
              <w:t>具体性能指标：</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1）数据传输速率≥20GB/s。</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2）单台测量通道≥20通道，电流测量精度≤10pA。</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3）</w:t>
            </w:r>
            <w:r>
              <w:rPr>
                <w:rFonts w:ascii="仿宋" w:hAnsi="仿宋" w:cs="仿宋" w:eastAsia="仿宋"/>
                <w:sz w:val="20"/>
                <w:shd w:fill="FFFFFF" w:val="clear"/>
              </w:rPr>
              <w:t>▲</w:t>
            </w:r>
            <w:r>
              <w:rPr>
                <w:rFonts w:ascii="仿宋" w:hAnsi="仿宋" w:cs="仿宋" w:eastAsia="仿宋"/>
                <w:sz w:val="21"/>
                <w:shd w:fill="FFFFFF" w:val="clear"/>
              </w:rPr>
              <w:t>电压测量精度</w:t>
            </w:r>
            <w:r>
              <w:rPr>
                <w:rFonts w:ascii="仿宋" w:hAnsi="仿宋" w:cs="仿宋" w:eastAsia="仿宋"/>
                <w:sz w:val="21"/>
                <w:shd w:fill="FFFFFF" w:val="clear"/>
              </w:rPr>
              <w:t>≤200μV。</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4）</w:t>
            </w:r>
            <w:r>
              <w:rPr>
                <w:rFonts w:ascii="仿宋" w:hAnsi="仿宋" w:cs="仿宋" w:eastAsia="仿宋"/>
                <w:sz w:val="20"/>
                <w:shd w:fill="FFFFFF" w:val="clear"/>
              </w:rPr>
              <w:t>▲</w:t>
            </w:r>
            <w:r>
              <w:rPr>
                <w:rFonts w:ascii="仿宋" w:hAnsi="仿宋" w:cs="仿宋" w:eastAsia="仿宋"/>
                <w:sz w:val="21"/>
                <w:shd w:fill="FFFFFF" w:val="clear"/>
              </w:rPr>
              <w:t>最大直流吸收功率</w:t>
            </w:r>
            <w:r>
              <w:rPr>
                <w:rFonts w:ascii="仿宋" w:hAnsi="仿宋" w:cs="仿宋" w:eastAsia="仿宋"/>
                <w:sz w:val="21"/>
                <w:shd w:fill="FFFFFF" w:val="clear"/>
              </w:rPr>
              <w:t>≥0.5W。</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5）电压范围:双向≥24V。</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6）最大直流供电功率:≤1.2 W。</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7）直流电流量程:双向≥0.05A。</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8）机箱插槽冷却能力：每通道最大值≥1.2W，绝对最大值≤28.8W。</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9）DC电源线孔径时间周期设置要求：≥2个电源线周期。</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10）总机箱插槽冷却能力≥38 W 。</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13）整机预热功能要求：≤30分钟。</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14）主机沉降时间：≤500μs，瞬态响应时间：≤100μs。</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15）混合插槽总数量≥9。</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16）最大系统带宽要求:≥24GB/s。</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17）系统定时插槽:具备扩展功能，槽冷却能力要求:≥80W。</w:t>
            </w:r>
          </w:p>
          <w:p>
            <w:pPr>
              <w:pStyle w:val="null3"/>
              <w:jc w:val="both"/>
            </w:pPr>
            <w:r>
              <w:rPr>
                <w:rFonts w:ascii="仿宋" w:hAnsi="仿宋" w:cs="仿宋" w:eastAsia="仿宋"/>
                <w:sz w:val="21"/>
              </w:rPr>
              <w:t>（</w:t>
            </w:r>
            <w:r>
              <w:rPr>
                <w:rFonts w:ascii="仿宋" w:hAnsi="仿宋" w:cs="仿宋" w:eastAsia="仿宋"/>
                <w:sz w:val="21"/>
              </w:rPr>
              <w:t>18）最大控制器系统带宽要求: ≥24GB/s，硬盘内存≥512GB。</w:t>
            </w:r>
          </w:p>
        </w:tc>
      </w:tr>
      <w:tr>
        <w:tc>
          <w:tcPr>
            <w:tcW w:type="dxa" w:w="2769"/>
          </w:tcPr>
          <w:p/>
        </w:tc>
        <w:tc>
          <w:tcPr>
            <w:tcW w:type="dxa" w:w="2769"/>
          </w:tcPr>
          <w:p>
            <w:pPr>
              <w:pStyle w:val="null3"/>
            </w:pPr>
            <w:r>
              <w:rPr/>
              <w:t>6</w:t>
            </w:r>
          </w:p>
        </w:tc>
        <w:tc>
          <w:tcPr>
            <w:tcW w:type="dxa" w:w="2769"/>
          </w:tcPr>
          <w:p>
            <w:pPr>
              <w:pStyle w:val="null3"/>
              <w:jc w:val="both"/>
            </w:pPr>
            <w:r>
              <w:rPr>
                <w:rFonts w:ascii="仿宋" w:hAnsi="仿宋" w:cs="仿宋" w:eastAsia="仿宋"/>
                <w:sz w:val="21"/>
                <w:b/>
              </w:rPr>
              <w:t>静电计</w:t>
            </w:r>
            <w:r>
              <w:rPr>
                <w:rFonts w:ascii="仿宋" w:hAnsi="仿宋" w:cs="仿宋" w:eastAsia="仿宋"/>
                <w:sz w:val="21"/>
                <w:b/>
              </w:rPr>
              <w:t>：</w:t>
            </w:r>
          </w:p>
          <w:p>
            <w:pPr>
              <w:pStyle w:val="null3"/>
              <w:numPr>
                <w:ilvl w:val="0"/>
                <w:numId w:val="1"/>
              </w:numPr>
              <w:jc w:val="both"/>
            </w:pPr>
            <w:r>
              <w:rPr>
                <w:rFonts w:ascii="仿宋" w:hAnsi="仿宋" w:cs="仿宋" w:eastAsia="仿宋"/>
                <w:sz w:val="21"/>
                <w:b/>
              </w:rPr>
              <w:t>功能简述：</w:t>
            </w:r>
            <w:r>
              <w:rPr>
                <w:rFonts w:ascii="仿宋" w:hAnsi="仿宋" w:cs="仿宋" w:eastAsia="仿宋"/>
                <w:sz w:val="21"/>
              </w:rPr>
              <w:t>进行柔性传感器的电压、电流与电阻等信号的高精度测量等科研需求。</w:t>
            </w:r>
          </w:p>
          <w:p>
            <w:pPr>
              <w:pStyle w:val="null3"/>
              <w:jc w:val="left"/>
            </w:pPr>
            <w:r>
              <w:rPr>
                <w:rFonts w:ascii="仿宋" w:hAnsi="仿宋" w:cs="仿宋" w:eastAsia="仿宋"/>
                <w:sz w:val="21"/>
                <w:b/>
                <w:shd w:fill="FFFFFF" w:val="clear"/>
              </w:rPr>
              <w:t>2.具体性能指标：</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1）高速测量读数≥1500读数/秒。</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2）</w:t>
            </w:r>
            <w:r>
              <w:rPr>
                <w:rFonts w:ascii="仿宋" w:hAnsi="仿宋" w:cs="仿宋" w:eastAsia="仿宋"/>
                <w:sz w:val="20"/>
                <w:shd w:fill="FFFFFF" w:val="clear"/>
              </w:rPr>
              <w:t>▲</w:t>
            </w:r>
            <w:r>
              <w:rPr>
                <w:rFonts w:ascii="仿宋" w:hAnsi="仿宋" w:cs="仿宋" w:eastAsia="仿宋"/>
                <w:sz w:val="21"/>
                <w:shd w:fill="FFFFFF" w:val="clear"/>
              </w:rPr>
              <w:t>电压测量准确度</w:t>
            </w:r>
            <w:r>
              <w:rPr>
                <w:rFonts w:ascii="仿宋" w:hAnsi="仿宋" w:cs="仿宋" w:eastAsia="仿宋"/>
                <w:sz w:val="21"/>
                <w:shd w:fill="FFFFFF" w:val="clear"/>
              </w:rPr>
              <w:t>(200mV量程下)：分辨率≤5μV。</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3）</w:t>
            </w:r>
            <w:r>
              <w:rPr>
                <w:rFonts w:ascii="仿宋" w:hAnsi="仿宋" w:cs="仿宋" w:eastAsia="仿宋"/>
                <w:sz w:val="20"/>
                <w:shd w:fill="FFFFFF" w:val="clear"/>
              </w:rPr>
              <w:t>▲</w:t>
            </w:r>
            <w:r>
              <w:rPr>
                <w:rFonts w:ascii="仿宋" w:hAnsi="仿宋" w:cs="仿宋" w:eastAsia="仿宋"/>
                <w:sz w:val="21"/>
                <w:shd w:fill="FFFFFF" w:val="clear"/>
              </w:rPr>
              <w:t>电阻测量准确度</w:t>
            </w:r>
            <w:r>
              <w:rPr>
                <w:rFonts w:ascii="仿宋" w:hAnsi="仿宋" w:cs="仿宋" w:eastAsia="仿宋"/>
                <w:sz w:val="21"/>
                <w:shd w:fill="FFFFFF" w:val="clear"/>
              </w:rPr>
              <w:t>(</w:t>
            </w:r>
            <w:r>
              <w:rPr>
                <w:rFonts w:ascii="仿宋" w:hAnsi="仿宋" w:cs="仿宋" w:eastAsia="仿宋"/>
                <w:sz w:val="21"/>
                <w:shd w:fill="FFFFFF" w:val="clear"/>
              </w:rPr>
              <w:t>2Ω量程</w:t>
            </w:r>
            <w:r>
              <w:rPr>
                <w:rFonts w:ascii="仿宋" w:hAnsi="仿宋" w:cs="仿宋" w:eastAsia="仿宋"/>
                <w:sz w:val="21"/>
                <w:shd w:fill="FFFFFF" w:val="clear"/>
              </w:rPr>
              <w:t>):≤20μΩ。</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4）电流输出最大值要求：双向≥105mA。</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5）电压输出要求：需满足±5μV～±210V，输出功率≥2.2W。</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6）输入/输出与测量端子之间的最大压降要求：≤5V。</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7）测试线电阻最大值要求：≤10Ω。</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8）测试输入电阻要求：≤1MΩ。</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9）主机防护偏置电压要求：≤300μV。</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10）源输出模式：源内存列表≥100点。</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11）锂电池寿命要求：≥3年。</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12）整机精度要求≥6.5位。</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13）具备可编程的协议测试套件，输入阻抗≥1000Ω。</w:t>
            </w:r>
          </w:p>
          <w:p>
            <w:pPr>
              <w:pStyle w:val="null3"/>
              <w:jc w:val="left"/>
            </w:pPr>
            <w:r>
              <w:rPr>
                <w:rFonts w:ascii="仿宋" w:hAnsi="仿宋" w:cs="仿宋" w:eastAsia="仿宋"/>
                <w:sz w:val="21"/>
                <w:shd w:fill="FFFFFF" w:val="clear"/>
              </w:rPr>
              <w:t>（</w:t>
            </w:r>
            <w:r>
              <w:rPr>
                <w:rFonts w:ascii="仿宋" w:hAnsi="仿宋" w:cs="仿宋" w:eastAsia="仿宋"/>
                <w:sz w:val="21"/>
                <w:shd w:fill="FFFFFF" w:val="clear"/>
              </w:rPr>
              <w:t>14）整机噪声需满足≤0.4FA。</w:t>
            </w:r>
          </w:p>
          <w:p>
            <w:pPr>
              <w:pStyle w:val="null3"/>
              <w:jc w:val="both"/>
            </w:pPr>
            <w:r>
              <w:rPr>
                <w:rFonts w:ascii="仿宋" w:hAnsi="仿宋" w:cs="仿宋" w:eastAsia="仿宋"/>
                <w:sz w:val="21"/>
              </w:rPr>
              <w:t>（</w:t>
            </w:r>
            <w:r>
              <w:rPr>
                <w:rFonts w:ascii="仿宋" w:hAnsi="仿宋" w:cs="仿宋" w:eastAsia="仿宋"/>
                <w:sz w:val="21"/>
              </w:rPr>
              <w:t>15）输入电源：100V～240V有效值，50Hz～60Hz。</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合同签订后90日内货到采购人指定地点； 安装调试时间：合同签订后 90 日内； 质保期：全部设备终验完成后1年。</w:t>
      </w:r>
    </w:p>
    <w:p>
      <w:pPr>
        <w:pStyle w:val="null3"/>
        <w:outlineLvl w:val="3"/>
      </w:pPr>
      <w:r>
        <w:rPr>
          <w:sz w:val="24"/>
          <w:b/>
        </w:rPr>
        <w:t>3.4.2交货地点</w:t>
      </w:r>
    </w:p>
    <w:p>
      <w:pPr>
        <w:pStyle w:val="null3"/>
      </w:pPr>
      <w:r>
        <w:rPr/>
        <w:t>采购包1：</w:t>
      </w:r>
    </w:p>
    <w:p>
      <w:pPr>
        <w:pStyle w:val="null3"/>
      </w:pPr>
      <w:r>
        <w:rPr/>
        <w:t>货到西安工业大学指定地点。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技术协议签订后15日内，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质保期：仪器设备质保期1年</w:t>
      </w:r>
    </w:p>
    <w:p>
      <w:pPr>
        <w:pStyle w:val="null3"/>
        <w:outlineLvl w:val="3"/>
      </w:pPr>
      <w:r>
        <w:rPr>
          <w:sz w:val="24"/>
          <w:b/>
        </w:rPr>
        <w:t>3.4.8违约责任与解决争议的方法</w:t>
      </w:r>
    </w:p>
    <w:p>
      <w:pPr>
        <w:pStyle w:val="null3"/>
      </w:pPr>
      <w:r>
        <w:rPr/>
        <w:t>采购包1：</w:t>
      </w:r>
    </w:p>
    <w:p>
      <w:pPr>
        <w:pStyle w:val="null3"/>
      </w:pPr>
      <w:r>
        <w:rPr/>
        <w:t>按招标文件、投标文件及合同要求</w:t>
      </w:r>
    </w:p>
    <w:p>
      <w:pPr>
        <w:pStyle w:val="null3"/>
        <w:jc w:val="left"/>
        <w:outlineLvl w:val="2"/>
      </w:pPr>
      <w:r>
        <w:rPr>
          <w:sz w:val="28"/>
          <w:b/>
        </w:rPr>
        <w:t>3.5其他要求</w:t>
      </w:r>
    </w:p>
    <w:p>
      <w:pPr>
        <w:pStyle w:val="null3"/>
      </w:pPr>
      <w:r>
        <w:rPr/>
        <w:t>1、标的清单具体内容根据法律规定公布主要标的的名称、规格型号、数 量、单价。 本项目主要标的：同核心产品 2、为顺利推进政府采购电子化交易平台应用工作，投标人需要在线提交所有通过电子化交易平台实施的政府采购项目的投标文件，同时，线下提交投标文件正本壹份、副本贰份、电子版壹份（U盘一份标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3、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4、中标人无正当理由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 5、其他要求：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供应商应当按磋商文件规定的供货及服务要求、责任范围和合同条件，以人民币进行报价。 报价包含全套货物抵达用户现场，安装验收直至投入使用期间，所需费用。报价包含但不限于人工费、辅材费、税费、安装调试费、培训费等（上述费用包含在总报价中但不得在分项价格表中单独列出）全部内容。 因采购人具有科教免税资格，进口设备可以报免税报价，报价需含外贸代理服务费（本类设备能否免税，供应商需在海关免税目录中自行查询确认）。不在教科文减免范围的设备应按含税开展报价。免税报价包含外贸代理服务费。 （3）支付条件相关要求： 国产设备： 货到西安工业大学指定地点经验收合格后，采购人15日内支付成交金额的100%； 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预付款保函（采购人有要求） 预付款保函期限：半年（根据到货期需要可以适当延长时限）。 预付款保函受益人：西安工业大学。 预付款保函形式：外贸代理公司出具银行成交等额预付款保函原件，采购人可支付成交预付款的100%，货到采购人指定地点后，采购人退还预付款保函原件。开具预付款保函所产生的相关费用均由中标供应商承担。收到中标通知书后2日内，中标供应商应携带相关资料前往西安工业大学进行合同签订准备。因供应商原因导致的未顺利签订合同或无法付款造成损失，均由供应商承担。本项目投标有效期为120日历日，中标单位投标有效期自动延长至本项目履约结束后。 （4）收到中标通知书后2日内，中标供应商应携带相关资料前往西安工业大学进行合同签订准备。因供应商原因导致的未顺利签订合同或无法付款造成损失，均由供应商承担。本项目投标有效期为120日历日，中标单位投标有效期自动延长至本项目履约结束后。 （5）在合同履行过程中，如发生合同纠纷，合同双方应按照中华人民共和国法律解释，按照《中华人民共和国民法典》规定及合同条款约定进行处理。本项目已通过进口产品论证，投标文件中接受外文资料，但主要部分仍应尽量对应翻译成中文并附在相关外文资料后面。因无对应翻译或不一致产生的问题，按不利于供应商的原则进行处理。本项目不强制要求文件第2.4.4知识产权第二条要求。 （6）文件条款不一致以本要求为准。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12月1日以来任意一个月的纳税证明或完税证明，纳税证明或完税证明上应有代收机构或税务机关的公章或业务专用章；其他组织和自然人提供自2023年12月1日以来任意一个月缴纳税收的凭据；依法免税的投标人应提供相关文件证明 ③社会保障资金缴纳证明：提供自2023年12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2资格证明文件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法定代表人参加投标的，须出示身份证；法定代表人授权本单位他人参加投标的，须提供法定代表人授权委托书及被授权人身份证复印件。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(3)投标有效期不足的或无有效期的（有效期前后不一致等情形可以由评标委员会发起澄清）； (4)报价超过招标文件中规定的预算金额或最高限价的；(5)法律、法规和招标文件规定的其他无效情形。</w:t>
            </w:r>
          </w:p>
        </w:tc>
        <w:tc>
          <w:tcPr>
            <w:tcW w:type="dxa" w:w="1661"/>
          </w:tcPr>
          <w:p>
            <w:pPr>
              <w:pStyle w:val="null3"/>
            </w:pPr>
            <w:r>
              <w:rPr/>
              <w:t>开标一览表 1分项价格表 投标函 中小企业声明函 残疾人福利性单位声明函 5技术响应与偏离表 标的清单 投标文件封面 2资格证明文件 4承诺书 监狱企业的证明文件 3商务部分偏离表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30分：完全符合、响应招标文件要求，且配置内容全面、完整，没有负偏离计30分；“▲”号参数为重要技术指标，负偏离一项扣2分，非“▲”号参数每负偏离一项扣0.4分。“▲”号指标必须提供佐证材料（包括但不限于检测报告或产品彩页或带网址链接的官网截图或盖厂家公章的技术参数说明或盖厂家公章功能截图等技术支持性文件），否则视为负偏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5技术响应与偏离表</w:t>
            </w:r>
          </w:p>
          <w:p>
            <w:pPr>
              <w:pStyle w:val="null3"/>
            </w:pPr>
            <w:r>
              <w:rPr/>
              <w:t>6技术参数</w:t>
            </w:r>
          </w:p>
        </w:tc>
      </w:tr>
      <w:tr>
        <w:tc>
          <w:tcPr>
            <w:tcW w:type="dxa" w:w="831"/>
            <w:vMerge/>
          </w:tcPr>
          <w:p/>
        </w:tc>
        <w:tc>
          <w:tcPr>
            <w:tcW w:type="dxa" w:w="1661"/>
          </w:tcPr>
          <w:p>
            <w:pPr>
              <w:pStyle w:val="null3"/>
            </w:pPr>
            <w:r>
              <w:rPr/>
              <w:t>需求理解</w:t>
            </w:r>
          </w:p>
        </w:tc>
        <w:tc>
          <w:tcPr>
            <w:tcW w:type="dxa" w:w="2492"/>
          </w:tcPr>
          <w:p>
            <w:pPr>
              <w:pStyle w:val="null3"/>
            </w:pPr>
            <w:r>
              <w:rPr/>
              <w:t>针对本项目采购人要求的服务内容有完整、明确的需求理解，解读全面，掌握相关项目情况，贴近项目，贴合需求满足招标文件要求，无瑕疵：6分； 内容存在1处瑕疵：4分； 内容存在2处瑕疵：2分；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7需求理解</w:t>
            </w:r>
          </w:p>
        </w:tc>
      </w:tr>
      <w:tr>
        <w:tc>
          <w:tcPr>
            <w:tcW w:type="dxa" w:w="831"/>
            <w:vMerge/>
          </w:tcPr>
          <w:p/>
        </w:tc>
        <w:tc>
          <w:tcPr>
            <w:tcW w:type="dxa" w:w="1661"/>
          </w:tcPr>
          <w:p>
            <w:pPr>
              <w:pStyle w:val="null3"/>
            </w:pPr>
            <w:r>
              <w:rPr/>
              <w:t>整体实施方案</w:t>
            </w:r>
          </w:p>
        </w:tc>
        <w:tc>
          <w:tcPr>
            <w:tcW w:type="dxa" w:w="2492"/>
          </w:tcPr>
          <w:p>
            <w:pPr>
              <w:pStyle w:val="null3"/>
            </w:pPr>
            <w:r>
              <w:rPr/>
              <w:t>针对本项目提供完整、具体可行的 整体实施方案。 满足招标文件要求，无瑕疵：8分； 内容存在1处瑕疵：6分； 内容存在2处瑕疵：4分； 内容存在3处瑕疵：2分； 未提供方案或不满足招标文件要求或内容存在5处及以上瑕疵：0分；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8整体实施方案</w:t>
            </w:r>
          </w:p>
        </w:tc>
      </w:tr>
      <w:tr>
        <w:tc>
          <w:tcPr>
            <w:tcW w:type="dxa" w:w="831"/>
            <w:vMerge/>
          </w:tcPr>
          <w:p/>
        </w:tc>
        <w:tc>
          <w:tcPr>
            <w:tcW w:type="dxa" w:w="1661"/>
          </w:tcPr>
          <w:p>
            <w:pPr>
              <w:pStyle w:val="null3"/>
            </w:pPr>
            <w:r>
              <w:rPr/>
              <w:t>质量保障措施</w:t>
            </w:r>
          </w:p>
        </w:tc>
        <w:tc>
          <w:tcPr>
            <w:tcW w:type="dxa" w:w="2492"/>
          </w:tcPr>
          <w:p>
            <w:pPr>
              <w:pStyle w:val="null3"/>
            </w:pPr>
            <w:r>
              <w:rPr/>
              <w:t>供应商针对本项目提供完整、具体可行的质量保障措施。 满足招标文件要求，无瑕疵：6分； 内容存在1处瑕疵：4分； 内容存在2处瑕疵：2分；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9质量保障措施</w:t>
            </w:r>
          </w:p>
        </w:tc>
      </w:tr>
      <w:tr>
        <w:tc>
          <w:tcPr>
            <w:tcW w:type="dxa" w:w="831"/>
            <w:vMerge/>
          </w:tcPr>
          <w:p/>
        </w:tc>
        <w:tc>
          <w:tcPr>
            <w:tcW w:type="dxa" w:w="1661"/>
          </w:tcPr>
          <w:p>
            <w:pPr>
              <w:pStyle w:val="null3"/>
            </w:pPr>
            <w:r>
              <w:rPr/>
              <w:t>供货组织方案</w:t>
            </w:r>
          </w:p>
        </w:tc>
        <w:tc>
          <w:tcPr>
            <w:tcW w:type="dxa" w:w="2492"/>
          </w:tcPr>
          <w:p>
            <w:pPr>
              <w:pStyle w:val="null3"/>
            </w:pPr>
            <w:r>
              <w:rPr/>
              <w:t>投标人针对本项目有具体的供货组织方案，方案应至少包括但不限于详细的人员、财力调配、运输、派送措施及设备验收方案，以及确保按时发货、运货、安装的时效保障措施等，就其方案是否合理科学，措施得当，是否针对本项目供货组织方案实施提出重点、难点及其解决方案等进行综合评审赋分。 满足招标文件要求，无瑕疵：6分； 方案内容存在1处瑕疵4分； 方案内容存在2处瑕疵2分；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10供货组织方案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提供投标人2021年1月1日至今同类项目合同(以合同签订日期为准)，每提供1个得1分，最高得4分。 备注：投标文件中提供合同复印件加盖公章。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11业绩</w:t>
            </w:r>
          </w:p>
        </w:tc>
      </w:tr>
      <w:tr>
        <w:tc>
          <w:tcPr>
            <w:tcW w:type="dxa" w:w="831"/>
            <w:vMerge/>
          </w:tcPr>
          <w:p/>
        </w:tc>
        <w:tc>
          <w:tcPr>
            <w:tcW w:type="dxa" w:w="1661"/>
          </w:tcPr>
          <w:p>
            <w:pPr>
              <w:pStyle w:val="null3"/>
            </w:pPr>
            <w:r>
              <w:rPr/>
              <w:t>售后服务方案</w:t>
            </w:r>
          </w:p>
        </w:tc>
        <w:tc>
          <w:tcPr>
            <w:tcW w:type="dxa" w:w="2492"/>
          </w:tcPr>
          <w:p>
            <w:pPr>
              <w:pStyle w:val="null3"/>
            </w:pPr>
            <w:r>
              <w:rPr/>
              <w:t>投标人针对本项目有具体的售后服务方案，方案应至少包括但不限于售后服务计划，相应的物力、人力、场所保障（保障及时有效的完成售后服务），定期的维保维护计划，针对高校特点提供的针对性培训计划及方案，售后考核方案及承诺，安全应急预案等，就其方案是否合理科学，措施得当赋分。 满足招标文件要求，无瑕疵：5分； 方案内容存在1处瑕疵3分； 方案内容存在2处瑕疵1分；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12售后服务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投标人针对本项目有具体的培训方案，方案应至少包括但不限于培训服务计划，硬件保障、场所保障，针对高校特点提供的针对性培训计划及方案。就其方案是否合理科学，措施得当进行综合评审赋分。 满足招标文件要求，无瑕疵：4分； 方案内容存在1处瑕疵2分； 未提供方案或内容存在2处及以上瑕疵：0分；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13培训方案</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供应商投标产品中每有一项为节能产品或环境标志产品经国家认证的得1分。（以经国家确定的认证机构出具的、处于有效期内的节能产品、环境标志产品 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14节能环保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详见附件：3商务部分偏离表</w:t>
      </w:r>
    </w:p>
    <w:p>
      <w:pPr>
        <w:pStyle w:val="null3"/>
        <w:ind w:firstLine="960"/>
      </w:pPr>
      <w:r>
        <w:rPr/>
        <w:t>详见附件：4承诺书</w:t>
      </w:r>
    </w:p>
    <w:p>
      <w:pPr>
        <w:pStyle w:val="null3"/>
        <w:ind w:firstLine="960"/>
      </w:pPr>
      <w:r>
        <w:rPr/>
        <w:t>详见附件：5技术响应与偏离表</w:t>
      </w:r>
    </w:p>
    <w:p>
      <w:pPr>
        <w:pStyle w:val="null3"/>
        <w:ind w:firstLine="960"/>
      </w:pPr>
      <w:r>
        <w:rPr/>
        <w:t>详见附件：6技术参数</w:t>
      </w:r>
    </w:p>
    <w:p>
      <w:pPr>
        <w:pStyle w:val="null3"/>
        <w:ind w:firstLine="960"/>
      </w:pPr>
      <w:r>
        <w:rPr/>
        <w:t>详见附件：7需求理解</w:t>
      </w:r>
    </w:p>
    <w:p>
      <w:pPr>
        <w:pStyle w:val="null3"/>
        <w:ind w:firstLine="960"/>
      </w:pPr>
      <w:r>
        <w:rPr/>
        <w:t>详见附件：8整体实施方案</w:t>
      </w:r>
    </w:p>
    <w:p>
      <w:pPr>
        <w:pStyle w:val="null3"/>
        <w:ind w:firstLine="960"/>
      </w:pPr>
      <w:r>
        <w:rPr/>
        <w:t>详见附件：9质量保障措施</w:t>
      </w:r>
    </w:p>
    <w:p>
      <w:pPr>
        <w:pStyle w:val="null3"/>
        <w:ind w:firstLine="960"/>
      </w:pPr>
      <w:r>
        <w:rPr/>
        <w:t>详见附件：10供货组织方案</w:t>
      </w:r>
    </w:p>
    <w:p>
      <w:pPr>
        <w:pStyle w:val="null3"/>
        <w:ind w:firstLine="960"/>
      </w:pPr>
      <w:r>
        <w:rPr/>
        <w:t>详见附件：11业绩</w:t>
      </w:r>
    </w:p>
    <w:p>
      <w:pPr>
        <w:pStyle w:val="null3"/>
        <w:ind w:firstLine="960"/>
      </w:pPr>
      <w:r>
        <w:rPr/>
        <w:t>详见附件：12售后服务</w:t>
      </w:r>
    </w:p>
    <w:p>
      <w:pPr>
        <w:pStyle w:val="null3"/>
        <w:ind w:firstLine="960"/>
      </w:pPr>
      <w:r>
        <w:rPr/>
        <w:t>详见附件：13培训方案</w:t>
      </w:r>
    </w:p>
    <w:p>
      <w:pPr>
        <w:pStyle w:val="null3"/>
        <w:ind w:firstLine="960"/>
      </w:pPr>
      <w:r>
        <w:rPr/>
        <w:t>详见附件：14节能环保</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详见附件：进口设备采购协议（模板）20241223更新.docx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