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版本号：241230001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榆能集团榆横热电二期2×66万千瓦项目考古勘探劳务协作项目</w:t>
      </w:r>
    </w:p>
    <w:p>
      <w:pPr>
        <w:pStyle w:val="null3"/>
        <w:jc w:val="center"/>
        <w:outlineLvl w:val="2"/>
      </w:pPr>
      <w:r>
        <w:rPr>
          <w:sz w:val="28"/>
          <w:b/>
        </w:rPr>
        <w:t>采购项目编号：</w:t>
      </w:r>
      <w:r>
        <w:rPr>
          <w:sz w:val="28"/>
          <w:b/>
        </w:rPr>
        <w:t>WSQ-2024-862</w:t>
      </w:r>
      <w:r>
        <w:br/>
      </w:r>
      <w:r>
        <w:br/>
      </w:r>
      <w:r>
        <w:br/>
      </w:r>
    </w:p>
    <w:p>
      <w:pPr>
        <w:pStyle w:val="null3"/>
        <w:jc w:val="center"/>
        <w:outlineLvl w:val="2"/>
      </w:pPr>
      <w:r>
        <w:rPr>
          <w:sz w:val="28"/>
          <w:b/>
        </w:rPr>
        <w:t>陕西省考古研究院</w:t>
      </w:r>
    </w:p>
    <w:p>
      <w:pPr>
        <w:pStyle w:val="null3"/>
        <w:jc w:val="center"/>
        <w:outlineLvl w:val="2"/>
      </w:pPr>
      <w:r>
        <w:rPr>
          <w:sz w:val="28"/>
          <w:b/>
        </w:rPr>
        <w:t>陕西旺生泉项目管理有限公司</w:t>
      </w:r>
      <w:r>
        <w:rPr>
          <w:sz w:val="28"/>
          <w:b/>
        </w:rPr>
        <w:t>共同编制</w:t>
      </w:r>
    </w:p>
    <w:p>
      <w:pPr>
        <w:pStyle w:val="null3"/>
        <w:jc w:val="center"/>
        <w:outlineLvl w:val="2"/>
      </w:pPr>
      <w:r>
        <w:rPr>
          <w:sz w:val="28"/>
          <w:b/>
        </w:rPr>
        <w:t>2024年12月30日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陕西旺生泉项目管理有限公司</w:t>
      </w:r>
      <w:r>
        <w:rPr/>
        <w:t>（以下简称“代理机构”）受</w:t>
      </w:r>
      <w:r>
        <w:rPr/>
        <w:t>陕西省考古研究院</w:t>
      </w:r>
      <w:r>
        <w:rPr/>
        <w:t>委托，拟对</w:t>
      </w:r>
      <w:r>
        <w:rPr/>
        <w:t>榆能集团榆横热电二期2×66万千瓦项目考古勘探劳务协作项目</w:t>
      </w:r>
      <w:r>
        <w:rPr/>
        <w:t>采用竞争性磋商采购方式进行采购，兹邀请供应商参加本项目的竞争性磋商。</w:t>
      </w:r>
    </w:p>
    <w:p>
      <w:pPr>
        <w:pStyle w:val="null3"/>
        <w:outlineLvl w:val="2"/>
      </w:pPr>
      <w:r>
        <w:rPr>
          <w:sz w:val="28"/>
          <w:b/>
        </w:rPr>
        <w:t>一、项目编号：</w:t>
      </w:r>
      <w:r>
        <w:rPr>
          <w:sz w:val="28"/>
          <w:b/>
        </w:rPr>
        <w:t>WSQ-2024-862</w:t>
      </w:r>
    </w:p>
    <w:p>
      <w:pPr>
        <w:pStyle w:val="null3"/>
        <w:outlineLvl w:val="2"/>
      </w:pPr>
      <w:r>
        <w:rPr>
          <w:sz w:val="28"/>
          <w:b/>
        </w:rPr>
        <w:t>二、项目名称：</w:t>
      </w:r>
      <w:r>
        <w:rPr>
          <w:sz w:val="28"/>
          <w:b/>
        </w:rPr>
        <w:t>榆能集团榆横热电二期2×66万千瓦项目考古勘探劳务协作项目</w:t>
      </w:r>
    </w:p>
    <w:p>
      <w:pPr>
        <w:pStyle w:val="null3"/>
        <w:outlineLvl w:val="2"/>
      </w:pPr>
      <w:r>
        <w:rPr>
          <w:sz w:val="28"/>
          <w:b/>
        </w:rPr>
        <w:t>三、磋商项目简介</w:t>
      </w:r>
    </w:p>
    <w:p>
      <w:pPr>
        <w:pStyle w:val="null3"/>
        <w:ind w:firstLine="480"/>
      </w:pPr>
      <w:r>
        <w:rPr/>
        <w:t>本项目位于陕西省榆林市横山区G210国道以南，中国华电公司以西，双河村以东，面积为294,437.19㎡，服务期：50日历天。必须严格按照《考古勘探工作规程》（试行）进行施工。普探布点间距为梅花孔1米布设，加点位置偏差小于20厘米，深度为天然原始土层以下10厘米，对勘探出的古遗址、古墓葬等古文化遗迹做好绘图、照相、测绘、定点等工作。必须有勘探工作日志及原始资料记录。</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采购包1（榆能集团榆横热电二期2×66万千瓦项目考古勘探劳务协作项目）：属于专门面向中小企业采购。</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t>2、财务状况审查：财务状况报告：提供2022年度或2023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t>3、社保缴纳审查：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t>4、税收缴纳审查：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t>5、法定代表人授权委托书审查：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p>
      <w:pPr>
        <w:pStyle w:val="null3"/>
      </w:pPr>
      <w:r>
        <w:rPr/>
        <w:t>6、无重大违法记录：无重大违法记录：供应商参加政府采购活动前3年内在经营活动中没有重大违法记录；供应商需在项目电子化交易系统中按要求填写《响应函》完成承诺并进行电子签章。</w:t>
      </w:r>
    </w:p>
    <w:p>
      <w:pPr>
        <w:pStyle w:val="null3"/>
      </w:pPr>
      <w:r>
        <w:rPr/>
        <w:t>7、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p>
      <w:pPr>
        <w:pStyle w:val="null3"/>
      </w:pPr>
      <w:r>
        <w:rPr/>
        <w:t>8、其他承诺响应：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t>9、控股管理关系：控股管理关系：单位负责人为同一人或者存在直接控股、管理关系的供应商，不得参加同一合同下的政府采购活动；供应商需在项目电子化交易系统中按要求填写《响应函》完成承诺并进行电子签章。</w:t>
      </w:r>
    </w:p>
    <w:p>
      <w:pPr>
        <w:pStyle w:val="null3"/>
      </w:pPr>
      <w:r>
        <w:rPr/>
        <w:t>10、联合体：本项目不接受联合体响应，不允许分包；供应商需在项目电子化交易系统中按要求填写《承诺书》完成承诺并进行电子签章。</w:t>
      </w:r>
    </w:p>
    <w:p>
      <w:pPr>
        <w:pStyle w:val="null3"/>
      </w:pPr>
      <w:r>
        <w:rPr/>
        <w:t>11、中小企业：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陕西省考古研究院</w:t>
      </w:r>
    </w:p>
    <w:p>
      <w:pPr>
        <w:pStyle w:val="null3"/>
      </w:pPr>
      <w:r>
        <w:rPr/>
        <w:t xml:space="preserve"> 地址： </w:t>
      </w:r>
      <w:r>
        <w:rPr/>
        <w:t>陕西省西安市长安区郭杜街道周家庄村南文苑南路东</w:t>
      </w:r>
    </w:p>
    <w:p>
      <w:pPr>
        <w:pStyle w:val="null3"/>
      </w:pPr>
      <w:r>
        <w:rPr/>
        <w:t xml:space="preserve"> 邮编： </w:t>
      </w:r>
      <w:r>
        <w:rPr/>
        <w:t>/</w:t>
      </w:r>
    </w:p>
    <w:p>
      <w:pPr>
        <w:pStyle w:val="null3"/>
      </w:pPr>
      <w:r>
        <w:rPr/>
        <w:t xml:space="preserve"> 联系人： </w:t>
      </w:r>
      <w:r>
        <w:rPr/>
        <w:t>张老师</w:t>
      </w:r>
    </w:p>
    <w:p>
      <w:pPr>
        <w:pStyle w:val="null3"/>
      </w:pPr>
      <w:r>
        <w:rPr/>
        <w:t xml:space="preserve"> 联系电话： </w:t>
      </w:r>
      <w:r>
        <w:rPr/>
        <w:t>029-89053256</w:t>
      </w:r>
    </w:p>
    <w:p>
      <w:pPr>
        <w:pStyle w:val="null3"/>
        <w:outlineLvl w:val="3"/>
      </w:pPr>
      <w:r>
        <w:rPr>
          <w:sz w:val="24"/>
          <w:b/>
        </w:rPr>
        <w:t>代理机构：</w:t>
      </w:r>
      <w:r>
        <w:rPr>
          <w:sz w:val="24"/>
          <w:b/>
        </w:rPr>
        <w:t>陕西旺生泉项目管理有限公司</w:t>
      </w:r>
    </w:p>
    <w:p>
      <w:pPr>
        <w:pStyle w:val="null3"/>
      </w:pPr>
      <w:r>
        <w:rPr/>
        <w:t xml:space="preserve"> 地址： </w:t>
      </w:r>
      <w:r>
        <w:rPr/>
        <w:t>陕西省西安市雁塔区陕西省西安市雁塔区富裕一路以北紫薇西棠3幢1单元10202室</w:t>
      </w:r>
    </w:p>
    <w:p>
      <w:pPr>
        <w:pStyle w:val="null3"/>
      </w:pPr>
      <w:r>
        <w:rPr/>
        <w:t xml:space="preserve"> 邮编： </w:t>
      </w:r>
      <w:r>
        <w:rPr/>
        <w:t>/</w:t>
      </w:r>
    </w:p>
    <w:p>
      <w:pPr>
        <w:pStyle w:val="null3"/>
      </w:pPr>
      <w:r>
        <w:rPr/>
        <w:t xml:space="preserve"> 联系人： </w:t>
      </w:r>
      <w:r>
        <w:rPr/>
        <w:t>张工、王工</w:t>
      </w:r>
    </w:p>
    <w:p>
      <w:pPr>
        <w:pStyle w:val="null3"/>
      </w:pPr>
      <w:r>
        <w:rPr/>
        <w:t xml:space="preserve"> 联系电话： </w:t>
      </w:r>
      <w:r>
        <w:rPr/>
        <w:t>029-84198629 15389248069</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采购包1：927,477.15元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参照国家发展与改革委员会《招标代理服务收费暂行办法》（计价格[2002]1980号）文件规定服务类标准，按照优惠后的下浮费率收费计取，成交服务费按差额定率累进法计算，分包的项目，按包收取。服务费不足5000元的，按5000元收取。 100以下（不含）： 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陕西省考古研究院</w:t>
      </w:r>
      <w:r>
        <w:rPr/>
        <w:t>和</w:t>
      </w:r>
      <w:r>
        <w:rPr/>
        <w:t>陕西旺生泉项目管理有限公司</w:t>
      </w:r>
      <w:r>
        <w:rPr/>
        <w:t>享有。对磋商文件中供应商参加本次政府采购活动应当具备的条件，磋商项目技术、服务、商务及其他要求，评审细则及标准由</w:t>
      </w:r>
      <w:r>
        <w:rPr/>
        <w:t>陕西省考古研究院</w:t>
      </w:r>
      <w:r>
        <w:rPr/>
        <w:t>负责解释。除上述磋商文件内容，其他内容由</w:t>
      </w:r>
      <w:r>
        <w:rPr/>
        <w:t>陕西旺生泉项目管理有限公司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陕西省考古研究院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陕西旺生泉项目管理有限公司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按照规范执行。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陕西旺生泉项目管理有限公司</w:t>
      </w:r>
      <w:r>
        <w:rPr/>
        <w:t xml:space="preserve"> 负责答复；供应商对除采购需求外的采购文件的询问、质疑由</w:t>
      </w:r>
      <w:r>
        <w:rPr/>
        <w:t>陕西旺生泉项目管理有限公司</w:t>
      </w:r>
      <w:r>
        <w:rPr/>
        <w:t xml:space="preserve"> 负责答复；供应商对采购过程、采购结果的询问、质疑由 </w:t>
      </w:r>
      <w:r>
        <w:rPr/>
        <w:t>陕西旺生泉项目管理有限公司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联系人：张工、王工</w:t>
      </w:r>
    </w:p>
    <w:p>
      <w:pPr>
        <w:pStyle w:val="null3"/>
      </w:pPr>
      <w:r>
        <w:rPr/>
        <w:t>联系电话：029-84198629 15389248069</w:t>
      </w:r>
    </w:p>
    <w:p>
      <w:pPr>
        <w:pStyle w:val="null3"/>
      </w:pPr>
      <w:r>
        <w:rPr/>
        <w:t>地址：陕西省西安市长安区常宁新区神禾二路西安恒大养生谷公寓12号楼1单元15层1501号</w:t>
      </w:r>
    </w:p>
    <w:p>
      <w:pPr>
        <w:pStyle w:val="null3"/>
      </w:pPr>
      <w:r>
        <w:rPr/>
        <w:t>邮编：/</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本项目位于陕西省榆林市横山区G210国道以南，中国华电公司以西，双河村以东，面积为294,437.19㎡，服务期：50日历天。必须严格按照《考古勘探工作规程》（试行）进行施工。普探布点间距为梅花孔1米布设，加点位置偏差小于20厘米，深度为天然原始土层以下10厘米，对勘探出的古遗址、古墓葬等古文化遗迹做好绘图、照相、测绘、定点等工作。必须有勘探工作日志及原始资料记录。</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927,477.15</w:t>
      </w:r>
    </w:p>
    <w:p>
      <w:pPr>
        <w:pStyle w:val="null3"/>
      </w:pPr>
      <w:r>
        <w:rPr/>
        <w:t>采购包最高限价（元）: 927,477.15</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考古勘探</w:t>
            </w:r>
          </w:p>
        </w:tc>
        <w:tc>
          <w:tcPr>
            <w:tcW w:type="dxa" w:w="831"/>
          </w:tcPr>
          <w:p>
            <w:pPr>
              <w:pStyle w:val="null3"/>
              <w:jc w:val="right"/>
            </w:pPr>
            <w:r>
              <w:rPr/>
              <w:t>294,437.19</w:t>
            </w:r>
          </w:p>
        </w:tc>
        <w:tc>
          <w:tcPr>
            <w:tcW w:type="dxa" w:w="831"/>
          </w:tcPr>
          <w:p>
            <w:pPr>
              <w:pStyle w:val="null3"/>
              <w:jc w:val="right"/>
            </w:pPr>
            <w:r>
              <w:rPr/>
              <w:t>927,477.15</w:t>
            </w:r>
          </w:p>
        </w:tc>
        <w:tc>
          <w:tcPr>
            <w:tcW w:type="dxa" w:w="831"/>
          </w:tcPr>
          <w:p>
            <w:pPr>
              <w:pStyle w:val="null3"/>
            </w:pPr>
            <w:r>
              <w:rPr/>
              <w:t>平方米</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标的名称：考古勘探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color w:val="000000"/>
              </w:rPr>
              <w:t>必须严格按照《考古勘探工作规程》（试行）进行施工。普探布点间距为梅花孔</w:t>
            </w:r>
            <w:r>
              <w:rPr>
                <w:rFonts w:ascii="calibri" w:hAnsi="calibri" w:cs="calibri" w:eastAsia="calibri"/>
                <w:sz w:val="21"/>
                <w:color w:val="000000"/>
              </w:rPr>
              <w:t>1</w:t>
            </w:r>
            <w:r>
              <w:rPr>
                <w:rFonts w:ascii="宋体" w:hAnsi="宋体" w:cs="宋体" w:eastAsia="宋体"/>
                <w:sz w:val="21"/>
                <w:color w:val="000000"/>
              </w:rPr>
              <w:t>米布设，加点位置偏差小于</w:t>
            </w:r>
            <w:r>
              <w:rPr>
                <w:rFonts w:ascii="calibri" w:hAnsi="calibri" w:cs="calibri" w:eastAsia="calibri"/>
                <w:sz w:val="21"/>
                <w:color w:val="000000"/>
              </w:rPr>
              <w:t>20</w:t>
            </w:r>
            <w:r>
              <w:rPr>
                <w:rFonts w:ascii="宋体" w:hAnsi="宋体" w:cs="宋体" w:eastAsia="宋体"/>
                <w:sz w:val="21"/>
                <w:color w:val="000000"/>
              </w:rPr>
              <w:t>厘米，深度为天然原始土层以下</w:t>
            </w:r>
            <w:r>
              <w:rPr>
                <w:rFonts w:ascii="calibri" w:hAnsi="calibri" w:cs="calibri" w:eastAsia="calibri"/>
                <w:sz w:val="21"/>
                <w:color w:val="000000"/>
              </w:rPr>
              <w:t>10</w:t>
            </w:r>
            <w:r>
              <w:rPr>
                <w:rFonts w:ascii="宋体" w:hAnsi="宋体" w:cs="宋体" w:eastAsia="宋体"/>
                <w:sz w:val="21"/>
                <w:color w:val="000000"/>
              </w:rPr>
              <w:t>厘米，对勘探出的古遗址、古墓葬等古文化遗迹做好绘图、照相、测绘、定点等工作。必须有勘探工作日志及原始资料记录。</w:t>
            </w:r>
          </w:p>
        </w:tc>
      </w:tr>
    </w:tbl>
    <w:p>
      <w:pPr>
        <w:pStyle w:val="null3"/>
        <w:outlineLvl w:val="2"/>
      </w:pPr>
      <w:r>
        <w:rPr>
          <w:sz w:val="28"/>
          <w:b/>
        </w:rPr>
        <w:t>3.2.3人员配置要求</w:t>
      </w:r>
    </w:p>
    <w:p>
      <w:pPr>
        <w:pStyle w:val="null3"/>
      </w:pPr>
      <w:r>
        <w:rPr/>
        <w:t>采购包1：</w:t>
      </w:r>
    </w:p>
    <w:p>
      <w:pPr>
        <w:pStyle w:val="null3"/>
      </w:pPr>
      <w:r>
        <w:rPr/>
        <w:t>所配备人员充足，可保证本项目顺利实施。</w:t>
      </w:r>
    </w:p>
    <w:p>
      <w:pPr>
        <w:pStyle w:val="null3"/>
        <w:outlineLvl w:val="2"/>
      </w:pPr>
      <w:r>
        <w:rPr>
          <w:sz w:val="28"/>
          <w:b/>
        </w:rPr>
        <w:t>3.2.4设施设备要求</w:t>
      </w:r>
    </w:p>
    <w:p>
      <w:pPr>
        <w:pStyle w:val="null3"/>
      </w:pPr>
      <w:r>
        <w:rPr/>
        <w:t>采购包1：</w:t>
      </w:r>
    </w:p>
    <w:p>
      <w:pPr>
        <w:pStyle w:val="null3"/>
      </w:pPr>
      <w:r>
        <w:rPr/>
        <w:t>所提供设施设备充足先进，可保证本项目顺利实施。</w:t>
      </w:r>
    </w:p>
    <w:p>
      <w:pPr>
        <w:pStyle w:val="null3"/>
        <w:outlineLvl w:val="2"/>
      </w:pPr>
      <w:r>
        <w:rPr>
          <w:sz w:val="28"/>
          <w:b/>
        </w:rPr>
        <w:t>3.2.5其他要求</w:t>
      </w:r>
    </w:p>
    <w:p>
      <w:pPr>
        <w:pStyle w:val="null3"/>
      </w:pPr>
      <w:r>
        <w:rPr/>
        <w:t>采购包1：</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50日历天</w:t>
      </w:r>
    </w:p>
    <w:p>
      <w:pPr>
        <w:pStyle w:val="null3"/>
        <w:outlineLvl w:val="3"/>
      </w:pPr>
      <w:r>
        <w:rPr>
          <w:sz w:val="24"/>
          <w:b/>
        </w:rPr>
        <w:t>3.3.2服务地点</w:t>
      </w:r>
    </w:p>
    <w:p>
      <w:pPr>
        <w:pStyle w:val="null3"/>
      </w:pPr>
      <w:r>
        <w:rPr/>
        <w:t>采购包1：</w:t>
      </w:r>
    </w:p>
    <w:p>
      <w:pPr>
        <w:pStyle w:val="null3"/>
      </w:pPr>
      <w:r>
        <w:rPr/>
        <w:t>陕西省榆林市横山区G210国道以南，中国华电公司以西，双河村以东。</w:t>
      </w:r>
    </w:p>
    <w:p>
      <w:pPr>
        <w:pStyle w:val="null3"/>
        <w:outlineLvl w:val="3"/>
      </w:pPr>
      <w:r>
        <w:rPr>
          <w:sz w:val="24"/>
          <w:b/>
        </w:rPr>
        <w:t>3.3.3考核（验收）标准和方法</w:t>
      </w:r>
    </w:p>
    <w:p>
      <w:pPr>
        <w:pStyle w:val="null3"/>
      </w:pPr>
      <w:r>
        <w:rPr/>
        <w:t>采购包1：</w:t>
      </w:r>
    </w:p>
    <w:p>
      <w:pPr>
        <w:pStyle w:val="null3"/>
      </w:pPr>
      <w:r>
        <w:rPr/>
        <w:t>按合同规定</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w:t>
      </w:r>
      <w:r>
        <w:rPr/>
        <w:t xml:space="preserve"> ，达到付款条件起 </w:t>
      </w:r>
      <w:r>
        <w:rPr/>
        <w:t>10</w:t>
      </w:r>
      <w:r>
        <w:rPr/>
        <w:t xml:space="preserve"> 日内，支付合同总金额的 </w:t>
      </w:r>
      <w:r>
        <w:rPr/>
        <w:t>50.00</w:t>
      </w:r>
      <w:r>
        <w:rPr/>
        <w:t>%。</w:t>
      </w:r>
    </w:p>
    <w:p>
      <w:pPr>
        <w:pStyle w:val="null3"/>
      </w:pPr>
      <w:r>
        <w:rPr/>
        <w:t>采购包1：</w:t>
      </w:r>
      <w:r>
        <w:rPr/>
        <w:t xml:space="preserve"> 付款条件说明： </w:t>
      </w:r>
      <w:r>
        <w:rPr/>
        <w:t>结项验收并提交报告后</w:t>
      </w:r>
      <w:r>
        <w:rPr/>
        <w:t xml:space="preserve"> ，达到付款条件起 </w:t>
      </w:r>
      <w:r>
        <w:rPr/>
        <w:t>20</w:t>
      </w:r>
      <w:r>
        <w:rPr/>
        <w:t xml:space="preserve"> 日内，支付合同总金额的 </w:t>
      </w:r>
      <w:r>
        <w:rPr/>
        <w:t>50.00</w:t>
      </w:r>
      <w:r>
        <w:rPr/>
        <w:t>%。</w:t>
      </w:r>
    </w:p>
    <w:p>
      <w:pPr>
        <w:pStyle w:val="null3"/>
        <w:outlineLvl w:val="3"/>
      </w:pPr>
      <w:r>
        <w:rPr>
          <w:sz w:val="24"/>
          <w:b/>
        </w:rPr>
        <w:t>3.3.6违约责任及解决争议的方法</w:t>
      </w:r>
    </w:p>
    <w:p>
      <w:pPr>
        <w:pStyle w:val="null3"/>
      </w:pPr>
      <w:r>
        <w:rPr/>
        <w:t>采购包1：</w:t>
      </w:r>
    </w:p>
    <w:p>
      <w:pPr>
        <w:pStyle w:val="null3"/>
      </w:pPr>
      <w:r>
        <w:rPr/>
        <w:t>法律途径解决</w:t>
      </w:r>
    </w:p>
    <w:p>
      <w:pPr>
        <w:pStyle w:val="null3"/>
        <w:outlineLvl w:val="2"/>
      </w:pPr>
      <w:r>
        <w:rPr>
          <w:sz w:val="28"/>
          <w:b/>
        </w:rPr>
        <w:t>3.4其他要求</w:t>
      </w:r>
    </w:p>
    <w:p>
      <w:pPr>
        <w:pStyle w:val="null3"/>
      </w:pPr>
      <w:r>
        <w:rPr/>
        <w:t>1、本项目为专门面向中小企业。2、本项目所属行业为：【其他未列明行业】。3、若为多个标包项目，则供应商可以对一个标包进行投标，也可对多个标包进行投标，但只能中一个标包。4、本项目资格审查评审工作由磋商小组完成。</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承诺书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财务状况审查</w:t>
            </w:r>
          </w:p>
        </w:tc>
        <w:tc>
          <w:tcPr>
            <w:tcW w:type="dxa" w:w="3322"/>
          </w:tcPr>
          <w:p>
            <w:pPr>
              <w:pStyle w:val="null3"/>
            </w:pPr>
            <w:r>
              <w:rPr/>
              <w:t>财务状况报告：提供2022年度或2023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社保缴纳审查</w:t>
            </w:r>
          </w:p>
        </w:tc>
        <w:tc>
          <w:tcPr>
            <w:tcW w:type="dxa" w:w="3322"/>
          </w:tcPr>
          <w:p>
            <w:pPr>
              <w:pStyle w:val="null3"/>
            </w:pPr>
            <w:r>
              <w:rPr/>
              <w:t>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税收缴纳审查</w:t>
            </w:r>
          </w:p>
        </w:tc>
        <w:tc>
          <w:tcPr>
            <w:tcW w:type="dxa" w:w="3322"/>
          </w:tcPr>
          <w:p>
            <w:pPr>
              <w:pStyle w:val="null3"/>
            </w:pPr>
            <w:r>
              <w:rPr/>
              <w:t>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法定代表人授权委托书审查</w:t>
            </w:r>
          </w:p>
        </w:tc>
        <w:tc>
          <w:tcPr>
            <w:tcW w:type="dxa" w:w="3322"/>
          </w:tcPr>
          <w:p>
            <w:pPr>
              <w:pStyle w:val="null3"/>
            </w:pPr>
            <w:r>
              <w:rPr/>
              <w:t>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t>法定代表人身份证明书 法定代表人授权委托书</w:t>
            </w:r>
          </w:p>
        </w:tc>
      </w:tr>
      <w:tr>
        <w:tc>
          <w:tcPr>
            <w:tcW w:type="dxa" w:w="831"/>
          </w:tcPr>
          <w:p>
            <w:pPr>
              <w:pStyle w:val="null3"/>
            </w:pPr>
            <w:r>
              <w:rPr/>
              <w:t>6</w:t>
            </w:r>
          </w:p>
        </w:tc>
        <w:tc>
          <w:tcPr>
            <w:tcW w:type="dxa" w:w="2492"/>
          </w:tcPr>
          <w:p>
            <w:pPr>
              <w:pStyle w:val="null3"/>
            </w:pPr>
            <w:r>
              <w:rPr/>
              <w:t>无重大违法记录</w:t>
            </w:r>
          </w:p>
        </w:tc>
        <w:tc>
          <w:tcPr>
            <w:tcW w:type="dxa" w:w="3322"/>
          </w:tcPr>
          <w:p>
            <w:pPr>
              <w:pStyle w:val="null3"/>
            </w:pPr>
            <w:r>
              <w:rPr/>
              <w:t>无重大违法记录：供应商参加政府采购活动前3年内在经营活动中没有重大违法记录；供应商需在项目电子化交易系统中按要求填写《响应函》完成承诺并进行电子签章。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信用主体查询</w:t>
            </w:r>
          </w:p>
        </w:tc>
        <w:tc>
          <w:tcPr>
            <w:tcW w:type="dxa" w:w="3322"/>
          </w:tcPr>
          <w:p>
            <w:pPr>
              <w:pStyle w:val="null3"/>
            </w:pPr>
            <w:r>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t>承诺书</w:t>
            </w:r>
          </w:p>
        </w:tc>
      </w:tr>
      <w:tr>
        <w:tc>
          <w:tcPr>
            <w:tcW w:type="dxa" w:w="831"/>
          </w:tcPr>
          <w:p>
            <w:pPr>
              <w:pStyle w:val="null3"/>
            </w:pPr>
            <w:r>
              <w:rPr/>
              <w:t>8</w:t>
            </w:r>
          </w:p>
        </w:tc>
        <w:tc>
          <w:tcPr>
            <w:tcW w:type="dxa" w:w="2492"/>
          </w:tcPr>
          <w:p>
            <w:pPr>
              <w:pStyle w:val="null3"/>
            </w:pPr>
            <w:r>
              <w:rPr/>
              <w:t>其他承诺响应</w:t>
            </w:r>
          </w:p>
        </w:tc>
        <w:tc>
          <w:tcPr>
            <w:tcW w:type="dxa" w:w="3322"/>
          </w:tcPr>
          <w:p>
            <w:pPr>
              <w:pStyle w:val="null3"/>
            </w:pPr>
            <w:r>
              <w:rPr/>
              <w:t>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9</w:t>
            </w:r>
          </w:p>
        </w:tc>
        <w:tc>
          <w:tcPr>
            <w:tcW w:type="dxa" w:w="2492"/>
          </w:tcPr>
          <w:p>
            <w:pPr>
              <w:pStyle w:val="null3"/>
            </w:pPr>
            <w:r>
              <w:rPr/>
              <w:t>控股管理关系</w:t>
            </w:r>
          </w:p>
        </w:tc>
        <w:tc>
          <w:tcPr>
            <w:tcW w:type="dxa" w:w="3322"/>
          </w:tcPr>
          <w:p>
            <w:pPr>
              <w:pStyle w:val="null3"/>
            </w:pPr>
            <w:r>
              <w:rPr/>
              <w:t>控股管理关系：单位负责人为同一人或者存在直接控股、管理关系的供应商，不得参加同一合同下的政府采购活动；供应商需在项目电子化交易系统中按要求填写《响应函》完成承诺并进行电子签章。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10</w:t>
            </w:r>
          </w:p>
        </w:tc>
        <w:tc>
          <w:tcPr>
            <w:tcW w:type="dxa" w:w="2492"/>
          </w:tcPr>
          <w:p>
            <w:pPr>
              <w:pStyle w:val="null3"/>
            </w:pPr>
            <w:r>
              <w:rPr/>
              <w:t>联合体</w:t>
            </w:r>
          </w:p>
        </w:tc>
        <w:tc>
          <w:tcPr>
            <w:tcW w:type="dxa" w:w="3322"/>
          </w:tcPr>
          <w:p>
            <w:pPr>
              <w:pStyle w:val="null3"/>
            </w:pPr>
            <w:r>
              <w:rPr/>
              <w:t>本项目不接受联合体响应，不允许分包；供应商需在项目电子化交易系统中按要求填写《承诺书》完成承诺并进行电子签章。</w:t>
            </w:r>
          </w:p>
        </w:tc>
        <w:tc>
          <w:tcPr>
            <w:tcW w:type="dxa" w:w="1661"/>
          </w:tcPr>
          <w:p>
            <w:pPr>
              <w:pStyle w:val="null3"/>
            </w:pPr>
            <w:r>
              <w:rPr/>
              <w:t>承诺书</w:t>
            </w:r>
          </w:p>
        </w:tc>
      </w:tr>
      <w:tr>
        <w:tc>
          <w:tcPr>
            <w:tcW w:type="dxa" w:w="831"/>
          </w:tcPr>
          <w:p>
            <w:pPr>
              <w:pStyle w:val="null3"/>
            </w:pPr>
            <w:r>
              <w:rPr/>
              <w:t>11</w:t>
            </w:r>
          </w:p>
        </w:tc>
        <w:tc>
          <w:tcPr>
            <w:tcW w:type="dxa" w:w="2492"/>
          </w:tcPr>
          <w:p>
            <w:pPr>
              <w:pStyle w:val="null3"/>
            </w:pPr>
            <w:r>
              <w:rPr/>
              <w:t>中小企业</w:t>
            </w:r>
          </w:p>
        </w:tc>
        <w:tc>
          <w:tcPr>
            <w:tcW w:type="dxa" w:w="3322"/>
          </w:tcPr>
          <w:p>
            <w:pPr>
              <w:pStyle w:val="null3"/>
            </w:pPr>
            <w:r>
              <w:rPr/>
              <w:t>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响应文件签署盖章</w:t>
            </w:r>
          </w:p>
        </w:tc>
        <w:tc>
          <w:tcPr>
            <w:tcW w:type="dxa" w:w="3322"/>
          </w:tcPr>
          <w:p>
            <w:pPr>
              <w:pStyle w:val="null3"/>
            </w:pPr>
            <w:r>
              <w:rPr/>
              <w:t>按照磋商文件格式要求签署盖章</w:t>
            </w:r>
          </w:p>
        </w:tc>
        <w:tc>
          <w:tcPr>
            <w:tcW w:type="dxa" w:w="1661"/>
          </w:tcPr>
          <w:p>
            <w:pPr>
              <w:pStyle w:val="null3"/>
            </w:pPr>
            <w:r>
              <w:rPr/>
              <w:t>法定代表人授权委托书 中小企业声明函 承诺书 供应商应提交的相关资格证明材料 报价表 业绩一览表 响应文件封面 法定代表人身份证明书 商务条款响应说明 残疾人福利性单位声明函 服务方案 标的清单 陕西省政府采购供应商拒绝政府采购领域商业贿赂承诺书 响应函 监狱企业的证明文件 技术指标偏差表</w:t>
            </w:r>
          </w:p>
        </w:tc>
      </w:tr>
      <w:tr>
        <w:tc>
          <w:tcPr>
            <w:tcW w:type="dxa" w:w="831"/>
          </w:tcPr>
          <w:p>
            <w:pPr>
              <w:pStyle w:val="null3"/>
            </w:pPr>
            <w:r>
              <w:rPr/>
              <w:t>3</w:t>
            </w:r>
          </w:p>
        </w:tc>
        <w:tc>
          <w:tcPr>
            <w:tcW w:type="dxa" w:w="2492"/>
          </w:tcPr>
          <w:p>
            <w:pPr>
              <w:pStyle w:val="null3"/>
            </w:pPr>
            <w:r>
              <w:rPr/>
              <w:t>报价</w:t>
            </w:r>
          </w:p>
        </w:tc>
        <w:tc>
          <w:tcPr>
            <w:tcW w:type="dxa" w:w="3322"/>
          </w:tcPr>
          <w:p>
            <w:pPr>
              <w:pStyle w:val="null3"/>
            </w:pPr>
            <w:r>
              <w:rPr/>
              <w:t>供应商报价未超过采购预算价或者最高限价</w:t>
            </w:r>
          </w:p>
        </w:tc>
        <w:tc>
          <w:tcPr>
            <w:tcW w:type="dxa" w:w="1661"/>
          </w:tcPr>
          <w:p>
            <w:pPr>
              <w:pStyle w:val="null3"/>
            </w:pPr>
            <w:r>
              <w:rPr/>
              <w:t>响应文件封面 标的清单 报价表</w:t>
            </w:r>
          </w:p>
        </w:tc>
      </w:tr>
      <w:tr>
        <w:tc>
          <w:tcPr>
            <w:tcW w:type="dxa" w:w="831"/>
          </w:tcPr>
          <w:p>
            <w:pPr>
              <w:pStyle w:val="null3"/>
            </w:pPr>
            <w:r>
              <w:rPr/>
              <w:t>4</w:t>
            </w:r>
          </w:p>
        </w:tc>
        <w:tc>
          <w:tcPr>
            <w:tcW w:type="dxa" w:w="2492"/>
          </w:tcPr>
          <w:p>
            <w:pPr>
              <w:pStyle w:val="null3"/>
            </w:pPr>
            <w:r>
              <w:rPr/>
              <w:t>响应文件有效期</w:t>
            </w:r>
          </w:p>
        </w:tc>
        <w:tc>
          <w:tcPr>
            <w:tcW w:type="dxa" w:w="3322"/>
          </w:tcPr>
          <w:p>
            <w:pPr>
              <w:pStyle w:val="null3"/>
            </w:pPr>
            <w:r>
              <w:rPr/>
              <w:t>满足磋商文件要求</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服务期</w:t>
            </w:r>
          </w:p>
        </w:tc>
        <w:tc>
          <w:tcPr>
            <w:tcW w:type="dxa" w:w="3322"/>
          </w:tcPr>
          <w:p>
            <w:pPr>
              <w:pStyle w:val="null3"/>
            </w:pPr>
            <w:r>
              <w:rPr/>
              <w:t>满足磋商文件要求</w:t>
            </w:r>
          </w:p>
        </w:tc>
        <w:tc>
          <w:tcPr>
            <w:tcW w:type="dxa" w:w="1661"/>
          </w:tcPr>
          <w:p>
            <w:pPr>
              <w:pStyle w:val="null3"/>
            </w:pPr>
            <w:r>
              <w:rPr/>
              <w:t>响应文件封面 标的清单 报价表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技术方案</w:t>
            </w:r>
          </w:p>
        </w:tc>
        <w:tc>
          <w:tcPr>
            <w:tcW w:type="dxa" w:w="2492"/>
          </w:tcPr>
          <w:p>
            <w:pPr>
              <w:pStyle w:val="null3"/>
            </w:pPr>
            <w:r>
              <w:rPr/>
              <w:t>1、提供针对本项目的考古勘探方案质量控制，对质量检查措施、检验控制系统等有详细说明。 ①内容具体、完整、详细、全面、可行性强，计6-10分； ②内容欠缺、薄弱、仅能满足项目需求，计1-6分； ③未提供不得分。 2、提供针对本项目的考古勘探方案技术，供应商对考古勘探方案技术有详细说明。 ①内容具体、完整、详细、全面、可行性强，6-10分； ②内容欠缺、薄弱、仅能满足项目需求，计1-6分； ③未提供不得分。 3、提供针对本项目的工期目标和工作计划，包含工作任务、技术路线、人员分工和职责、工作进度、文物保护措施等，并对其有详细说明。 ①内容具体、完整、详细、全面、可行性强，计4-7分； ②内容欠缺、薄弱、仅能满足项目需求，计1-4分； ③未提供不得分。 4、提供针对本项目的考古勘探方案安全管理体系与措施，并对考古勘探方案安全管理体系与措施有详细说明。 ①内容具体、完整、详细、全面、可行性强，计4-8分； ②内容欠缺、薄弱、仅能满足项目需求，计 1-4分； ③未提供不得分。</w:t>
            </w:r>
          </w:p>
        </w:tc>
        <w:tc>
          <w:tcPr>
            <w:tcW w:type="dxa" w:w="831"/>
          </w:tcPr>
          <w:p>
            <w:pPr>
              <w:pStyle w:val="null3"/>
              <w:jc w:val="right"/>
            </w:pPr>
            <w:r>
              <w:rPr/>
              <w:t>35.0000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提出针对本项目的具体服务承诺，包含接到项目后响应时间、完成时间、后续服务及过程服务等内容等，并对其有详细说明。 ①内容具体、完整、详细、全面、可行性强，计3-5分； ②内容欠缺、薄弱的、仅能满足项目需求，计 1-3分； ③未提供方案不得分。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安全应急预案</w:t>
            </w:r>
          </w:p>
        </w:tc>
        <w:tc>
          <w:tcPr>
            <w:tcW w:type="dxa" w:w="2492"/>
          </w:tcPr>
          <w:p>
            <w:pPr>
              <w:pStyle w:val="null3"/>
            </w:pPr>
            <w:r>
              <w:rPr/>
              <w:t>提供针对本项目可能出现的安全情况进行应急预案及并提供具体措施。 ①急预案及措施针对性强，能及时解决问题，计3-5分； ②急预案及措施简单空泛计1-3分； ③未提供不计分。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拟投入本项目人员配备</w:t>
            </w:r>
          </w:p>
        </w:tc>
        <w:tc>
          <w:tcPr>
            <w:tcW w:type="dxa" w:w="2492"/>
          </w:tcPr>
          <w:p>
            <w:pPr>
              <w:pStyle w:val="null3"/>
            </w:pPr>
            <w:r>
              <w:rPr/>
              <w:t>根据供应商提供的项目组管理人员、技师、探工、资料员等配置情况，以其人数、技术职称、专业配置等进行比较。 ①项目组人员配置合理、分工及职责明确，计6-10分； ②项目组人员配置不合理、无明确的分工及职责，计1-6分； ③未提供人员配备不计分。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设备投入</w:t>
            </w:r>
          </w:p>
        </w:tc>
        <w:tc>
          <w:tcPr>
            <w:tcW w:type="dxa" w:w="2492"/>
          </w:tcPr>
          <w:p>
            <w:pPr>
              <w:pStyle w:val="null3"/>
            </w:pPr>
            <w:r>
              <w:rPr/>
              <w:t>根据采购要求能提供保障本项目顺利进行的设施、设备及工具，配置合理，根据所提供设备的贴合性、先进性、以及数量、品质、新旧程度等计1-5分。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1、提供近三年（2021年1月至今）考古勘探工作业绩，每提供一项得2分（以中标通知书或合同复印件为准），满分10分。 2、提供考古发掘单位出具的考古勘探验收意见书。一个优秀3分，良好2分，合格1分，不合格0分，提供2020年1月至今的证明材料（最多提供5份），满分15分。 以上业绩可重复。</w:t>
            </w:r>
          </w:p>
        </w:tc>
        <w:tc>
          <w:tcPr>
            <w:tcW w:type="dxa" w:w="831"/>
          </w:tcPr>
          <w:p>
            <w:pPr>
              <w:pStyle w:val="null3"/>
              <w:jc w:val="right"/>
            </w:pPr>
            <w:r>
              <w:rPr/>
              <w:t>25.0000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满足竞争性磋商文件要求的有效报价中最低报价为最高得分点：报价最低计15分，其它报价所得分值按（最低报价／磋商报价）×15的公式计算。 注：本项目为专门面对中小企业采购项目，不再执行价格评审优惠的扶持政策。</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详见附件：承诺书</w:t>
      </w:r>
    </w:p>
    <w:p>
      <w:pPr>
        <w:pStyle w:val="null3"/>
        <w:ind w:firstLine="960"/>
      </w:pPr>
      <w:r>
        <w:rPr/>
        <w:t>详见附件：法定代表人身份证明书</w:t>
      </w:r>
    </w:p>
    <w:p>
      <w:pPr>
        <w:pStyle w:val="null3"/>
        <w:ind w:firstLine="960"/>
      </w:pPr>
      <w:r>
        <w:rPr/>
        <w:t>详见附件：法定代表人授权委托书</w:t>
      </w:r>
    </w:p>
    <w:p>
      <w:pPr>
        <w:pStyle w:val="null3"/>
        <w:ind w:firstLine="960"/>
      </w:pPr>
      <w:r>
        <w:rPr/>
        <w:t>详见附件：服务方案</w:t>
      </w:r>
    </w:p>
    <w:p>
      <w:pPr>
        <w:pStyle w:val="null3"/>
        <w:ind w:firstLine="960"/>
      </w:pPr>
      <w:r>
        <w:rPr/>
        <w:t>详见附件：供应商应提交的相关资格证明材料</w:t>
      </w:r>
    </w:p>
    <w:p>
      <w:pPr>
        <w:pStyle w:val="null3"/>
        <w:ind w:firstLine="960"/>
      </w:pPr>
      <w:r>
        <w:rPr/>
        <w:t>详见附件：技术指标偏差表</w:t>
      </w:r>
    </w:p>
    <w:p>
      <w:pPr>
        <w:pStyle w:val="null3"/>
        <w:ind w:firstLine="960"/>
      </w:pPr>
      <w:r>
        <w:rPr/>
        <w:t>详见附件：陕西省政府采购供应商拒绝政府采购领域商业贿赂承诺书</w:t>
      </w:r>
    </w:p>
    <w:p>
      <w:pPr>
        <w:pStyle w:val="null3"/>
        <w:ind w:firstLine="960"/>
      </w:pPr>
      <w:r>
        <w:rPr/>
        <w:t>详见附件：商务条款响应说明</w:t>
      </w:r>
    </w:p>
    <w:p>
      <w:pPr>
        <w:pStyle w:val="null3"/>
        <w:ind w:firstLine="960"/>
      </w:pPr>
      <w:r>
        <w:rPr/>
        <w:t>详见附件：业绩一览表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