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椎间盘镜系统和微创牵开器采购项目(二次)</w:t>
      </w:r>
    </w:p>
    <w:p>
      <w:pPr>
        <w:pStyle w:val="null3"/>
        <w:jc w:val="center"/>
        <w:outlineLvl w:val="2"/>
      </w:pPr>
      <w:r>
        <w:rPr>
          <w:sz w:val="28"/>
          <w:b/>
        </w:rPr>
        <w:t>采购项目编号：</w:t>
      </w:r>
      <w:r>
        <w:rPr>
          <w:sz w:val="28"/>
          <w:b/>
        </w:rPr>
        <w:t>DX2024-219-1</w:t>
      </w:r>
      <w:r>
        <w:br/>
      </w:r>
      <w:r>
        <w:br/>
      </w:r>
      <w:r>
        <w:br/>
      </w:r>
    </w:p>
    <w:p>
      <w:pPr>
        <w:pStyle w:val="null3"/>
        <w:jc w:val="center"/>
        <w:outlineLvl w:val="2"/>
      </w:pPr>
      <w:r>
        <w:rPr>
          <w:sz w:val="28"/>
          <w:b/>
        </w:rPr>
        <w:t>陕西中医药大学附属医院</w:t>
      </w:r>
    </w:p>
    <w:p>
      <w:pPr>
        <w:pStyle w:val="null3"/>
        <w:jc w:val="center"/>
        <w:outlineLvl w:val="2"/>
      </w:pPr>
      <w:r>
        <w:rPr>
          <w:sz w:val="28"/>
          <w:b/>
        </w:rPr>
        <w:t>陕西笃信招标有限公司</w:t>
      </w:r>
      <w:r>
        <w:rPr>
          <w:sz w:val="28"/>
          <w:b/>
        </w:rPr>
        <w:t>共同编制</w:t>
      </w:r>
    </w:p>
    <w:p>
      <w:pPr>
        <w:pStyle w:val="null3"/>
        <w:jc w:val="center"/>
        <w:outlineLvl w:val="2"/>
      </w:pPr>
      <w:r>
        <w:rPr>
          <w:sz w:val="28"/>
          <w:b/>
        </w:rPr>
        <w:t>2024年12月24日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陕西笃信招标有限公司</w:t>
      </w:r>
      <w:r>
        <w:rPr/>
        <w:t>（以下简称“代理机构”）受</w:t>
      </w:r>
      <w:r>
        <w:rPr/>
        <w:t>陕西中医药大学附属医院</w:t>
      </w:r>
      <w:r>
        <w:rPr/>
        <w:t>委托，拟对</w:t>
      </w:r>
      <w:r>
        <w:rPr/>
        <w:t>椎间盘镜系统和微创牵开器采购项目(二次)</w:t>
      </w:r>
      <w:r>
        <w:rPr/>
        <w:t>进行国内公开招标，兹邀请符合本次招标要求的供应商参加投标。</w:t>
      </w:r>
    </w:p>
    <w:p>
      <w:pPr>
        <w:pStyle w:val="null3"/>
        <w:outlineLvl w:val="2"/>
      </w:pPr>
      <w:r>
        <w:rPr>
          <w:sz w:val="28"/>
          <w:b/>
        </w:rPr>
        <w:t>一、采购项目编号：</w:t>
      </w:r>
      <w:r>
        <w:rPr>
          <w:sz w:val="28"/>
          <w:b/>
        </w:rPr>
        <w:t>DX2024-219-1</w:t>
      </w:r>
    </w:p>
    <w:p>
      <w:pPr>
        <w:pStyle w:val="null3"/>
        <w:outlineLvl w:val="2"/>
      </w:pPr>
      <w:r>
        <w:rPr>
          <w:sz w:val="28"/>
          <w:b/>
        </w:rPr>
        <w:t>二、采购项目名称：</w:t>
      </w:r>
      <w:r>
        <w:rPr>
          <w:sz w:val="28"/>
          <w:b/>
        </w:rPr>
        <w:t>椎间盘镜系统和微创牵开器采购项目(二次)</w:t>
      </w:r>
    </w:p>
    <w:p>
      <w:pPr>
        <w:pStyle w:val="null3"/>
        <w:outlineLvl w:val="2"/>
      </w:pPr>
      <w:r>
        <w:rPr>
          <w:sz w:val="28"/>
          <w:b/>
        </w:rPr>
        <w:t>三、招标项目简介</w:t>
      </w:r>
    </w:p>
    <w:p>
      <w:pPr>
        <w:pStyle w:val="null3"/>
        <w:ind w:firstLine="480"/>
      </w:pPr>
      <w:r>
        <w:rPr/>
        <w:t>陕西中医药大学附属医院椎间盘镜系统和微创牵开器采购项目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1、政府采购法第二十二条规定：1、营业执照等主体资格证明文件：提供统一社会信用代码的营业执照或其他组织经营的合法凭证或自然人的提供身份证明文件。 2、财务状况报告：提供具有财务审计资质单位出具的2023年度财务报告或开标前六个月内其基本账户银行出具的资信证明或财政部门认可的政府采购专业担保机构出具的担保函，以上形式的证明资料提供任何一种即可。 3、社保缴纳证明：提供已缴存的2024年1月1日以来任意时段社会保障资金 缴存单据或社保机构开具的社会保险参保缴费情况证明。 成立时间至提交响应文件截止时间不足一个月或依法不需要缴纳社会保障资金的供应商应提供相关文件证明； 4、税收缴纳证明：提供已缴纳的2024年1月1日以来任意时段的纳税证明或完税证明，纳税证明或完税证明上应有代收机构或税务机 关的公章或业务专用章。依法免税的供应商应提供相关文件证明。 5、书面声明：1.出具履行合同所必需的设备和专业技术能力的书面声明; 2.出具参加本次政府采购活动的书面声明。</w:t>
      </w:r>
    </w:p>
    <w:p>
      <w:pPr>
        <w:pStyle w:val="null3"/>
      </w:pPr>
      <w:r>
        <w:rPr/>
        <w:t>2、信用记录：经查，供应商未被列入“信用中国” 网站记录的“失信被执行人”或“重大税收违法案件当事人”名单；不处于“中国政府采购网”记录的“政府采购严重违法失信行为记录名单”中的禁止参加政府采购活动期间。</w:t>
      </w:r>
    </w:p>
    <w:p>
      <w:pPr>
        <w:pStyle w:val="null3"/>
      </w:pPr>
      <w:r>
        <w:rPr/>
        <w:t>3、法定代表人授权委托书：法定代表人参加投标的，须提供法定代表人身份证明；法定代表人授权他人参加投标的，须提供法定代表人授权委托书，并且提供被授权人有效的劳动合同或开标截止前本单位六个月内任意一个月养老保险缴纳证明。</w:t>
      </w:r>
    </w:p>
    <w:p>
      <w:pPr>
        <w:pStyle w:val="null3"/>
      </w:pPr>
      <w:r>
        <w:rPr/>
        <w:t>4、特定资格：1、投标人为经销商须提供医疗器械经营许可证或备案凭证（所投产品须在其经营范围内）；投标人为制造厂家的应出具医疗器械生产许可证（所投产品须在其生产范围内）（进口产品除外）。 2、所投产品的医疗器械注册证及其附件或备案凭证。</w:t>
      </w:r>
    </w:p>
    <w:p>
      <w:pPr>
        <w:pStyle w:val="null3"/>
      </w:pPr>
      <w:r>
        <w:rPr/>
        <w:t>5、投标保证金：投标保证金人民币壹万伍仟元整（15000.00元）</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陕西中医药大学附属医院</w:t>
      </w:r>
    </w:p>
    <w:p>
      <w:pPr>
        <w:pStyle w:val="null3"/>
      </w:pPr>
      <w:r>
        <w:rPr/>
        <w:t xml:space="preserve"> 地址： </w:t>
      </w:r>
      <w:r>
        <w:rPr/>
        <w:t>陕西省咸阳市渭阳西路副2号</w:t>
      </w:r>
    </w:p>
    <w:p>
      <w:pPr>
        <w:pStyle w:val="null3"/>
      </w:pPr>
      <w:r>
        <w:rPr/>
        <w:t xml:space="preserve"> 邮编： </w:t>
      </w:r>
      <w:r>
        <w:rPr/>
        <w:t>/</w:t>
      </w:r>
    </w:p>
    <w:p>
      <w:pPr>
        <w:pStyle w:val="null3"/>
      </w:pPr>
      <w:r>
        <w:rPr/>
        <w:t xml:space="preserve"> 联系人： </w:t>
      </w:r>
      <w:r>
        <w:rPr/>
        <w:t>马老师</w:t>
      </w:r>
    </w:p>
    <w:p>
      <w:pPr>
        <w:pStyle w:val="null3"/>
      </w:pPr>
      <w:r>
        <w:rPr/>
        <w:t xml:space="preserve"> 联系电话： </w:t>
      </w:r>
      <w:r>
        <w:rPr/>
        <w:t>029-33320910</w:t>
      </w:r>
    </w:p>
    <w:p>
      <w:pPr>
        <w:pStyle w:val="null3"/>
        <w:outlineLvl w:val="2"/>
      </w:pPr>
      <w:r>
        <w:rPr>
          <w:sz w:val="28"/>
          <w:b/>
        </w:rPr>
        <w:t>代理机构：</w:t>
      </w:r>
      <w:r>
        <w:rPr>
          <w:sz w:val="28"/>
          <w:b/>
        </w:rPr>
        <w:t>陕西笃信招标有限公司</w:t>
      </w:r>
    </w:p>
    <w:p>
      <w:pPr>
        <w:pStyle w:val="null3"/>
      </w:pPr>
      <w:r>
        <w:rPr/>
        <w:t xml:space="preserve"> 地址： </w:t>
      </w:r>
      <w:r>
        <w:rPr/>
        <w:t>西安经济技术开发区凤城十一路与文景路十字文景商务广场B座8层</w:t>
      </w:r>
    </w:p>
    <w:p>
      <w:pPr>
        <w:pStyle w:val="null3"/>
      </w:pPr>
      <w:r>
        <w:rPr/>
        <w:t xml:space="preserve"> 邮编： </w:t>
      </w:r>
      <w:r>
        <w:rPr/>
        <w:t>710018</w:t>
      </w:r>
    </w:p>
    <w:p>
      <w:pPr>
        <w:pStyle w:val="null3"/>
      </w:pPr>
      <w:r>
        <w:rPr/>
        <w:t xml:space="preserve"> 联系人： </w:t>
      </w:r>
      <w:r>
        <w:rPr/>
        <w:t>李纪旋、张亚娜</w:t>
      </w:r>
    </w:p>
    <w:p>
      <w:pPr>
        <w:pStyle w:val="null3"/>
      </w:pPr>
      <w:r>
        <w:rPr/>
        <w:t xml:space="preserve"> 联系电话： </w:t>
      </w:r>
      <w:r>
        <w:rPr/>
        <w:t>029-86253389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开户名称：陕西笃信招标有限公司</w:t>
            </w:r>
          </w:p>
          <w:p>
            <w:pPr>
              <w:pStyle w:val="null3"/>
            </w:pPr>
            <w:r>
              <w:rPr/>
              <w:t>开户银行：中国建设银行股份有限公司西安劳动北路支行</w:t>
            </w:r>
          </w:p>
          <w:p>
            <w:pPr>
              <w:pStyle w:val="null3"/>
            </w:pPr>
            <w:r>
              <w:rPr/>
              <w:t>银行账号：61050174390000000193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服务费参照国家计委关于《招标代理服务收费管理暂行办法》（计价格[2002]1980号）、《国家发展改革委办公厅关于招标代理服务收费有关问题的通知》（发改价格[2003]857号）、《国家发展改革委关于进一步放开建设项目专业服务价格的通知》下浮30%收取。本项目代理服务费不超过8715.00元。（此金额是以限价金额作为代理服务费的缴纳基数计算所得，实际缴纳代理服务费金额以中标单位所投总价作为基数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陕西中医药大学附属医院</w:t>
      </w:r>
      <w:r>
        <w:rPr/>
        <w:t>和</w:t>
      </w:r>
      <w:r>
        <w:rPr/>
        <w:t>陕西笃信招标有限公司</w:t>
      </w:r>
      <w:r>
        <w:rPr/>
        <w:t>享有。对招标文件中供应商参加本次政府采购活动应当具备的条件，招标项目技术、服务、商务及其他要求，评标细则及标准由</w:t>
      </w:r>
      <w:r>
        <w:rPr/>
        <w:t>陕西中医药大学附属医院</w:t>
      </w:r>
      <w:r>
        <w:rPr/>
        <w:t>负责解释。除上述招标文件内容，其他内容由</w:t>
      </w:r>
      <w:r>
        <w:rPr/>
        <w:t>陕西笃信招标有限公司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陕西笃信招标有限公司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1.乙方安装调试完毕后，先试运行一个月，之后由乙方书面申请甲方进行验收，甲方应按照合同约定或者招投标确定的验收标准进行验收；验收地点在设备安装地。 2.经甲方验收不合格的，乙方应在 7个工作日内重新调试维修或者换货。如乙方未在约定期限重新调试维修或者换货，或者经乙方重新调试维修或者换货，甲方再次验收仍然不合格的，甲方有权解除合同，乙方应向甲方支付货款20%的违约金。 3.如乙方对验收结果有异议的，经乙方书面申请，双方共同确定第三方进行鉴定，鉴定费由乙方承担。</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陕西笃信招标有限公司</w:t>
      </w:r>
      <w:r>
        <w:rPr/>
        <w:t xml:space="preserve"> 负责答复；供应商对除采购需求外的采购文件的询问、质疑由</w:t>
      </w:r>
      <w:r>
        <w:rPr/>
        <w:t>陕西笃信招标有限公司</w:t>
      </w:r>
      <w:r>
        <w:rPr/>
        <w:t xml:space="preserve"> 负责答复；供应商对采购过程、采购结果的询问、质疑由 </w:t>
      </w:r>
      <w:r>
        <w:rPr/>
        <w:t>陕西笃信招标有限公司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联系人：张亚娜、李纪旋</w:t>
      </w:r>
    </w:p>
    <w:p>
      <w:pPr>
        <w:pStyle w:val="null3"/>
      </w:pPr>
      <w:r>
        <w:rPr/>
        <w:t>联系电话：029-86253389</w:t>
      </w:r>
    </w:p>
    <w:p>
      <w:pPr>
        <w:pStyle w:val="null3"/>
      </w:pPr>
      <w:r>
        <w:rPr/>
        <w:t>地址：西安经济技术开发区凤城十一路与文景路十字文景商务广场B座8层</w:t>
      </w:r>
    </w:p>
    <w:p>
      <w:pPr>
        <w:pStyle w:val="null3"/>
      </w:pPr>
      <w:r>
        <w:rPr/>
        <w:t>邮编：710018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陕西中医药大学附属医院椎间盘镜系统和微创牵开器采购项目</w:t>
      </w:r>
    </w:p>
    <w:p>
      <w:pPr>
        <w:pStyle w:val="null3"/>
        <w:outlineLvl w:val="2"/>
      </w:pPr>
      <w:r>
        <w:rPr>
          <w:sz w:val="28"/>
          <w:b/>
        </w:rPr>
        <w:t>3.2采购内容</w:t>
      </w:r>
    </w:p>
    <w:p>
      <w:pPr>
        <w:pStyle w:val="null3"/>
      </w:pPr>
      <w:r>
        <w:rPr/>
        <w:t>采购包1：</w:t>
      </w:r>
    </w:p>
    <w:p>
      <w:pPr>
        <w:pStyle w:val="null3"/>
      </w:pPr>
      <w:r>
        <w:rPr/>
        <w:t>采购包预算金额（元）: 830,000.00</w:t>
      </w:r>
    </w:p>
    <w:p>
      <w:pPr>
        <w:pStyle w:val="null3"/>
      </w:pPr>
      <w:r>
        <w:rPr/>
        <w:t>采购包最高限价（元）: 830,000.00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椎间盘镜系统和微创牵开器</w:t>
            </w:r>
          </w:p>
        </w:tc>
        <w:tc>
          <w:tcPr>
            <w:tcW w:type="dxa" w:w="831"/>
          </w:tcPr>
          <w:p>
            <w:pPr>
              <w:pStyle w:val="null3"/>
              <w:jc w:val="right"/>
            </w:pPr>
            <w:r>
              <w:rPr/>
              <w:t>1.00</w:t>
            </w:r>
          </w:p>
        </w:tc>
        <w:tc>
          <w:tcPr>
            <w:tcW w:type="dxa" w:w="831"/>
          </w:tcPr>
          <w:p>
            <w:pPr>
              <w:pStyle w:val="null3"/>
              <w:jc w:val="right"/>
            </w:pPr>
            <w:r>
              <w:rPr/>
              <w:t>830,000.00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标的名称：椎间盘镜系统和微创牵开器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8"/>
                <w:b/>
                <w:color w:val="000000"/>
              </w:rPr>
              <w:t>总体要求：</w:t>
            </w:r>
            <w:r>
              <w:rPr>
                <w:rFonts w:ascii="宋体" w:hAnsi="宋体" w:cs="宋体" w:eastAsia="宋体"/>
                <w:sz w:val="18"/>
                <w:b/>
                <w:color w:val="000000"/>
              </w:rPr>
              <w:t>为了保证手术的安全性和手术设备系统的兼容性</w:t>
            </w:r>
            <w:r>
              <w:rPr>
                <w:rFonts w:ascii="宋体" w:hAnsi="宋体" w:cs="宋体" w:eastAsia="宋体"/>
                <w:sz w:val="18"/>
                <w:b/>
                <w:color w:val="000000"/>
              </w:rPr>
              <w:t>，</w:t>
            </w:r>
            <w:r>
              <w:rPr>
                <w:rFonts w:ascii="宋体" w:hAnsi="宋体" w:cs="宋体" w:eastAsia="宋体"/>
                <w:sz w:val="18"/>
                <w:b/>
                <w:color w:val="000000"/>
              </w:rPr>
              <w:t>要求椎间盘镜手术系统与微创牵开器手术器械为同一品牌。</w:t>
            </w:r>
          </w:p>
          <w:p>
            <w:pPr>
              <w:pStyle w:val="null3"/>
              <w:jc w:val="both"/>
            </w:pPr>
            <w:r>
              <w:rPr>
                <w:rFonts w:ascii="宋体" w:hAnsi="宋体" w:cs="宋体" w:eastAsia="宋体"/>
                <w:sz w:val="18"/>
                <w:b/>
              </w:rPr>
              <w:t>一、椎间盘镜手术系统配置及参数要求</w:t>
            </w:r>
          </w:p>
          <w:p>
            <w:pPr>
              <w:pStyle w:val="null3"/>
              <w:jc w:val="both"/>
            </w:pPr>
            <w:r>
              <w:rPr>
                <w:rFonts w:ascii="宋体" w:hAnsi="宋体" w:cs="宋体" w:eastAsia="宋体"/>
                <w:sz w:val="18"/>
                <w:b/>
              </w:rPr>
              <w:t>1.椎间盘镜</w:t>
            </w:r>
          </w:p>
          <w:p>
            <w:pPr>
              <w:pStyle w:val="null3"/>
              <w:jc w:val="both"/>
            </w:pPr>
            <w:r>
              <w:rPr>
                <w:rFonts w:ascii="宋体" w:hAnsi="宋体" w:cs="宋体" w:eastAsia="宋体"/>
                <w:sz w:val="21"/>
              </w:rPr>
              <w:t>▲</w:t>
            </w:r>
            <w:r>
              <w:rPr>
                <w:rFonts w:ascii="宋体" w:hAnsi="宋体" w:cs="宋体" w:eastAsia="宋体"/>
                <w:sz w:val="18"/>
                <w:b/>
                <w:color w:val="000000"/>
              </w:rPr>
              <w:t>1.1</w:t>
            </w:r>
            <w:r>
              <w:rPr>
                <w:rFonts w:ascii="宋体" w:hAnsi="宋体" w:cs="宋体" w:eastAsia="宋体"/>
                <w:sz w:val="18"/>
                <w:color w:val="000000"/>
              </w:rPr>
              <w:t>椎间盘镜</w:t>
            </w:r>
            <w:r>
              <w:rPr>
                <w:rFonts w:ascii="宋体" w:hAnsi="宋体" w:cs="宋体" w:eastAsia="宋体"/>
                <w:sz w:val="18"/>
                <w:color w:val="000000"/>
              </w:rPr>
              <w:t>1支，</w:t>
            </w:r>
            <w:r>
              <w:rPr>
                <w:rFonts w:ascii="宋体" w:hAnsi="宋体" w:cs="宋体" w:eastAsia="宋体"/>
                <w:sz w:val="18"/>
              </w:rPr>
              <w:t>视向角为</w:t>
            </w:r>
            <w:r>
              <w:rPr>
                <w:rFonts w:ascii="宋体" w:hAnsi="宋体" w:cs="宋体" w:eastAsia="宋体"/>
                <w:sz w:val="18"/>
              </w:rPr>
              <w:t>≥20°，视野角≥85°，镜头直径≤3mm，视场中心角分辨力≥1.35 C/（</w:t>
            </w:r>
            <w:r>
              <w:rPr>
                <w:rFonts w:ascii="宋体" w:hAnsi="宋体" w:cs="宋体" w:eastAsia="宋体"/>
                <w:sz w:val="18"/>
                <w:vertAlign w:val="superscript"/>
              </w:rPr>
              <w:t>0</w:t>
            </w:r>
            <w:r>
              <w:rPr>
                <w:rFonts w:ascii="宋体" w:hAnsi="宋体" w:cs="宋体" w:eastAsia="宋体"/>
                <w:sz w:val="18"/>
              </w:rPr>
              <w:t>）；</w:t>
            </w:r>
          </w:p>
          <w:p>
            <w:pPr>
              <w:pStyle w:val="null3"/>
              <w:jc w:val="both"/>
            </w:pPr>
            <w:r>
              <w:rPr>
                <w:rFonts w:ascii="宋体" w:hAnsi="宋体" w:cs="宋体" w:eastAsia="宋体"/>
                <w:sz w:val="18"/>
              </w:rPr>
              <w:t>1.2、有效景深范围3~100mm；</w:t>
            </w:r>
          </w:p>
          <w:p>
            <w:pPr>
              <w:pStyle w:val="null3"/>
              <w:jc w:val="both"/>
            </w:pPr>
            <w:r>
              <w:rPr>
                <w:rFonts w:ascii="宋体" w:hAnsi="宋体" w:cs="宋体" w:eastAsia="宋体"/>
                <w:sz w:val="18"/>
              </w:rPr>
              <w:t>1.3、灭菌方式：高温高压灭菌，配专用消毒盒。</w:t>
            </w:r>
          </w:p>
          <w:p>
            <w:pPr>
              <w:pStyle w:val="null3"/>
              <w:jc w:val="both"/>
            </w:pPr>
            <w:r>
              <w:rPr>
                <w:rFonts w:ascii="宋体" w:hAnsi="宋体" w:cs="宋体" w:eastAsia="宋体"/>
                <w:sz w:val="18"/>
                <w:b/>
              </w:rPr>
              <w:t>2、手术器械</w:t>
            </w:r>
          </w:p>
          <w:p>
            <w:pPr>
              <w:pStyle w:val="null3"/>
              <w:jc w:val="both"/>
            </w:pPr>
            <w:r>
              <w:rPr>
                <w:rFonts w:ascii="宋体" w:hAnsi="宋体" w:cs="宋体" w:eastAsia="宋体"/>
                <w:sz w:val="21"/>
              </w:rPr>
              <w:t>▲</w:t>
            </w:r>
            <w:r>
              <w:rPr>
                <w:rFonts w:ascii="宋体" w:hAnsi="宋体" w:cs="宋体" w:eastAsia="宋体"/>
                <w:sz w:val="18"/>
              </w:rPr>
              <w:t>2.1调整架 1个，直径≥4.0mm，带注水通道，可调整冲洗及视野高度；</w:t>
            </w:r>
          </w:p>
          <w:p>
            <w:pPr>
              <w:pStyle w:val="null3"/>
              <w:jc w:val="both"/>
            </w:pPr>
            <w:r>
              <w:rPr>
                <w:rFonts w:ascii="宋体" w:hAnsi="宋体" w:cs="宋体" w:eastAsia="宋体"/>
                <w:sz w:val="18"/>
              </w:rPr>
              <w:t>2.2镜架≥3支，配套工作套管使用，固定内窥镜；</w:t>
            </w:r>
          </w:p>
          <w:p>
            <w:pPr>
              <w:pStyle w:val="null3"/>
              <w:jc w:val="both"/>
            </w:pPr>
            <w:r>
              <w:rPr>
                <w:rFonts w:ascii="宋体" w:hAnsi="宋体" w:cs="宋体" w:eastAsia="宋体"/>
                <w:sz w:val="21"/>
              </w:rPr>
              <w:t>▲</w:t>
            </w:r>
            <w:r>
              <w:rPr>
                <w:rFonts w:ascii="宋体" w:hAnsi="宋体" w:cs="宋体" w:eastAsia="宋体"/>
                <w:sz w:val="18"/>
              </w:rPr>
              <w:t>2.3 工作套管≥3支，异形，侧边有内窥镜通道，贴合放置内窥镜，以保护内窥镜及增大器械操作空间；</w:t>
            </w:r>
          </w:p>
          <w:p>
            <w:pPr>
              <w:pStyle w:val="null3"/>
              <w:jc w:val="both"/>
            </w:pPr>
            <w:r>
              <w:rPr>
                <w:rFonts w:ascii="宋体" w:hAnsi="宋体" w:cs="宋体" w:eastAsia="宋体"/>
                <w:sz w:val="18"/>
              </w:rPr>
              <w:t>2.4 工作套管≥3支，直径20mm-24mm，可在通道内开展镜下融合等手术，凸轮锁紧，可上下调节；</w:t>
            </w:r>
          </w:p>
          <w:p>
            <w:pPr>
              <w:pStyle w:val="null3"/>
              <w:jc w:val="both"/>
            </w:pPr>
            <w:r>
              <w:rPr>
                <w:rFonts w:ascii="宋体" w:hAnsi="宋体" w:cs="宋体" w:eastAsia="宋体"/>
                <w:sz w:val="18"/>
              </w:rPr>
              <w:t>2.5固定臂1套，软臂+硬臂组合，万向功能，可在任意位置锁紧固定；</w:t>
            </w:r>
          </w:p>
          <w:p>
            <w:pPr>
              <w:pStyle w:val="null3"/>
              <w:jc w:val="both"/>
            </w:pPr>
            <w:r>
              <w:rPr>
                <w:rFonts w:ascii="宋体" w:hAnsi="宋体" w:cs="宋体" w:eastAsia="宋体"/>
                <w:sz w:val="18"/>
              </w:rPr>
              <w:t>2.6扩张管1套，≥3级，直径9mm</w:t>
            </w:r>
            <w:r>
              <w:rPr>
                <w:rFonts w:ascii="&quot;times new roman&quot;" w:hAnsi="&quot;times new roman&quot;" w:cs="&quot;times new roman&quot;" w:eastAsia="&quot;times new roman&quot;"/>
                <w:sz w:val="18"/>
              </w:rPr>
              <w:t>~</w:t>
            </w:r>
            <w:r>
              <w:rPr>
                <w:rFonts w:ascii="宋体" w:hAnsi="宋体" w:cs="宋体" w:eastAsia="宋体"/>
                <w:sz w:val="18"/>
              </w:rPr>
              <w:t>16mm,长度≥120mm；</w:t>
            </w:r>
          </w:p>
          <w:p>
            <w:pPr>
              <w:pStyle w:val="null3"/>
              <w:jc w:val="both"/>
            </w:pPr>
            <w:r>
              <w:rPr>
                <w:rFonts w:ascii="宋体" w:hAnsi="宋体" w:cs="宋体" w:eastAsia="宋体"/>
                <w:sz w:val="18"/>
              </w:rPr>
              <w:t>2.7 扩张管1套，≥8级，</w:t>
            </w:r>
            <w:r>
              <w:rPr>
                <w:rFonts w:ascii="宋体" w:hAnsi="宋体" w:cs="宋体" w:eastAsia="宋体"/>
                <w:sz w:val="18"/>
              </w:rPr>
              <w:t>直径</w:t>
            </w:r>
            <w:r>
              <w:rPr>
                <w:rFonts w:ascii="宋体" w:hAnsi="宋体" w:cs="宋体" w:eastAsia="宋体"/>
                <w:sz w:val="18"/>
              </w:rPr>
              <w:t>4.8～22.8mm；</w:t>
            </w:r>
          </w:p>
          <w:p>
            <w:pPr>
              <w:pStyle w:val="null3"/>
              <w:jc w:val="both"/>
            </w:pPr>
            <w:r>
              <w:rPr>
                <w:rFonts w:ascii="宋体" w:hAnsi="宋体" w:cs="宋体" w:eastAsia="宋体"/>
                <w:sz w:val="18"/>
              </w:rPr>
              <w:t>2.8枪钳3把，开口≥15mm，直径3mm-</w:t>
            </w:r>
            <w:r>
              <w:rPr>
                <w:rFonts w:ascii="宋体" w:hAnsi="宋体" w:cs="宋体" w:eastAsia="宋体"/>
                <w:sz w:val="18"/>
              </w:rPr>
              <w:t>5mm，含60°斜口2把，90°直口1把；</w:t>
            </w:r>
          </w:p>
          <w:p>
            <w:pPr>
              <w:pStyle w:val="null3"/>
              <w:jc w:val="both"/>
            </w:pPr>
            <w:r>
              <w:rPr>
                <w:rFonts w:ascii="宋体" w:hAnsi="宋体" w:cs="宋体" w:eastAsia="宋体"/>
                <w:sz w:val="18"/>
              </w:rPr>
              <w:t>2.9枪钳2把，开口≥19mm，60°斜口，直径4mm-6mm</w:t>
            </w:r>
            <w:r>
              <w:rPr>
                <w:rFonts w:ascii="宋体" w:hAnsi="宋体" w:cs="宋体" w:eastAsia="宋体"/>
                <w:sz w:val="18"/>
              </w:rPr>
              <w:t>，</w:t>
            </w:r>
            <w:r>
              <w:rPr>
                <w:rFonts w:ascii="宋体" w:hAnsi="宋体" w:cs="宋体" w:eastAsia="宋体"/>
                <w:sz w:val="18"/>
              </w:rPr>
              <w:t>隧道结构可连续咬除骨块；</w:t>
            </w:r>
          </w:p>
          <w:p>
            <w:pPr>
              <w:pStyle w:val="null3"/>
              <w:jc w:val="both"/>
            </w:pPr>
            <w:r>
              <w:rPr>
                <w:rFonts w:ascii="宋体" w:hAnsi="宋体" w:cs="宋体" w:eastAsia="宋体"/>
                <w:sz w:val="18"/>
              </w:rPr>
              <w:t>2.10髓核钳4把，包括中号髓核钳3把，钳口3mm×8mm，含直头1把，上弯头1把，带齿1把；小号髓核钳1把，钳口4mm×6mm；</w:t>
            </w:r>
          </w:p>
          <w:p>
            <w:pPr>
              <w:pStyle w:val="null3"/>
            </w:pPr>
            <w:r>
              <w:rPr>
                <w:rFonts w:ascii="宋体" w:hAnsi="宋体" w:cs="宋体" w:eastAsia="宋体"/>
                <w:sz w:val="18"/>
              </w:rPr>
              <w:t>2.11 骨铰刀  宽≥8mm</w:t>
            </w:r>
          </w:p>
          <w:p>
            <w:pPr>
              <w:pStyle w:val="null3"/>
              <w:jc w:val="both"/>
            </w:pPr>
            <w:r>
              <w:rPr>
                <w:rFonts w:ascii="宋体" w:hAnsi="宋体" w:cs="宋体" w:eastAsia="宋体"/>
                <w:sz w:val="18"/>
              </w:rPr>
              <w:t>2.12神经保护骨钻1支，直径≥8mm，工作长度≥200mm ；配推杆，推杆工作长度≥250mm；</w:t>
            </w:r>
          </w:p>
          <w:p>
            <w:pPr>
              <w:pStyle w:val="null3"/>
              <w:jc w:val="both"/>
            </w:pPr>
            <w:r>
              <w:rPr>
                <w:rFonts w:ascii="宋体" w:hAnsi="宋体" w:cs="宋体" w:eastAsia="宋体"/>
                <w:sz w:val="18"/>
              </w:rPr>
              <w:t>2.13植骨漏斗；工作长度≥165mm</w:t>
            </w:r>
          </w:p>
          <w:p>
            <w:pPr>
              <w:pStyle w:val="null3"/>
              <w:jc w:val="both"/>
            </w:pPr>
            <w:r>
              <w:rPr>
                <w:rFonts w:ascii="宋体" w:hAnsi="宋体" w:cs="宋体" w:eastAsia="宋体"/>
                <w:sz w:val="18"/>
              </w:rPr>
              <w:t>2.14神经牵引器2支，宽窄各1支，头部4mm-2mm×30mm-20mm,无刃口，钝性牵拉用；</w:t>
            </w:r>
          </w:p>
          <w:p>
            <w:pPr>
              <w:pStyle w:val="null3"/>
              <w:jc w:val="both"/>
            </w:pPr>
            <w:r>
              <w:rPr>
                <w:rFonts w:ascii="宋体" w:hAnsi="宋体" w:cs="宋体" w:eastAsia="宋体"/>
                <w:sz w:val="18"/>
              </w:rPr>
              <w:t>2.15解剖器1支，弯头90°，4mm×9mm 1支，无刃口，钝性剥离使用；</w:t>
            </w:r>
          </w:p>
          <w:p>
            <w:pPr>
              <w:pStyle w:val="null3"/>
              <w:jc w:val="both"/>
            </w:pPr>
            <w:r>
              <w:rPr>
                <w:rFonts w:ascii="宋体" w:hAnsi="宋体" w:cs="宋体" w:eastAsia="宋体"/>
                <w:sz w:val="18"/>
              </w:rPr>
              <w:t>2.16球形探头1支，头部水滴状，Ф1.8mm，90°弯头，≥9mm ；</w:t>
            </w:r>
          </w:p>
          <w:p>
            <w:pPr>
              <w:pStyle w:val="null3"/>
              <w:jc w:val="both"/>
            </w:pPr>
            <w:r>
              <w:rPr>
                <w:rFonts w:ascii="宋体" w:hAnsi="宋体" w:cs="宋体" w:eastAsia="宋体"/>
                <w:sz w:val="18"/>
              </w:rPr>
              <w:t>2.17神经钩1支，Ф1mm，90°圆头弯钩≥5mm；</w:t>
            </w:r>
          </w:p>
          <w:p>
            <w:pPr>
              <w:pStyle w:val="null3"/>
              <w:jc w:val="both"/>
            </w:pPr>
            <w:r>
              <w:rPr>
                <w:rFonts w:ascii="宋体" w:hAnsi="宋体" w:cs="宋体" w:eastAsia="宋体"/>
                <w:sz w:val="18"/>
              </w:rPr>
              <w:t>2.18负压吸引器1套，头部带钩，扁形吸管≥2.8×4mm，带针芯；</w:t>
            </w:r>
          </w:p>
          <w:p>
            <w:pPr>
              <w:pStyle w:val="null3"/>
              <w:jc w:val="both"/>
            </w:pPr>
            <w:r>
              <w:rPr>
                <w:rFonts w:ascii="宋体" w:hAnsi="宋体" w:cs="宋体" w:eastAsia="宋体"/>
                <w:sz w:val="18"/>
              </w:rPr>
              <w:t>2.19长柄刀1把，单侧刃口，刀头尺寸≥4mm×20mm；</w:t>
            </w:r>
          </w:p>
          <w:p>
            <w:pPr>
              <w:pStyle w:val="null3"/>
              <w:jc w:val="both"/>
            </w:pPr>
            <w:r>
              <w:rPr>
                <w:rFonts w:ascii="宋体" w:hAnsi="宋体" w:cs="宋体" w:eastAsia="宋体"/>
                <w:sz w:val="18"/>
              </w:rPr>
              <w:t>2.20骨膜剥离器2个；侧面刃口5mm-4mm×8mm-6mm各一个，剥离黄韧带</w:t>
            </w:r>
          </w:p>
          <w:p>
            <w:pPr>
              <w:pStyle w:val="null3"/>
              <w:jc w:val="both"/>
            </w:pPr>
            <w:r>
              <w:rPr>
                <w:rFonts w:ascii="宋体" w:hAnsi="宋体" w:cs="宋体" w:eastAsia="宋体"/>
                <w:sz w:val="18"/>
              </w:rPr>
              <w:t>2.21神经剥离保护器1支，带锁，≥3.6mm，钝性牵拉后固定保护神经；</w:t>
            </w:r>
          </w:p>
          <w:p>
            <w:pPr>
              <w:pStyle w:val="null3"/>
              <w:jc w:val="both"/>
            </w:pPr>
            <w:r>
              <w:rPr>
                <w:rFonts w:ascii="宋体" w:hAnsi="宋体" w:cs="宋体" w:eastAsia="宋体"/>
                <w:sz w:val="18"/>
              </w:rPr>
              <w:t>2.22器械托盘及消毒包装1套，器械摆放，整体消毒。</w:t>
            </w:r>
          </w:p>
          <w:p>
            <w:pPr>
              <w:pStyle w:val="null3"/>
              <w:jc w:val="both"/>
            </w:pPr>
            <w:r>
              <w:rPr>
                <w:rFonts w:ascii="宋体" w:hAnsi="宋体" w:cs="宋体" w:eastAsia="宋体"/>
                <w:sz w:val="18"/>
                <w:b/>
              </w:rPr>
              <w:t>二、微创牵开器技术及配置要求</w:t>
            </w:r>
          </w:p>
          <w:p>
            <w:pPr>
              <w:pStyle w:val="null3"/>
            </w:pPr>
            <w:r>
              <w:rPr>
                <w:rFonts w:ascii="宋体" w:hAnsi="宋体" w:cs="宋体" w:eastAsia="宋体"/>
                <w:sz w:val="18"/>
                <w:b/>
              </w:rPr>
              <w:t>1.设备用途说明：</w:t>
            </w:r>
          </w:p>
          <w:p>
            <w:pPr>
              <w:pStyle w:val="null3"/>
            </w:pPr>
            <w:r>
              <w:rPr>
                <w:rFonts w:ascii="宋体" w:hAnsi="宋体" w:cs="宋体" w:eastAsia="宋体"/>
                <w:sz w:val="18"/>
              </w:rPr>
              <w:t>用于脊柱外科手术和普通开放手术，在较小的创伤前提下，得到较大的手术视野，配以</w:t>
            </w:r>
            <w:r>
              <w:rPr>
                <w:rFonts w:ascii="宋体" w:hAnsi="宋体" w:cs="宋体" w:eastAsia="宋体"/>
                <w:sz w:val="18"/>
              </w:rPr>
              <w:t>LED光源系统及高传导性能的光纤，使手术视野有足够的照明，给医生提供理想的操作空间。</w:t>
            </w:r>
          </w:p>
          <w:p>
            <w:pPr>
              <w:pStyle w:val="null3"/>
            </w:pPr>
            <w:r>
              <w:rPr>
                <w:rFonts w:ascii="宋体" w:hAnsi="宋体" w:cs="宋体" w:eastAsia="宋体"/>
                <w:sz w:val="18"/>
                <w:b/>
              </w:rPr>
              <w:t>2.功能要求：</w:t>
            </w:r>
          </w:p>
          <w:p>
            <w:pPr>
              <w:pStyle w:val="null3"/>
            </w:pPr>
            <w:r>
              <w:rPr>
                <w:rFonts w:ascii="宋体" w:hAnsi="宋体" w:cs="宋体" w:eastAsia="宋体"/>
                <w:sz w:val="18"/>
              </w:rPr>
              <w:t>2.1</w:t>
            </w:r>
            <w:r>
              <w:rPr>
                <w:rFonts w:ascii="宋体" w:hAnsi="宋体" w:cs="宋体" w:eastAsia="宋体"/>
                <w:sz w:val="18"/>
              </w:rPr>
              <w:t>应能正常撑开及复位，扩张后撑开方向能承受不小于</w:t>
            </w:r>
            <w:r>
              <w:rPr>
                <w:rFonts w:ascii="宋体" w:hAnsi="宋体" w:cs="宋体" w:eastAsia="宋体"/>
                <w:sz w:val="18"/>
              </w:rPr>
              <w:t>28N压力；</w:t>
            </w:r>
          </w:p>
          <w:p>
            <w:pPr>
              <w:pStyle w:val="null3"/>
            </w:pPr>
            <w:r>
              <w:rPr>
                <w:rFonts w:ascii="宋体" w:hAnsi="宋体" w:cs="宋体" w:eastAsia="宋体"/>
                <w:sz w:val="18"/>
              </w:rPr>
              <w:t>2.2</w:t>
            </w:r>
            <w:r>
              <w:rPr>
                <w:rFonts w:ascii="宋体" w:hAnsi="宋体" w:cs="宋体" w:eastAsia="宋体"/>
                <w:sz w:val="18"/>
              </w:rPr>
              <w:t>扩张通道上口可扩张</w:t>
            </w:r>
            <w:r>
              <w:rPr>
                <w:rFonts w:ascii="宋体" w:hAnsi="宋体" w:cs="宋体" w:eastAsia="宋体"/>
                <w:sz w:val="18"/>
              </w:rPr>
              <w:t>≥45mm；下口可扩张≥100mm；</w:t>
            </w:r>
          </w:p>
          <w:p>
            <w:pPr>
              <w:pStyle w:val="null3"/>
            </w:pPr>
            <w:r>
              <w:rPr>
                <w:rFonts w:ascii="宋体" w:hAnsi="宋体" w:cs="宋体" w:eastAsia="宋体"/>
                <w:sz w:val="18"/>
              </w:rPr>
              <w:t>2.3</w:t>
            </w:r>
            <w:r>
              <w:rPr>
                <w:rFonts w:ascii="宋体" w:hAnsi="宋体" w:cs="宋体" w:eastAsia="宋体"/>
                <w:sz w:val="18"/>
              </w:rPr>
              <w:t>配备</w:t>
            </w:r>
            <w:r>
              <w:rPr>
                <w:rFonts w:ascii="宋体" w:hAnsi="宋体" w:cs="宋体" w:eastAsia="宋体"/>
                <w:sz w:val="18"/>
              </w:rPr>
              <w:t>2个以上撑开支架，可单独使用，也可配合使用。</w:t>
            </w:r>
          </w:p>
          <w:p>
            <w:pPr>
              <w:pStyle w:val="null3"/>
            </w:pPr>
            <w:r>
              <w:rPr>
                <w:rFonts w:ascii="宋体" w:hAnsi="宋体" w:cs="宋体" w:eastAsia="宋体"/>
                <w:sz w:val="18"/>
                <w:b/>
              </w:rPr>
              <w:t>3</w:t>
            </w:r>
            <w:r>
              <w:rPr>
                <w:rFonts w:ascii="宋体" w:hAnsi="宋体" w:cs="宋体" w:eastAsia="宋体"/>
                <w:sz w:val="18"/>
                <w:b/>
              </w:rPr>
              <w:t>.详细技术性能指标：</w:t>
            </w:r>
          </w:p>
          <w:p>
            <w:pPr>
              <w:pStyle w:val="null3"/>
            </w:pPr>
            <w:r>
              <w:rPr>
                <w:rFonts w:ascii="宋体" w:hAnsi="宋体" w:cs="宋体" w:eastAsia="宋体"/>
                <w:sz w:val="21"/>
              </w:rPr>
              <w:t>▲</w:t>
            </w:r>
            <w:r>
              <w:rPr>
                <w:rFonts w:ascii="宋体" w:hAnsi="宋体" w:cs="宋体" w:eastAsia="宋体"/>
                <w:sz w:val="18"/>
              </w:rPr>
              <w:t>3.1横向撑开支架，最大平移行程≥25mm，最大旋转角度≥50°；配备连接板，带紧固螺栓，可连接固定臂，固定扩张通道管位置，防止手术中位移；</w:t>
            </w:r>
          </w:p>
          <w:p>
            <w:pPr>
              <w:pStyle w:val="null3"/>
            </w:pPr>
            <w:r>
              <w:rPr>
                <w:rFonts w:ascii="宋体" w:hAnsi="宋体" w:cs="宋体" w:eastAsia="宋体"/>
                <w:sz w:val="18"/>
              </w:rPr>
              <w:t>3.2</w:t>
            </w:r>
            <w:r>
              <w:rPr>
                <w:rFonts w:ascii="宋体" w:hAnsi="宋体" w:cs="宋体" w:eastAsia="宋体"/>
                <w:sz w:val="18"/>
              </w:rPr>
              <w:t>侧向撑开支架，最大平移行程</w:t>
            </w:r>
            <w:r>
              <w:rPr>
                <w:rFonts w:ascii="宋体" w:hAnsi="宋体" w:cs="宋体" w:eastAsia="宋体"/>
                <w:sz w:val="18"/>
              </w:rPr>
              <w:t>≥2</w:t>
            </w:r>
            <w:r>
              <w:rPr>
                <w:rFonts w:ascii="宋体" w:hAnsi="宋体" w:cs="宋体" w:eastAsia="宋体"/>
                <w:sz w:val="18"/>
              </w:rPr>
              <w:t>5</w:t>
            </w:r>
            <w:r>
              <w:rPr>
                <w:rFonts w:ascii="宋体" w:hAnsi="宋体" w:cs="宋体" w:eastAsia="宋体"/>
                <w:sz w:val="18"/>
              </w:rPr>
              <w:t>mm。</w:t>
            </w:r>
          </w:p>
          <w:p>
            <w:pPr>
              <w:pStyle w:val="null3"/>
            </w:pPr>
            <w:r>
              <w:rPr>
                <w:rFonts w:ascii="宋体" w:hAnsi="宋体" w:cs="宋体" w:eastAsia="宋体"/>
                <w:sz w:val="18"/>
                <w:b/>
                <w:color w:val="000000"/>
              </w:rPr>
              <w:t>▲</w:t>
            </w:r>
            <w:r>
              <w:rPr>
                <w:rFonts w:ascii="宋体" w:hAnsi="宋体" w:cs="宋体" w:eastAsia="宋体"/>
                <w:sz w:val="18"/>
              </w:rPr>
              <w:t>3.3扩张套管，钛合金材质，可透X光，可高温高压消毒</w:t>
            </w:r>
          </w:p>
          <w:p>
            <w:pPr>
              <w:pStyle w:val="null3"/>
            </w:pPr>
            <w:r>
              <w:rPr>
                <w:rFonts w:ascii="宋体" w:hAnsi="宋体" w:cs="宋体" w:eastAsia="宋体"/>
                <w:sz w:val="18"/>
              </w:rPr>
              <w:t>3.4</w:t>
            </w:r>
            <w:r>
              <w:rPr>
                <w:rFonts w:ascii="宋体" w:hAnsi="宋体" w:cs="宋体" w:eastAsia="宋体"/>
                <w:sz w:val="18"/>
              </w:rPr>
              <w:t>扩张管直径</w:t>
            </w:r>
            <w:r>
              <w:rPr>
                <w:rFonts w:ascii="宋体" w:hAnsi="宋体" w:cs="宋体" w:eastAsia="宋体"/>
                <w:sz w:val="18"/>
              </w:rPr>
              <w:t>≥22mm，有50mm-70mm等不同深度的可供选择，底部最大扩张≥120m</w:t>
            </w:r>
            <w:r>
              <w:rPr>
                <w:rFonts w:ascii="宋体" w:hAnsi="宋体" w:cs="宋体" w:eastAsia="宋体"/>
                <w:sz w:val="18"/>
              </w:rPr>
              <w:t>m</w:t>
            </w:r>
            <w:r>
              <w:rPr>
                <w:rFonts w:ascii="宋体" w:hAnsi="宋体" w:cs="宋体" w:eastAsia="宋体"/>
                <w:sz w:val="18"/>
              </w:rPr>
              <w:t>。</w:t>
            </w:r>
          </w:p>
          <w:p>
            <w:pPr>
              <w:pStyle w:val="null3"/>
            </w:pPr>
            <w:r>
              <w:rPr>
                <w:rFonts w:ascii="宋体" w:hAnsi="宋体" w:cs="宋体" w:eastAsia="宋体"/>
                <w:sz w:val="18"/>
              </w:rPr>
              <w:t>3.5</w:t>
            </w:r>
            <w:r>
              <w:rPr>
                <w:rFonts w:ascii="宋体" w:hAnsi="宋体" w:cs="宋体" w:eastAsia="宋体"/>
                <w:sz w:val="18"/>
              </w:rPr>
              <w:t>扩张扳手，辅助扩张管平行扩张</w:t>
            </w:r>
          </w:p>
          <w:p>
            <w:pPr>
              <w:pStyle w:val="null3"/>
            </w:pPr>
            <w:r>
              <w:rPr>
                <w:rFonts w:ascii="宋体" w:hAnsi="宋体" w:cs="宋体" w:eastAsia="宋体"/>
                <w:sz w:val="18"/>
              </w:rPr>
              <w:t>3.6</w:t>
            </w:r>
            <w:r>
              <w:rPr>
                <w:rFonts w:ascii="宋体" w:hAnsi="宋体" w:cs="宋体" w:eastAsia="宋体"/>
                <w:sz w:val="18"/>
              </w:rPr>
              <w:t>撑开手柄，辅助扩张管底部撑开</w:t>
            </w:r>
          </w:p>
          <w:p>
            <w:pPr>
              <w:pStyle w:val="null3"/>
            </w:pPr>
            <w:r>
              <w:rPr>
                <w:rFonts w:ascii="宋体" w:hAnsi="宋体" w:cs="宋体" w:eastAsia="宋体"/>
                <w:sz w:val="18"/>
                <w:b/>
                <w:color w:val="000000"/>
              </w:rPr>
              <w:t>▲</w:t>
            </w:r>
            <w:r>
              <w:rPr>
                <w:rFonts w:ascii="宋体" w:hAnsi="宋体" w:cs="宋体" w:eastAsia="宋体"/>
                <w:sz w:val="18"/>
              </w:rPr>
              <w:t>3.7多种拉钩，配合单侧扩张牵拉使用，65mm-75mm不同深度的可供选择。</w:t>
            </w:r>
          </w:p>
          <w:p>
            <w:pPr>
              <w:pStyle w:val="null3"/>
            </w:pPr>
            <w:r>
              <w:rPr>
                <w:rFonts w:ascii="宋体" w:hAnsi="宋体" w:cs="宋体" w:eastAsia="宋体"/>
                <w:sz w:val="18"/>
              </w:rPr>
              <w:t>3.8</w:t>
            </w:r>
            <w:r>
              <w:rPr>
                <w:rFonts w:ascii="宋体" w:hAnsi="宋体" w:cs="宋体" w:eastAsia="宋体"/>
                <w:sz w:val="18"/>
              </w:rPr>
              <w:t>定位针，直径</w:t>
            </w:r>
            <w:r>
              <w:rPr>
                <w:rFonts w:ascii="宋体" w:hAnsi="宋体" w:cs="宋体" w:eastAsia="宋体"/>
                <w:sz w:val="18"/>
              </w:rPr>
              <w:t>1.6×305mm</w:t>
            </w:r>
          </w:p>
          <w:p>
            <w:pPr>
              <w:pStyle w:val="null3"/>
            </w:pPr>
            <w:r>
              <w:rPr>
                <w:rFonts w:ascii="宋体" w:hAnsi="宋体" w:cs="宋体" w:eastAsia="宋体"/>
                <w:sz w:val="18"/>
              </w:rPr>
              <w:t>3.9</w:t>
            </w:r>
            <w:r>
              <w:rPr>
                <w:rFonts w:ascii="宋体" w:hAnsi="宋体" w:cs="宋体" w:eastAsia="宋体"/>
                <w:sz w:val="18"/>
              </w:rPr>
              <w:t>扩张管，</w:t>
            </w:r>
            <w:r>
              <w:rPr>
                <w:rFonts w:ascii="宋体" w:hAnsi="宋体" w:cs="宋体" w:eastAsia="宋体"/>
                <w:sz w:val="18"/>
              </w:rPr>
              <w:t>≥7级扩张，直径4.8mm-20.8mm</w:t>
            </w:r>
          </w:p>
          <w:p>
            <w:pPr>
              <w:pStyle w:val="null3"/>
            </w:pPr>
            <w:r>
              <w:rPr>
                <w:rFonts w:ascii="宋体" w:hAnsi="宋体" w:cs="宋体" w:eastAsia="宋体"/>
                <w:sz w:val="18"/>
              </w:rPr>
              <w:t>3.10固定臂,软臂+硬臂组合，用于固定撑开支架，在可调范围内的任意位置锁紧固定</w:t>
            </w:r>
          </w:p>
          <w:p>
            <w:pPr>
              <w:pStyle w:val="null3"/>
            </w:pPr>
            <w:r>
              <w:rPr>
                <w:rFonts w:ascii="宋体" w:hAnsi="宋体" w:cs="宋体" w:eastAsia="宋体"/>
                <w:sz w:val="18"/>
              </w:rPr>
              <w:t>3.11配套器械托盘及消毒盒</w:t>
            </w:r>
            <w:r>
              <w:rPr>
                <w:rFonts w:ascii="宋体" w:hAnsi="宋体" w:cs="宋体" w:eastAsia="宋体"/>
                <w:sz w:val="18"/>
              </w:rPr>
              <w:t>1套</w:t>
            </w:r>
            <w:r>
              <w:rPr>
                <w:rFonts w:ascii="宋体" w:hAnsi="宋体" w:cs="宋体" w:eastAsia="宋体"/>
                <w:sz w:val="18"/>
              </w:rPr>
              <w:t>，</w:t>
            </w:r>
            <w:r>
              <w:rPr>
                <w:rFonts w:ascii="宋体" w:hAnsi="宋体" w:cs="宋体" w:eastAsia="宋体"/>
                <w:sz w:val="18"/>
              </w:rPr>
              <w:t>配套放置固定及保护器械，整体灭菌</w:t>
            </w:r>
          </w:p>
          <w:p>
            <w:pPr>
              <w:pStyle w:val="null3"/>
              <w:jc w:val="both"/>
            </w:pPr>
            <w:r>
              <w:rPr>
                <w:rFonts w:ascii="宋体" w:hAnsi="宋体" w:cs="宋体" w:eastAsia="宋体"/>
                <w:sz w:val="18"/>
              </w:rPr>
              <w:t>3.12医用LED光源机1台</w:t>
            </w:r>
          </w:p>
          <w:p>
            <w:pPr>
              <w:pStyle w:val="null3"/>
              <w:jc w:val="both"/>
            </w:pPr>
            <w:r>
              <w:rPr>
                <w:rFonts w:ascii="宋体" w:hAnsi="宋体" w:cs="宋体" w:eastAsia="宋体"/>
                <w:sz w:val="18"/>
              </w:rPr>
              <w:t xml:space="preserve">3.12.1功率：≥80W  </w:t>
            </w:r>
          </w:p>
          <w:p>
            <w:pPr>
              <w:pStyle w:val="null3"/>
              <w:jc w:val="both"/>
            </w:pPr>
            <w:r>
              <w:rPr>
                <w:rFonts w:ascii="宋体" w:hAnsi="宋体" w:cs="宋体" w:eastAsia="宋体"/>
                <w:sz w:val="18"/>
              </w:rPr>
              <w:t>3.12.2色温：5000K~7000K</w:t>
            </w:r>
          </w:p>
          <w:p>
            <w:pPr>
              <w:pStyle w:val="null3"/>
              <w:jc w:val="both"/>
            </w:pPr>
            <w:r>
              <w:rPr>
                <w:rFonts w:ascii="宋体" w:hAnsi="宋体" w:cs="宋体" w:eastAsia="宋体"/>
                <w:sz w:val="18"/>
              </w:rPr>
              <w:t>3.12.3光通量≥1500 Lm，允差≤10%</w:t>
            </w:r>
          </w:p>
          <w:p>
            <w:pPr>
              <w:pStyle w:val="null3"/>
              <w:jc w:val="both"/>
            </w:pPr>
            <w:r>
              <w:rPr>
                <w:rFonts w:ascii="宋体" w:hAnsi="宋体" w:cs="宋体" w:eastAsia="宋体"/>
                <w:sz w:val="18"/>
              </w:rPr>
              <w:t>3.12.4显色指数：＜90</w:t>
            </w:r>
          </w:p>
          <w:p>
            <w:pPr>
              <w:pStyle w:val="null3"/>
              <w:jc w:val="both"/>
            </w:pPr>
            <w:r>
              <w:rPr>
                <w:rFonts w:ascii="宋体" w:hAnsi="宋体" w:cs="宋体" w:eastAsia="宋体"/>
                <w:sz w:val="18"/>
              </w:rPr>
              <w:t>3</w:t>
            </w:r>
            <w:r>
              <w:rPr>
                <w:rFonts w:ascii="宋体" w:hAnsi="宋体" w:cs="宋体" w:eastAsia="宋体"/>
                <w:sz w:val="18"/>
              </w:rPr>
              <w:t>.12.5导光束：</w:t>
            </w:r>
            <w:r>
              <w:rPr>
                <w:rFonts w:ascii="宋体" w:hAnsi="宋体" w:cs="宋体" w:eastAsia="宋体"/>
                <w:sz w:val="18"/>
              </w:rPr>
              <w:t>直径</w:t>
            </w:r>
            <w:r>
              <w:rPr>
                <w:rFonts w:ascii="宋体" w:hAnsi="宋体" w:cs="宋体" w:eastAsia="宋体"/>
                <w:sz w:val="18"/>
              </w:rPr>
              <w:t>4</w:t>
            </w:r>
            <w:r>
              <w:rPr>
                <w:rFonts w:ascii="宋体" w:hAnsi="宋体" w:cs="宋体" w:eastAsia="宋体"/>
                <w:sz w:val="18"/>
              </w:rPr>
              <w:t>mm×</w:t>
            </w:r>
            <w:r>
              <w:rPr>
                <w:rFonts w:ascii="宋体" w:hAnsi="宋体" w:cs="宋体" w:eastAsia="宋体"/>
                <w:sz w:val="18"/>
              </w:rPr>
              <w:t>2.5</w:t>
            </w:r>
            <w:r>
              <w:rPr>
                <w:rFonts w:ascii="宋体" w:hAnsi="宋体" w:cs="宋体" w:eastAsia="宋体"/>
                <w:sz w:val="18"/>
              </w:rPr>
              <w:t>m</w:t>
            </w:r>
            <w:r>
              <w:rPr>
                <w:rFonts w:ascii="宋体" w:hAnsi="宋体" w:cs="宋体" w:eastAsia="宋体"/>
                <w:sz w:val="18"/>
              </w:rPr>
              <w:t>耐高温高压</w:t>
            </w:r>
          </w:p>
          <w:p>
            <w:pPr>
              <w:pStyle w:val="null3"/>
              <w:jc w:val="both"/>
            </w:pPr>
            <w:r>
              <w:rPr>
                <w:rFonts w:ascii="宋体" w:hAnsi="宋体" w:cs="宋体" w:eastAsia="宋体"/>
                <w:sz w:val="18"/>
              </w:rPr>
              <w:t>3.12.6调节模式：连续无极可调，≥20级强度显示，自带休眠功能</w:t>
            </w:r>
          </w:p>
          <w:p>
            <w:pPr>
              <w:pStyle w:val="null3"/>
              <w:jc w:val="both"/>
            </w:pPr>
            <w:r>
              <w:rPr>
                <w:rFonts w:ascii="宋体" w:hAnsi="宋体" w:cs="宋体" w:eastAsia="宋体"/>
                <w:sz w:val="18"/>
              </w:rPr>
              <w:t>3.12.7照度≥2000000Lx；</w:t>
            </w:r>
          </w:p>
          <w:p>
            <w:pPr>
              <w:pStyle w:val="null3"/>
              <w:jc w:val="both"/>
            </w:pPr>
            <w:r>
              <w:rPr>
                <w:rFonts w:ascii="宋体" w:hAnsi="宋体" w:cs="宋体" w:eastAsia="宋体"/>
                <w:sz w:val="18"/>
              </w:rPr>
              <w:t>3.12.8寿命：≥50000小时</w:t>
            </w:r>
          </w:p>
          <w:p>
            <w:pPr>
              <w:pStyle w:val="null3"/>
            </w:pPr>
            <w:r>
              <w:rPr>
                <w:rFonts w:ascii="宋体" w:hAnsi="宋体" w:cs="宋体" w:eastAsia="宋体"/>
                <w:sz w:val="18"/>
                <w:b/>
              </w:rPr>
              <w:t>4.配置要求及必备附件：</w:t>
            </w:r>
          </w:p>
          <w:p>
            <w:pPr>
              <w:pStyle w:val="null3"/>
            </w:pPr>
            <w:r>
              <w:rPr>
                <w:rFonts w:ascii="宋体" w:hAnsi="宋体" w:cs="宋体" w:eastAsia="宋体"/>
                <w:sz w:val="18"/>
              </w:rPr>
              <w:t>4.1撑开支架1个，最大平行扩张行程≥2</w:t>
            </w:r>
            <w:r>
              <w:rPr>
                <w:rFonts w:ascii="宋体" w:hAnsi="宋体" w:cs="宋体" w:eastAsia="宋体"/>
                <w:sz w:val="18"/>
              </w:rPr>
              <w:t>5</w:t>
            </w:r>
            <w:r>
              <w:rPr>
                <w:rFonts w:ascii="宋体" w:hAnsi="宋体" w:cs="宋体" w:eastAsia="宋体"/>
                <w:sz w:val="18"/>
              </w:rPr>
              <w:t>mm，最大旋转扩张角度≥50°</w:t>
            </w:r>
          </w:p>
          <w:p>
            <w:pPr>
              <w:pStyle w:val="null3"/>
            </w:pPr>
            <w:r>
              <w:rPr>
                <w:rFonts w:ascii="宋体" w:hAnsi="宋体" w:cs="宋体" w:eastAsia="宋体"/>
                <w:sz w:val="18"/>
                <w:b/>
                <w:color w:val="000000"/>
              </w:rPr>
              <w:t>▲</w:t>
            </w:r>
            <w:r>
              <w:rPr>
                <w:rFonts w:ascii="宋体" w:hAnsi="宋体" w:cs="宋体" w:eastAsia="宋体"/>
                <w:sz w:val="18"/>
              </w:rPr>
              <w:t>4.2扩张管3套，钛合金材质，可透X光，22mm×</w:t>
            </w:r>
            <w:r>
              <w:rPr>
                <w:rFonts w:ascii="宋体" w:hAnsi="宋体" w:cs="宋体" w:eastAsia="宋体"/>
                <w:sz w:val="18"/>
              </w:rPr>
              <w:t>(</w:t>
            </w:r>
            <w:r>
              <w:rPr>
                <w:rFonts w:ascii="宋体" w:hAnsi="宋体" w:cs="宋体" w:eastAsia="宋体"/>
                <w:sz w:val="18"/>
              </w:rPr>
              <w:t>50mm</w:t>
            </w:r>
            <w:r>
              <w:rPr>
                <w:rFonts w:ascii="&quot;times new roman&quot;" w:hAnsi="&quot;times new roman&quot;" w:cs="&quot;times new roman&quot;" w:eastAsia="&quot;times new roman&quot;"/>
                <w:sz w:val="18"/>
              </w:rPr>
              <w:t>~</w:t>
            </w:r>
            <w:r>
              <w:rPr>
                <w:rFonts w:ascii="宋体" w:hAnsi="宋体" w:cs="宋体" w:eastAsia="宋体"/>
                <w:sz w:val="18"/>
              </w:rPr>
              <w:t>70mm</w:t>
            </w:r>
            <w:r>
              <w:rPr>
                <w:rFonts w:ascii="宋体" w:hAnsi="宋体" w:cs="宋体" w:eastAsia="宋体"/>
                <w:sz w:val="18"/>
              </w:rPr>
              <w:t>)</w:t>
            </w:r>
          </w:p>
          <w:p>
            <w:pPr>
              <w:pStyle w:val="null3"/>
            </w:pPr>
            <w:r>
              <w:rPr>
                <w:rFonts w:ascii="宋体" w:hAnsi="宋体" w:cs="宋体" w:eastAsia="宋体"/>
                <w:sz w:val="18"/>
              </w:rPr>
              <w:t>4.3</w:t>
            </w:r>
            <w:r>
              <w:rPr>
                <w:rFonts w:ascii="宋体" w:hAnsi="宋体" w:cs="宋体" w:eastAsia="宋体"/>
                <w:sz w:val="18"/>
              </w:rPr>
              <w:t>连接板</w:t>
            </w:r>
            <w:r>
              <w:rPr>
                <w:rFonts w:ascii="宋体" w:hAnsi="宋体" w:cs="宋体" w:eastAsia="宋体"/>
                <w:sz w:val="18"/>
              </w:rPr>
              <w:t>1个，带紧固螺栓</w:t>
            </w:r>
          </w:p>
          <w:p>
            <w:pPr>
              <w:pStyle w:val="null3"/>
            </w:pPr>
            <w:r>
              <w:rPr>
                <w:rFonts w:ascii="宋体" w:hAnsi="宋体" w:cs="宋体" w:eastAsia="宋体"/>
                <w:sz w:val="18"/>
              </w:rPr>
              <w:t>4.4</w:t>
            </w:r>
            <w:r>
              <w:rPr>
                <w:rFonts w:ascii="宋体" w:hAnsi="宋体" w:cs="宋体" w:eastAsia="宋体"/>
                <w:sz w:val="18"/>
              </w:rPr>
              <w:t>扩张扳手</w:t>
            </w:r>
            <w:r>
              <w:rPr>
                <w:rFonts w:ascii="宋体" w:hAnsi="宋体" w:cs="宋体" w:eastAsia="宋体"/>
                <w:sz w:val="18"/>
              </w:rPr>
              <w:t>1个，辅助扩张</w:t>
            </w:r>
          </w:p>
          <w:p>
            <w:pPr>
              <w:pStyle w:val="null3"/>
            </w:pPr>
            <w:r>
              <w:rPr>
                <w:rFonts w:ascii="宋体" w:hAnsi="宋体" w:cs="宋体" w:eastAsia="宋体"/>
                <w:sz w:val="18"/>
              </w:rPr>
              <w:t>4.5</w:t>
            </w:r>
            <w:r>
              <w:rPr>
                <w:rFonts w:ascii="宋体" w:hAnsi="宋体" w:cs="宋体" w:eastAsia="宋体"/>
                <w:sz w:val="18"/>
              </w:rPr>
              <w:t>撑开手柄</w:t>
            </w:r>
            <w:r>
              <w:rPr>
                <w:rFonts w:ascii="宋体" w:hAnsi="宋体" w:cs="宋体" w:eastAsia="宋体"/>
                <w:sz w:val="18"/>
              </w:rPr>
              <w:t>2个，辅助扩张管底部撑开</w:t>
            </w:r>
          </w:p>
          <w:p>
            <w:pPr>
              <w:pStyle w:val="null3"/>
            </w:pPr>
            <w:r>
              <w:rPr>
                <w:rFonts w:ascii="宋体" w:hAnsi="宋体" w:cs="宋体" w:eastAsia="宋体"/>
                <w:sz w:val="18"/>
              </w:rPr>
              <w:t>4.6侧向撑开支架长短各1个，单侧扩张牵拉，行程≥2</w:t>
            </w:r>
            <w:r>
              <w:rPr>
                <w:rFonts w:ascii="宋体" w:hAnsi="宋体" w:cs="宋体" w:eastAsia="宋体"/>
                <w:sz w:val="18"/>
              </w:rPr>
              <w:t>5</w:t>
            </w:r>
            <w:r>
              <w:rPr>
                <w:rFonts w:ascii="宋体" w:hAnsi="宋体" w:cs="宋体" w:eastAsia="宋体"/>
                <w:sz w:val="18"/>
              </w:rPr>
              <w:t>mm</w:t>
            </w:r>
          </w:p>
          <w:p>
            <w:pPr>
              <w:pStyle w:val="null3"/>
            </w:pPr>
            <w:r>
              <w:rPr>
                <w:rFonts w:ascii="宋体" w:hAnsi="宋体" w:cs="宋体" w:eastAsia="宋体"/>
                <w:sz w:val="18"/>
              </w:rPr>
              <w:t>4.7</w:t>
            </w:r>
            <w:r>
              <w:rPr>
                <w:rFonts w:ascii="宋体" w:hAnsi="宋体" w:cs="宋体" w:eastAsia="宋体"/>
                <w:sz w:val="18"/>
              </w:rPr>
              <w:t>尖拉钩</w:t>
            </w:r>
            <w:r>
              <w:rPr>
                <w:rFonts w:ascii="宋体" w:hAnsi="宋体" w:cs="宋体" w:eastAsia="宋体"/>
                <w:sz w:val="18"/>
              </w:rPr>
              <w:t>2个，</w:t>
            </w:r>
            <w:r>
              <w:rPr>
                <w:rFonts w:ascii="宋体" w:hAnsi="宋体" w:cs="宋体" w:eastAsia="宋体"/>
                <w:sz w:val="18"/>
              </w:rPr>
              <w:t>（</w:t>
            </w:r>
            <w:r>
              <w:rPr>
                <w:rFonts w:ascii="宋体" w:hAnsi="宋体" w:cs="宋体" w:eastAsia="宋体"/>
                <w:sz w:val="18"/>
              </w:rPr>
              <w:t>2-3mm</w:t>
            </w:r>
            <w:r>
              <w:rPr>
                <w:rFonts w:ascii="宋体" w:hAnsi="宋体" w:cs="宋体" w:eastAsia="宋体"/>
                <w:sz w:val="18"/>
              </w:rPr>
              <w:t>）</w:t>
            </w:r>
            <w:r>
              <w:rPr>
                <w:rFonts w:ascii="宋体" w:hAnsi="宋体" w:cs="宋体" w:eastAsia="宋体"/>
                <w:sz w:val="18"/>
              </w:rPr>
              <w:t>×</w:t>
            </w:r>
            <w:r>
              <w:rPr>
                <w:rFonts w:ascii="宋体" w:hAnsi="宋体" w:cs="宋体" w:eastAsia="宋体"/>
                <w:sz w:val="18"/>
              </w:rPr>
              <w:t>（</w:t>
            </w:r>
            <w:r>
              <w:rPr>
                <w:rFonts w:ascii="宋体" w:hAnsi="宋体" w:cs="宋体" w:eastAsia="宋体"/>
                <w:sz w:val="18"/>
              </w:rPr>
              <w:t>65-75mm</w:t>
            </w:r>
            <w:r>
              <w:rPr>
                <w:rFonts w:ascii="宋体" w:hAnsi="宋体" w:cs="宋体" w:eastAsia="宋体"/>
                <w:sz w:val="18"/>
              </w:rPr>
              <w:t>）</w:t>
            </w:r>
            <w:r>
              <w:rPr>
                <w:rFonts w:ascii="宋体" w:hAnsi="宋体" w:cs="宋体" w:eastAsia="宋体"/>
                <w:sz w:val="18"/>
              </w:rPr>
              <w:t>弯头</w:t>
            </w:r>
          </w:p>
          <w:p>
            <w:pPr>
              <w:pStyle w:val="null3"/>
            </w:pPr>
            <w:r>
              <w:rPr>
                <w:rFonts w:ascii="宋体" w:hAnsi="宋体" w:cs="宋体" w:eastAsia="宋体"/>
                <w:sz w:val="18"/>
              </w:rPr>
              <w:t>4.8 拉钩2个，</w:t>
            </w:r>
            <w:r>
              <w:rPr>
                <w:rFonts w:ascii="宋体" w:hAnsi="宋体" w:cs="宋体" w:eastAsia="宋体"/>
                <w:sz w:val="18"/>
              </w:rPr>
              <w:t>（</w:t>
            </w:r>
            <w:r>
              <w:rPr>
                <w:rFonts w:ascii="宋体" w:hAnsi="宋体" w:cs="宋体" w:eastAsia="宋体"/>
                <w:sz w:val="18"/>
              </w:rPr>
              <w:t>15-16mm</w:t>
            </w:r>
            <w:r>
              <w:rPr>
                <w:rFonts w:ascii="宋体" w:hAnsi="宋体" w:cs="宋体" w:eastAsia="宋体"/>
                <w:sz w:val="18"/>
              </w:rPr>
              <w:t>）</w:t>
            </w:r>
            <w:r>
              <w:rPr>
                <w:rFonts w:ascii="宋体" w:hAnsi="宋体" w:cs="宋体" w:eastAsia="宋体"/>
                <w:sz w:val="18"/>
              </w:rPr>
              <w:t>×</w:t>
            </w:r>
            <w:r>
              <w:rPr>
                <w:rFonts w:ascii="宋体" w:hAnsi="宋体" w:cs="宋体" w:eastAsia="宋体"/>
                <w:sz w:val="18"/>
              </w:rPr>
              <w:t>（</w:t>
            </w:r>
            <w:r>
              <w:rPr>
                <w:rFonts w:ascii="宋体" w:hAnsi="宋体" w:cs="宋体" w:eastAsia="宋体"/>
                <w:sz w:val="18"/>
              </w:rPr>
              <w:t>65-75mm</w:t>
            </w:r>
            <w:r>
              <w:rPr>
                <w:rFonts w:ascii="宋体" w:hAnsi="宋体" w:cs="宋体" w:eastAsia="宋体"/>
                <w:sz w:val="18"/>
              </w:rPr>
              <w:t>）</w:t>
            </w:r>
          </w:p>
          <w:p>
            <w:pPr>
              <w:pStyle w:val="null3"/>
            </w:pPr>
            <w:r>
              <w:rPr>
                <w:rFonts w:ascii="宋体" w:hAnsi="宋体" w:cs="宋体" w:eastAsia="宋体"/>
                <w:sz w:val="18"/>
              </w:rPr>
              <w:t>4.9定位针1支，</w:t>
            </w:r>
            <w:r>
              <w:rPr>
                <w:rFonts w:ascii="宋体" w:hAnsi="宋体" w:cs="宋体" w:eastAsia="宋体"/>
                <w:sz w:val="18"/>
              </w:rPr>
              <w:t>直径</w:t>
            </w:r>
            <w:r>
              <w:rPr>
                <w:rFonts w:ascii="宋体" w:hAnsi="宋体" w:cs="宋体" w:eastAsia="宋体"/>
                <w:sz w:val="18"/>
              </w:rPr>
              <w:t>1.6</w:t>
            </w:r>
            <w:r>
              <w:rPr>
                <w:rFonts w:ascii="宋体" w:hAnsi="宋体" w:cs="宋体" w:eastAsia="宋体"/>
                <w:sz w:val="18"/>
              </w:rPr>
              <w:t>mm</w:t>
            </w:r>
            <w:r>
              <w:rPr>
                <w:rFonts w:ascii="宋体" w:hAnsi="宋体" w:cs="宋体" w:eastAsia="宋体"/>
                <w:sz w:val="18"/>
              </w:rPr>
              <w:t>×305 mm</w:t>
            </w:r>
          </w:p>
          <w:p>
            <w:pPr>
              <w:pStyle w:val="null3"/>
            </w:pPr>
            <w:r>
              <w:rPr>
                <w:rFonts w:ascii="宋体" w:hAnsi="宋体" w:cs="宋体" w:eastAsia="宋体"/>
                <w:sz w:val="18"/>
              </w:rPr>
              <w:t>4.10 扩张管1套，7级扩张，直径4.8</w:t>
            </w:r>
            <w:r>
              <w:rPr>
                <w:rFonts w:ascii="宋体" w:hAnsi="宋体" w:cs="宋体" w:eastAsia="宋体"/>
                <w:sz w:val="18"/>
              </w:rPr>
              <w:t>mm-2</w:t>
            </w:r>
            <w:r>
              <w:rPr>
                <w:rFonts w:ascii="宋体" w:hAnsi="宋体" w:cs="宋体" w:eastAsia="宋体"/>
                <w:sz w:val="18"/>
              </w:rPr>
              <w:t>1</w:t>
            </w:r>
            <w:r>
              <w:rPr>
                <w:rFonts w:ascii="宋体" w:hAnsi="宋体" w:cs="宋体" w:eastAsia="宋体"/>
                <w:sz w:val="18"/>
              </w:rPr>
              <w:t>.</w:t>
            </w:r>
            <w:r>
              <w:rPr>
                <w:rFonts w:ascii="宋体" w:hAnsi="宋体" w:cs="宋体" w:eastAsia="宋体"/>
                <w:sz w:val="18"/>
              </w:rPr>
              <w:t>0</w:t>
            </w:r>
            <w:r>
              <w:rPr>
                <w:rFonts w:ascii="宋体" w:hAnsi="宋体" w:cs="宋体" w:eastAsia="宋体"/>
                <w:sz w:val="18"/>
              </w:rPr>
              <w:t>mm</w:t>
            </w:r>
          </w:p>
          <w:p>
            <w:pPr>
              <w:pStyle w:val="null3"/>
            </w:pPr>
            <w:r>
              <w:rPr>
                <w:rFonts w:ascii="宋体" w:hAnsi="宋体" w:cs="宋体" w:eastAsia="宋体"/>
                <w:sz w:val="18"/>
              </w:rPr>
              <w:t>4.11双头光纤1条，标准螺纹接口，照度≥50000Lux</w:t>
            </w:r>
          </w:p>
          <w:p>
            <w:pPr>
              <w:pStyle w:val="null3"/>
            </w:pPr>
            <w:r>
              <w:rPr>
                <w:rFonts w:ascii="宋体" w:hAnsi="宋体" w:cs="宋体" w:eastAsia="宋体"/>
                <w:sz w:val="18"/>
              </w:rPr>
              <w:t>4.12 光纤消毒盒1个，防护包装，带盖</w:t>
            </w:r>
          </w:p>
          <w:p>
            <w:pPr>
              <w:pStyle w:val="null3"/>
            </w:pPr>
            <w:r>
              <w:rPr>
                <w:rFonts w:ascii="宋体" w:hAnsi="宋体" w:cs="宋体" w:eastAsia="宋体"/>
                <w:sz w:val="18"/>
              </w:rPr>
              <w:t>4.13固定臂1套，用于固定撑开支架，软臂+硬臂组合，在可调范围内的任意位置锁紧固定</w:t>
            </w:r>
          </w:p>
          <w:p>
            <w:pPr>
              <w:pStyle w:val="null3"/>
              <w:jc w:val="both"/>
            </w:pPr>
            <w:r>
              <w:rPr>
                <w:rFonts w:ascii="宋体" w:hAnsi="宋体" w:cs="宋体" w:eastAsia="宋体"/>
                <w:sz w:val="18"/>
              </w:rPr>
              <w:t>4.14 配套器械托盘及消毒盒1套， 配套放置固定及保护器械，整体灭菌</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自合同签订之日起30个日历日内。</w:t>
      </w:r>
    </w:p>
    <w:p>
      <w:pPr>
        <w:pStyle w:val="null3"/>
        <w:outlineLvl w:val="3"/>
      </w:pPr>
      <w:r>
        <w:rPr>
          <w:sz w:val="24"/>
          <w:b/>
        </w:rPr>
        <w:t>3.4.2交货地点</w:t>
      </w:r>
    </w:p>
    <w:p>
      <w:pPr>
        <w:pStyle w:val="null3"/>
      </w:pPr>
      <w:r>
        <w:rPr/>
        <w:t>采购包1：</w:t>
      </w:r>
    </w:p>
    <w:p>
      <w:pPr>
        <w:pStyle w:val="null3"/>
      </w:pPr>
      <w:r>
        <w:rPr/>
        <w:t>陕西中医药大学附属医院。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验收合格后一个月内</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验收合格后三个月后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验收合格、正常使用满一年后</w:t>
      </w:r>
      <w:r>
        <w:rPr/>
        <w:t xml:space="preserve"> ，达到付款条件起 </w:t>
      </w:r>
      <w:r>
        <w:rPr/>
        <w:t>7</w:t>
      </w:r>
      <w:r>
        <w:rPr/>
        <w:t xml:space="preserve"> 日内，支付合同总金额的 </w:t>
      </w:r>
      <w:r>
        <w:rPr/>
        <w:t>5.00</w:t>
      </w:r>
      <w:r>
        <w:rPr/>
        <w:t>%。</w:t>
      </w:r>
    </w:p>
    <w:p>
      <w:pPr>
        <w:pStyle w:val="null3"/>
      </w:pPr>
      <w:r>
        <w:rPr/>
        <w:t>采购包1：</w:t>
      </w:r>
      <w:r>
        <w:rPr/>
        <w:t xml:space="preserve"> 付款条件说明： </w:t>
      </w:r>
      <w:r>
        <w:rPr/>
        <w:t>用满三年后</w:t>
      </w:r>
      <w:r>
        <w:rPr/>
        <w:t xml:space="preserve"> ，达到付款条件起 </w:t>
      </w:r>
      <w:r>
        <w:rPr/>
        <w:t>7</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1.设备安装、调试和运行符合国家和医院标准要求，乙方安装、调试完毕后，先试运行一个月，之后由乙方书面申请甲方进行验收。 2.甲方根据合同要求对产品进行验收、确认产品的产地、规格、型号和数量。验收依据为合同约定、招标文件，投标文件，澄清表（函），投标确定的验收标准和国内相应的标准、规范。验收地点在设备安装地。 3.验收合格后，填写产品验收单，并向甲方提交产品所包含的所有资料，以便甲方日后管理和维护。在运行期间如果设备不能达到最优状态适当延长运行调试时间，直到设备达到最优状态。 4.经甲方验收不合格的，乙方应在7个工作日内重新调试维修或者换货。如乙方未在约定期限重新调试维修或者换货，或者经乙方重新调试维修或者换货，甲方再次验收仍然不合格的，甲方有权解除合同，乙方应向甲方支付货款20%的违约金。 5.如乙方对验收结果有异议的，经乙方书面申请，双方共同确定第三方进行鉴定。</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质保时间不少于三年。产品使用过程中出现故障，供应商应2小时内响应，24小时内到场维修，维修工时超过48小时应提供备用设备。</w:t>
      </w:r>
    </w:p>
    <w:p>
      <w:pPr>
        <w:pStyle w:val="null3"/>
        <w:outlineLvl w:val="3"/>
      </w:pPr>
      <w:r>
        <w:rPr>
          <w:sz w:val="24"/>
          <w:b/>
        </w:rPr>
        <w:t>3.4.8违约责任与解决争议的方法</w:t>
      </w:r>
    </w:p>
    <w:p>
      <w:pPr>
        <w:pStyle w:val="null3"/>
      </w:pPr>
      <w:r>
        <w:rPr/>
        <w:t>采购包1：</w:t>
      </w:r>
    </w:p>
    <w:p>
      <w:pPr>
        <w:pStyle w:val="null3"/>
      </w:pPr>
      <w:r>
        <w:rPr/>
        <w:t>违约责任： 1.乙方如果未按约定时间提供货物，每迟延一天承担200元的违约金，迟延超过15天的，甲方有权解除合同，乙方应向甲方支付合同总价款20%的违约金。 2.乙方提供的货物均应符合约定，如质量不能达到招投标文件和合同约定的技术要求，乙方应立即退货，重新供应符合要求的货物，由此造成的一切损失由乙方承担。乙方收到退货通知后5日内，拒不配合退货的，或者重新供应的货物仍不符合约定的，甲方有权解除合同，乙方应向甲方支付合同总价款20%的违约金。 3.甲方无正当理由未按合同约定时间付款，且在收到乙方的书面催告通知后在五个工作日内仍未支付的，应从催告期满之日起，向乙方支付相当于应付款项同期贷款市场报价利率的违约金。 4.解决合同纠纷的方式：双方友好协商，协商未果，向甲方所在地人民法院提起诉讼解决。</w:t>
      </w:r>
    </w:p>
    <w:p>
      <w:pPr>
        <w:pStyle w:val="null3"/>
        <w:jc w:val="left"/>
        <w:outlineLvl w:val="2"/>
      </w:pPr>
      <w:r>
        <w:rPr>
          <w:sz w:val="28"/>
          <w:b/>
        </w:rPr>
        <w:t>3.5其他要求</w:t>
      </w:r>
    </w:p>
    <w:p>
      <w:pPr>
        <w:pStyle w:val="null3"/>
      </w:pPr>
      <w:r>
        <w:rPr/>
        <w:t>1.本项目通过电子化交易系统协商，供应商需在电子化交易系统上传响应的文件。中标供应商领取中标（成交）通知书时，向采购代理机构提供一正两副纸质投标文件及电子版1份（签字盖章扫描PDF和word文档格式，U盘存储）。 2.供应商应自协商文件递交截止时间起至开标结束，保持在线状态。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投标人廉洁自律承诺书 投标人自纠自查承诺书 投标人企业关系关联承诺书</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政府采购法第二十二条规定</w:t>
            </w:r>
          </w:p>
        </w:tc>
        <w:tc>
          <w:tcPr>
            <w:tcW w:type="dxa" w:w="3322"/>
          </w:tcPr>
          <w:p>
            <w:pPr>
              <w:pStyle w:val="null3"/>
            </w:pPr>
            <w:r>
              <w:rPr/>
              <w:t>1、营业执照等主体资格证明文件：提供统一社会信用代码的营业执照或其他组织经营的合法凭证或自然人的提供身份证明文件。 2、财务状况报告：提供具有财务审计资质单位出具的2023年度财务报告或开标前六个月内其基本账户银行出具的资信证明或财政部门认可的政府采购专业担保机构出具的担保函，以上形式的证明资料提供任何一种即可。 3、社保缴纳证明：提供已缴存的2024年1月1日以来任意时段社会保障资金 缴存单据或社保机构开具的社会保险参保缴费情况证明。 成立时间至提交响应文件截止时间不足一个月或依法不需要缴纳社会保障资金的供应商应提供相关文件证明； 4、税收缴纳证明：提供已缴纳的2024年1月1日以来任意时段的纳税证明或完税证明，纳税证明或完税证明上应有代收机构或税务机 关的公章或业务专用章。依法免税的供应商应提供相关文件证明。 5、书面声明：1.出具履行合同所必需的设备和专业技术能力的书面声明; 2.出具参加本次政府采购活动的书面声明。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经查，供应商未被列入“信用中国” 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参加投标的，须提供法定代表人身份证明；法定代表人授权他人参加投标的，须提供法定代表人授权委托书，并且提供被授权人有效的劳动合同或开标截止前本单位六个月内任意一个月养老保险缴纳证明。</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特定资格</w:t>
            </w:r>
          </w:p>
        </w:tc>
        <w:tc>
          <w:tcPr>
            <w:tcW w:type="dxa" w:w="3322"/>
          </w:tcPr>
          <w:p>
            <w:pPr>
              <w:pStyle w:val="null3"/>
            </w:pPr>
            <w:r>
              <w:rPr/>
              <w:t>1、投标人为经销商须提供医疗器械经营许可证或备案凭证（所投产品须在其经营范围内）；投标人为制造厂家的应出具医疗器械生产许可证（所投产品须在其生产范围内）（进口产品除外）。 2、所投产品的医疗器械注册证及其附件或备案凭证。</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投标保证金人民币壹万伍仟元整（15000.00元）</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投标文件语言及有效期符合招标件要求。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投标文件的投标函以及法定代表人授权委托书</w:t>
            </w:r>
          </w:p>
        </w:tc>
        <w:tc>
          <w:tcPr>
            <w:tcW w:type="dxa" w:w="3322"/>
          </w:tcPr>
          <w:p>
            <w:pPr>
              <w:pStyle w:val="null3"/>
            </w:pPr>
            <w:r>
              <w:rPr/>
              <w:t>二处均无遗漏，且所投项目名称、标段应与实际参与项目一致。</w:t>
            </w:r>
          </w:p>
        </w:tc>
        <w:tc>
          <w:tcPr>
            <w:tcW w:type="dxa" w:w="1661"/>
          </w:tcPr>
          <w:p>
            <w:pPr>
              <w:pStyle w:val="null3"/>
            </w:pPr>
            <w:r>
              <w:rPr/>
              <w:t>投标函 投标人资格证明文件</w:t>
            </w:r>
          </w:p>
        </w:tc>
      </w:tr>
      <w:tr>
        <w:tc>
          <w:tcPr>
            <w:tcW w:type="dxa" w:w="831"/>
          </w:tcPr>
          <w:p>
            <w:pPr>
              <w:pStyle w:val="null3"/>
            </w:pPr>
            <w:r>
              <w:rPr/>
              <w:t>4</w:t>
            </w:r>
          </w:p>
        </w:tc>
        <w:tc>
          <w:tcPr>
            <w:tcW w:type="dxa" w:w="2492"/>
          </w:tcPr>
          <w:p>
            <w:pPr>
              <w:pStyle w:val="null3"/>
            </w:pPr>
            <w:r>
              <w:rPr/>
              <w:t>开标一览表</w:t>
            </w:r>
          </w:p>
        </w:tc>
        <w:tc>
          <w:tcPr>
            <w:tcW w:type="dxa" w:w="3322"/>
          </w:tcPr>
          <w:p>
            <w:pPr>
              <w:pStyle w:val="null3"/>
            </w:pPr>
            <w:r>
              <w:rPr/>
              <w:t>（1）投标报价符合唯一性要求： （2） 投标报价表填写符合要求； （3） 计量单位、报价货币均符合招标文件要求； （4） 未超出招标文件规定的最高限价。</w:t>
            </w:r>
          </w:p>
        </w:tc>
        <w:tc>
          <w:tcPr>
            <w:tcW w:type="dxa" w:w="1661"/>
          </w:tcPr>
          <w:p>
            <w:pPr>
              <w:pStyle w:val="null3"/>
            </w:pPr>
            <w:r>
              <w:rPr/>
              <w:t>开标一览表 分项报价表 标的清单</w:t>
            </w:r>
          </w:p>
        </w:tc>
      </w:tr>
      <w:tr>
        <w:tc>
          <w:tcPr>
            <w:tcW w:type="dxa" w:w="831"/>
          </w:tcPr>
          <w:p>
            <w:pPr>
              <w:pStyle w:val="null3"/>
            </w:pPr>
            <w:r>
              <w:rPr/>
              <w:t>5</w:t>
            </w:r>
          </w:p>
        </w:tc>
        <w:tc>
          <w:tcPr>
            <w:tcW w:type="dxa" w:w="2492"/>
          </w:tcPr>
          <w:p>
            <w:pPr>
              <w:pStyle w:val="null3"/>
            </w:pPr>
            <w:r>
              <w:rPr/>
              <w:t>供应商承诺书</w:t>
            </w:r>
          </w:p>
        </w:tc>
        <w:tc>
          <w:tcPr>
            <w:tcW w:type="dxa" w:w="3322"/>
          </w:tcPr>
          <w:p>
            <w:pPr>
              <w:pStyle w:val="null3"/>
            </w:pPr>
            <w:r>
              <w:rPr/>
              <w:t>完全理解并接受《投标人廉洁自律承诺书》《投标人企业关系关联承诺书》《投标人自纠自查承诺书》内容。</w:t>
            </w:r>
          </w:p>
        </w:tc>
        <w:tc>
          <w:tcPr>
            <w:tcW w:type="dxa" w:w="1661"/>
          </w:tcPr>
          <w:p>
            <w:pPr>
              <w:pStyle w:val="null3"/>
            </w:pPr>
            <w:r>
              <w:rPr/>
              <w:t>投标人廉洁自律承诺书 投标人自纠自查承诺书 投标人企业关系关联承诺书</w:t>
            </w:r>
          </w:p>
        </w:tc>
      </w:tr>
      <w:tr>
        <w:tc>
          <w:tcPr>
            <w:tcW w:type="dxa" w:w="831"/>
          </w:tcPr>
          <w:p>
            <w:pPr>
              <w:pStyle w:val="null3"/>
            </w:pPr>
            <w:r>
              <w:rPr/>
              <w:t>6</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商务条款</w:t>
            </w:r>
          </w:p>
        </w:tc>
        <w:tc>
          <w:tcPr>
            <w:tcW w:type="dxa" w:w="2492"/>
          </w:tcPr>
          <w:p>
            <w:pPr>
              <w:pStyle w:val="null3"/>
            </w:pPr>
            <w:r>
              <w:rPr/>
              <w:t>投标文件交货期、付款方式、承诺等商务要求进行响应，根据响应程度计0-2分。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供应商认为有必要补充说明的事项</w:t>
            </w:r>
          </w:p>
          <w:p>
            <w:pPr>
              <w:pStyle w:val="null3"/>
            </w:pPr>
            <w:r>
              <w:rPr/>
              <w:t>合同主要条款偏离表</w:t>
            </w:r>
          </w:p>
        </w:tc>
      </w:tr>
      <w:tr>
        <w:tc>
          <w:tcPr>
            <w:tcW w:type="dxa" w:w="831"/>
            <w:vMerge/>
          </w:tcPr>
          <w:p/>
        </w:tc>
        <w:tc>
          <w:tcPr>
            <w:tcW w:type="dxa" w:w="1661"/>
          </w:tcPr>
          <w:p>
            <w:pPr>
              <w:pStyle w:val="null3"/>
            </w:pPr>
            <w:r>
              <w:rPr/>
              <w:t>业绩</w:t>
            </w:r>
          </w:p>
        </w:tc>
        <w:tc>
          <w:tcPr>
            <w:tcW w:type="dxa" w:w="2492"/>
          </w:tcPr>
          <w:p>
            <w:pPr>
              <w:pStyle w:val="null3"/>
            </w:pPr>
            <w:r>
              <w:rPr/>
              <w:t>提供2021年10月1日至今同类项目合同，每提供1个得1分，最高得5分。（以合同签订日期为准） 备注：投标文件中提供完整合同复印件加盖公章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近年业绩的有关证明材料</w:t>
            </w:r>
          </w:p>
        </w:tc>
      </w:tr>
      <w:tr>
        <w:tc>
          <w:tcPr>
            <w:tcW w:type="dxa" w:w="831"/>
            <w:vMerge/>
          </w:tcPr>
          <w:p/>
        </w:tc>
        <w:tc>
          <w:tcPr>
            <w:tcW w:type="dxa" w:w="1661"/>
          </w:tcPr>
          <w:p>
            <w:pPr>
              <w:pStyle w:val="null3"/>
            </w:pPr>
            <w:r>
              <w:rPr/>
              <w:t>节能环保</w:t>
            </w:r>
          </w:p>
        </w:tc>
        <w:tc>
          <w:tcPr>
            <w:tcW w:type="dxa" w:w="2492"/>
          </w:tcPr>
          <w:p>
            <w:pPr>
              <w:pStyle w:val="null3"/>
            </w:pPr>
            <w:r>
              <w:rPr/>
              <w:t>环境标志产品 投标产品为节能、环保、环境标志的产品，满足行业现行规范及各项法规要求,符合招标文件要求的，每有一项为节能产品或者环境标志产品的得0.5分，满分1分。 注：属于优先采购范围内的节能产品或者环境标志产品的，提供国家确定的认证机构出具的、处于有效期之内的节能产品、环境标志产品认证证书复印件加盖供应商公章（鲜章），否则不得分。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节能环保、环境标志产品明细表</w:t>
            </w:r>
          </w:p>
        </w:tc>
      </w:tr>
      <w:tr>
        <w:tc>
          <w:tcPr>
            <w:tcW w:type="dxa" w:w="831"/>
            <w:vMerge/>
          </w:tcPr>
          <w:p/>
        </w:tc>
        <w:tc>
          <w:tcPr>
            <w:tcW w:type="dxa" w:w="1661"/>
          </w:tcPr>
          <w:p>
            <w:pPr>
              <w:pStyle w:val="null3"/>
            </w:pPr>
            <w:r>
              <w:rPr/>
              <w:t>技术参数</w:t>
            </w:r>
          </w:p>
        </w:tc>
        <w:tc>
          <w:tcPr>
            <w:tcW w:type="dxa" w:w="2492"/>
          </w:tcPr>
          <w:p>
            <w:pPr>
              <w:pStyle w:val="null3"/>
            </w:pPr>
            <w:r>
              <w:rPr/>
              <w:t>产品的技术参数、配置、功能、符合招标文件要求，完全满足得34分。▲项须提供相应功能证明材料（包括但不限于测试报告、官网和功能截图等），▲每有一项负偏离扣3分，其他项每有一项负偏离扣1分，扣完为止。</w:t>
            </w:r>
          </w:p>
        </w:tc>
        <w:tc>
          <w:tcPr>
            <w:tcW w:type="dxa" w:w="831"/>
          </w:tcPr>
          <w:p>
            <w:pPr>
              <w:pStyle w:val="null3"/>
              <w:jc w:val="right"/>
            </w:pPr>
            <w:r>
              <w:rPr/>
              <w:t>34.0000</w:t>
            </w:r>
          </w:p>
        </w:tc>
        <w:tc>
          <w:tcPr>
            <w:tcW w:type="dxa" w:w="831"/>
          </w:tcPr>
          <w:p>
            <w:pPr>
              <w:pStyle w:val="null3"/>
            </w:pPr>
            <w:r>
              <w:rPr/>
              <w:t>客观</w:t>
            </w:r>
          </w:p>
        </w:tc>
        <w:tc>
          <w:tcPr>
            <w:tcW w:type="dxa" w:w="1661"/>
          </w:tcPr>
          <w:p>
            <w:pPr>
              <w:pStyle w:val="null3"/>
            </w:pPr>
            <w:r>
              <w:rPr/>
              <w:t>技术规格偏离表</w:t>
            </w:r>
          </w:p>
        </w:tc>
      </w:tr>
      <w:tr>
        <w:tc>
          <w:tcPr>
            <w:tcW w:type="dxa" w:w="831"/>
            <w:vMerge/>
          </w:tcPr>
          <w:p/>
        </w:tc>
        <w:tc>
          <w:tcPr>
            <w:tcW w:type="dxa" w:w="1661"/>
          </w:tcPr>
          <w:p>
            <w:pPr>
              <w:pStyle w:val="null3"/>
            </w:pPr>
            <w:r>
              <w:rPr/>
              <w:t>实施方案</w:t>
            </w:r>
          </w:p>
        </w:tc>
        <w:tc>
          <w:tcPr>
            <w:tcW w:type="dxa" w:w="2492"/>
          </w:tcPr>
          <w:p>
            <w:pPr>
              <w:pStyle w:val="null3"/>
            </w:pPr>
            <w:r>
              <w:rPr/>
              <w:t>一、评审内容 针对本项目提供具体可行的实施方案，包括但不限于①详细的供货计划及进度保障措施；②配置稳定先进的备货、供货及运输系统；③质量保障措施④确保产品供应渠道正常、质量保证、检验手续合法有效、无产权纠纷的质量保证承诺；⑤本地化服务能力⑥售后服务方案。 二、评审标准 1、完善性：方案必须全面，对评审内容中的各项要求有详细阐述； 2、可实施性：切合本项目实际情况，提出步骤清晰、合理的方案； 3、针对性：方案能够紧扣项目实际情况，内容科学合理。上述6项评审内容全部满足评审标准得24分，每有一个评审内容缺项扣4分，每有一项评审内容存在缺陷，扣1-4分，扣完为止。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人员配备</w:t>
            </w:r>
          </w:p>
        </w:tc>
        <w:tc>
          <w:tcPr>
            <w:tcW w:type="dxa" w:w="2492"/>
          </w:tcPr>
          <w:p>
            <w:pPr>
              <w:pStyle w:val="null3"/>
            </w:pPr>
            <w:r>
              <w:rPr/>
              <w:t>一、评审内容 针对本项目提供详细的人员配备，方案包括但不限于①企业组织架构及人员管理制度；②拟投入人员名单，相关人员具备专业证书（执业证书或职称）。 二、评审标准 1、完善性：方案必须全面，对评审内容中的各项要求有详细阐述； 2、可实施性：切合本项目实际情况，提出步骤清晰、合理的方案； 3、针对性：方案能够紧扣项目实际情况，内容科学合理。上述2项评审内容全部满足评审标准得4分，每有一个评审内容缺项扣2分，每有一项评审内容存在缺陷，扣0-2分，扣完为止。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人员配备</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满足招标文件要求且投标报价最低为评审基准价，其价格分为满分。 报价得分=（评审基准价／投标报价）×权值×100。 符合招标文件规定的小微企业、监狱企业、残疾人福利性单位优惠条件的供应商，价格给予10%的扣除，用扣除后的价格参与评审。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提供政府采购政策等证明材料</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详见附件：投标人资格证明文件</w:t>
      </w:r>
    </w:p>
    <w:p>
      <w:pPr>
        <w:pStyle w:val="null3"/>
        <w:ind w:firstLine="960"/>
      </w:pPr>
      <w:r>
        <w:rPr/>
        <w:t>详见附件：提供政府采购政策等证明材料</w:t>
      </w:r>
    </w:p>
    <w:p>
      <w:pPr>
        <w:pStyle w:val="null3"/>
        <w:ind w:firstLine="960"/>
      </w:pPr>
      <w:r>
        <w:rPr/>
        <w:t>详见附件：节能环保、环境标志产品明细表</w:t>
      </w:r>
    </w:p>
    <w:p>
      <w:pPr>
        <w:pStyle w:val="null3"/>
        <w:ind w:firstLine="960"/>
      </w:pPr>
      <w:r>
        <w:rPr/>
        <w:t>详见附件：合同主要条款偏离表</w:t>
      </w:r>
    </w:p>
    <w:p>
      <w:pPr>
        <w:pStyle w:val="null3"/>
        <w:ind w:firstLine="960"/>
      </w:pPr>
      <w:r>
        <w:rPr/>
        <w:t>详见附件：技术规格偏离表</w:t>
      </w:r>
    </w:p>
    <w:p>
      <w:pPr>
        <w:pStyle w:val="null3"/>
        <w:ind w:firstLine="960"/>
      </w:pPr>
      <w:r>
        <w:rPr/>
        <w:t>详见附件：实施方案</w:t>
      </w:r>
    </w:p>
    <w:p>
      <w:pPr>
        <w:pStyle w:val="null3"/>
        <w:ind w:firstLine="960"/>
      </w:pPr>
      <w:r>
        <w:rPr/>
        <w:t>详见附件：人员配备</w:t>
      </w:r>
    </w:p>
    <w:p>
      <w:pPr>
        <w:pStyle w:val="null3"/>
        <w:ind w:firstLine="960"/>
      </w:pPr>
      <w:r>
        <w:rPr/>
        <w:t>详见附件：近年业绩的有关证明材料</w:t>
      </w:r>
    </w:p>
    <w:p>
      <w:pPr>
        <w:pStyle w:val="null3"/>
        <w:ind w:firstLine="960"/>
      </w:pPr>
      <w:r>
        <w:rPr/>
        <w:t>详见附件：投标人企业关系关联承诺书</w:t>
      </w:r>
    </w:p>
    <w:p>
      <w:pPr>
        <w:pStyle w:val="null3"/>
        <w:ind w:firstLine="960"/>
      </w:pPr>
      <w:r>
        <w:rPr/>
        <w:t>详见附件：投标人廉洁自律承诺书</w:t>
      </w:r>
    </w:p>
    <w:p>
      <w:pPr>
        <w:pStyle w:val="null3"/>
        <w:ind w:firstLine="960"/>
      </w:pPr>
      <w:r>
        <w:rPr/>
        <w:t>详见附件：投标人自纠自查承诺书</w:t>
      </w:r>
    </w:p>
    <w:p>
      <w:pPr>
        <w:pStyle w:val="null3"/>
        <w:ind w:firstLine="960"/>
      </w:pPr>
      <w:r>
        <w:rPr/>
        <w:t>详见附件：供应商认为有必要补充说明的事项</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