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超速离心机及细胞能量代谢分析系统采购项目(二次)</w:t>
      </w:r>
    </w:p>
    <w:p>
      <w:pPr>
        <w:pStyle w:val="null3"/>
        <w:jc w:val="center"/>
        <w:outlineLvl w:val="2"/>
      </w:pPr>
      <w:r>
        <w:rPr>
          <w:sz w:val="28"/>
          <w:b/>
        </w:rPr>
        <w:t>采购项目编号：</w:t>
      </w:r>
      <w:r>
        <w:rPr>
          <w:sz w:val="28"/>
          <w:b/>
        </w:rPr>
        <w:t>ZX2024-11-38（二次）</w:t>
      </w:r>
      <w:r>
        <w:br/>
      </w:r>
      <w:r>
        <w:br/>
      </w:r>
      <w:r>
        <w:br/>
      </w:r>
    </w:p>
    <w:p>
      <w:pPr>
        <w:pStyle w:val="null3"/>
        <w:jc w:val="center"/>
        <w:outlineLvl w:val="2"/>
      </w:pPr>
      <w:r>
        <w:rPr>
          <w:sz w:val="28"/>
          <w:b/>
        </w:rPr>
        <w:t>西北大学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陕西正信招标有限公司</w:t>
      </w:r>
      <w:r>
        <w:rPr/>
        <w:t>（以下简称“代理机构”）受</w:t>
      </w:r>
      <w:r>
        <w:rPr/>
        <w:t>西北大学</w:t>
      </w:r>
      <w:r>
        <w:rPr/>
        <w:t>委托，拟对</w:t>
      </w:r>
      <w:r>
        <w:rPr/>
        <w:t>超速离心机及细胞能量代谢分析系统采购项目(二次)</w:t>
      </w:r>
      <w:r>
        <w:rPr/>
        <w:t>采用竞争性磋商采购方式进行采购，兹邀请供应商参加本项目的竞争性磋商。</w:t>
      </w:r>
    </w:p>
    <w:p>
      <w:pPr>
        <w:pStyle w:val="null3"/>
        <w:outlineLvl w:val="2"/>
      </w:pPr>
      <w:r>
        <w:rPr>
          <w:sz w:val="28"/>
          <w:b/>
        </w:rPr>
        <w:t>一、项目编号：</w:t>
      </w:r>
      <w:r>
        <w:rPr>
          <w:sz w:val="28"/>
          <w:b/>
        </w:rPr>
        <w:t>ZX2024-11-38（二次）</w:t>
      </w:r>
    </w:p>
    <w:p>
      <w:pPr>
        <w:pStyle w:val="null3"/>
        <w:outlineLvl w:val="2"/>
      </w:pPr>
      <w:r>
        <w:rPr>
          <w:sz w:val="28"/>
          <w:b/>
        </w:rPr>
        <w:t>二、项目名称：</w:t>
      </w:r>
      <w:r>
        <w:rPr>
          <w:sz w:val="28"/>
          <w:b/>
        </w:rPr>
        <w:t>超速离心机及细胞能量代谢分析系统采购项目(二次)</w:t>
      </w:r>
    </w:p>
    <w:p>
      <w:pPr>
        <w:pStyle w:val="null3"/>
        <w:outlineLvl w:val="2"/>
      </w:pPr>
      <w:r>
        <w:rPr>
          <w:sz w:val="28"/>
          <w:b/>
        </w:rPr>
        <w:t>三、磋商项目简介</w:t>
      </w:r>
    </w:p>
    <w:p>
      <w:pPr>
        <w:pStyle w:val="null3"/>
        <w:ind w:firstLine="480"/>
      </w:pPr>
      <w:r>
        <w:rPr/>
        <w:t>超速离心机1台，具体详见采购文件第三章。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1、法定代表人授权委托书：法定代表人参加磋商的，须提供法定代表人身份证；法定代表人授权本单位他人参加磋商的，须提供法定代表人授权委托书及被授权人身份证。</w:t>
      </w:r>
    </w:p>
    <w:p>
      <w:pPr>
        <w:pStyle w:val="null3"/>
      </w:pPr>
      <w:r>
        <w:rPr/>
        <w:t>2、不接受联合体投标，不允许分包：本项目不接受联合体投标，不允许分包。供应商应提供《非联合体不分包投标声明》。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029-88303475</w:t>
      </w:r>
    </w:p>
    <w:p>
      <w:pPr>
        <w:pStyle w:val="null3"/>
        <w:outlineLvl w:val="3"/>
      </w:pPr>
      <w:r>
        <w:rPr>
          <w:sz w:val="24"/>
          <w:b/>
        </w:rPr>
        <w:t>代理机构：</w:t>
      </w:r>
      <w:r>
        <w:rPr>
          <w:sz w:val="24"/>
          <w:b/>
        </w:rPr>
        <w:t>陕西正信招标有限公司</w:t>
      </w:r>
    </w:p>
    <w:p>
      <w:pPr>
        <w:pStyle w:val="null3"/>
      </w:pPr>
      <w:r>
        <w:rPr/>
        <w:t xml:space="preserve"> 地址： </w:t>
      </w:r>
      <w:r>
        <w:rPr/>
        <w:t>西安市莲湖区环城西路南段元晟合中心6层</w:t>
      </w:r>
    </w:p>
    <w:p>
      <w:pPr>
        <w:pStyle w:val="null3"/>
      </w:pPr>
      <w:r>
        <w:rPr/>
        <w:t xml:space="preserve"> 邮编： </w:t>
      </w:r>
      <w:r>
        <w:rPr/>
        <w:t>710082</w:t>
      </w:r>
    </w:p>
    <w:p>
      <w:pPr>
        <w:pStyle w:val="null3"/>
      </w:pPr>
      <w:r>
        <w:rPr/>
        <w:t xml:space="preserve"> 联系人： </w:t>
      </w:r>
      <w:r>
        <w:rPr/>
        <w:t>陈晶晶 马演 蔡丹 王琦</w:t>
      </w:r>
    </w:p>
    <w:p>
      <w:pPr>
        <w:pStyle w:val="null3"/>
      </w:pPr>
      <w:r>
        <w:rPr/>
        <w:t xml:space="preserve"> 联系电话： </w:t>
      </w:r>
      <w:r>
        <w:rPr/>
        <w:t>029-88411508-8017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采购包1：784,000.00元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采购包1保证金金额：15,111.38元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说明：1.成交供应商凭成交通知书向采购人缴纳合同金额的5%作为履约保证金，缴纳方式：银行转账、支票/汇票/本票、保函/保险 ；退还方式：待验收合格后凭收据和验收单复印件无息退还。2.转账账号：西北大学；611301015018001145006；交通银行太白路支行。转账金额到账后，可持银行回执到西北大学采购与招标办公室换取收据。 3. 待合同执行完毕、设备验收合格后凭验收单和缴款收据，履约保证金予以无息退还。除不可抗力原因外，如遇下列情况之一者，采购人有权不予退还供应商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代理服务费收费标准：1、参照国家计委计价格[2002]1980号及发改办价格[2003]857号通知规定下浮20%计取，由成交供应商支付代理服务费。2、收款账户如下：收款单位：陕西正信招标有限公司 开户银行：中国银行股份有限公司西安四府街支行 银行账号：102460065607。3、转账时备注：241138·采购包1项目服务费。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w:t>
      </w:r>
      <w:r>
        <w:rPr/>
        <w:t>和</w:t>
      </w:r>
      <w:r>
        <w:rPr/>
        <w:t>陕西正信招标有限公司</w:t>
      </w:r>
      <w:r>
        <w:rPr/>
        <w:t>享有。对磋商文件中供应商参加本次政府采购活动应当具备的条件，磋商项目技术、服务、商务及其他要求，评审细则及标准由</w:t>
      </w:r>
      <w:r>
        <w:rPr/>
        <w:t>西北大学</w:t>
      </w:r>
      <w:r>
        <w:rPr/>
        <w:t>负责解释。除上述磋商文件内容，其他内容由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按采购文件、响应文件及合同约定执行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陕西正信招标有限公司</w:t>
      </w:r>
      <w:r>
        <w:rPr/>
        <w:t xml:space="preserve"> 负责答复；供应商对采购过程的询问、质疑由</w:t>
      </w:r>
      <w:r>
        <w:rPr/>
        <w:t>陕西正信招标有限公司</w:t>
      </w:r>
      <w:r>
        <w:rPr/>
        <w:t xml:space="preserve"> 负责答复；供应商对采购结果的询问、质疑由 </w:t>
      </w:r>
      <w:r>
        <w:rPr/>
        <w:t>陕西正信招标有限公司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联系人：马演 陈晶晶</w:t>
      </w:r>
    </w:p>
    <w:p>
      <w:pPr>
        <w:pStyle w:val="null3"/>
      </w:pPr>
      <w:r>
        <w:rPr/>
        <w:t>联系电话：029-88411508-8017（邮箱号：532772190@qq.com）</w:t>
      </w:r>
    </w:p>
    <w:p>
      <w:pPr>
        <w:pStyle w:val="null3"/>
      </w:pPr>
      <w:r>
        <w:rPr/>
        <w:t>地址：西安市莲湖区环城西路南段元晟合中心6层</w:t>
      </w:r>
    </w:p>
    <w:p>
      <w:pPr>
        <w:pStyle w:val="null3"/>
      </w:pPr>
      <w:r>
        <w:rPr/>
        <w:t>邮编：710082</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超速离心机，1台</w:t>
      </w:r>
    </w:p>
    <w:p>
      <w:pPr>
        <w:pStyle w:val="null3"/>
        <w:outlineLvl w:val="2"/>
      </w:pPr>
      <w:r>
        <w:rPr>
          <w:sz w:val="28"/>
          <w:b/>
        </w:rPr>
        <w:t>3.2采购内容</w:t>
      </w:r>
    </w:p>
    <w:p>
      <w:pPr>
        <w:pStyle w:val="null3"/>
      </w:pPr>
      <w:r>
        <w:rPr/>
        <w:t>采购包1：</w:t>
      </w:r>
    </w:p>
    <w:p>
      <w:pPr>
        <w:pStyle w:val="null3"/>
      </w:pPr>
      <w:r>
        <w:rPr/>
        <w:t>采购包预算金额（元）: 784,000.00</w:t>
      </w:r>
    </w:p>
    <w:p>
      <w:pPr>
        <w:pStyle w:val="null3"/>
      </w:pPr>
      <w:r>
        <w:rPr/>
        <w:t>采购包最高限价（元）: 784,000.00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超速离心机</w:t>
            </w:r>
          </w:p>
        </w:tc>
        <w:tc>
          <w:tcPr>
            <w:tcW w:type="dxa" w:w="831"/>
          </w:tcPr>
          <w:p>
            <w:pPr>
              <w:pStyle w:val="null3"/>
              <w:jc w:val="right"/>
            </w:pPr>
            <w:r>
              <w:rPr/>
              <w:t>1.00</w:t>
            </w:r>
          </w:p>
        </w:tc>
        <w:tc>
          <w:tcPr>
            <w:tcW w:type="dxa" w:w="831"/>
          </w:tcPr>
          <w:p>
            <w:pPr>
              <w:pStyle w:val="null3"/>
              <w:jc w:val="right"/>
            </w:pPr>
            <w:r>
              <w:rPr/>
              <w:t>784,000.00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标的名称：超速离心机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shd w:fill="FFFFFF" w:val="clear"/>
              </w:rPr>
              <w:t>一、采购清单</w:t>
            </w:r>
          </w:p>
          <w:tbl>
            <w:tblPr>
              <w:tblBorders>
                <w:top w:val="none" w:color="000000" w:sz="4"/>
                <w:left w:val="none" w:color="000000" w:sz="4"/>
                <w:bottom w:val="none" w:color="000000" w:sz="4"/>
                <w:right w:val="none" w:color="000000" w:sz="4"/>
                <w:insideH w:val="none"/>
                <w:insideV w:val="none"/>
              </w:tblBorders>
            </w:tblPr>
            <w:tblGrid>
              <w:gridCol w:w="280"/>
              <w:gridCol w:w="712"/>
              <w:gridCol w:w="370"/>
              <w:gridCol w:w="384"/>
              <w:gridCol w:w="807"/>
            </w:tblGrid>
            <w:tr>
              <w:tc>
                <w:tcPr>
                  <w:tcW w:type="dxa" w:w="28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7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b/>
                    </w:rPr>
                    <w:t>货物名称</w:t>
                  </w:r>
                </w:p>
              </w:tc>
              <w:tc>
                <w:tcPr>
                  <w:tcW w:type="dxa" w:w="3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3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8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b/>
                    </w:rPr>
                    <w:t>备注</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超速离心机</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8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已通过财政核准，允许采购进口设备</w:t>
                  </w:r>
                </w:p>
              </w:tc>
            </w:tr>
          </w:tbl>
          <w:p>
            <w:pPr>
              <w:pStyle w:val="null3"/>
              <w:jc w:val="both"/>
            </w:pPr>
            <w:r>
              <w:rPr>
                <w:rFonts w:ascii="等线" w:hAnsi="等线" w:cs="等线" w:eastAsia="等线"/>
                <w:sz w:val="20"/>
              </w:rPr>
              <w:t>二、技术参数</w:t>
            </w:r>
          </w:p>
          <w:p>
            <w:pPr>
              <w:pStyle w:val="null3"/>
              <w:jc w:val="both"/>
            </w:pPr>
            <w:r>
              <w:rPr>
                <w:rFonts w:ascii="等线" w:hAnsi="等线" w:cs="等线" w:eastAsia="等线"/>
                <w:sz w:val="20"/>
              </w:rPr>
              <w:t>▲1．转速：100,000 rpm。最大离心力：800,000×g；</w:t>
            </w:r>
          </w:p>
          <w:p>
            <w:pPr>
              <w:pStyle w:val="null3"/>
            </w:pPr>
            <w:r>
              <w:rPr>
                <w:rFonts w:ascii="等线" w:hAnsi="等线" w:cs="等线" w:eastAsia="等线"/>
                <w:sz w:val="20"/>
              </w:rPr>
              <w:t>▲2．转速精度：≤±2 rpm；</w:t>
            </w:r>
          </w:p>
          <w:p>
            <w:pPr>
              <w:pStyle w:val="null3"/>
            </w:pPr>
            <w:r>
              <w:rPr>
                <w:rFonts w:ascii="等线" w:hAnsi="等线" w:cs="等线" w:eastAsia="等线"/>
                <w:sz w:val="20"/>
              </w:rPr>
              <w:t>▲3．程序存储功能：可存储≥1000个程序；</w:t>
            </w:r>
          </w:p>
          <w:p>
            <w:pPr>
              <w:pStyle w:val="null3"/>
            </w:pPr>
            <w:r>
              <w:rPr>
                <w:rFonts w:ascii="等线" w:hAnsi="等线" w:cs="等线" w:eastAsia="等线"/>
                <w:sz w:val="20"/>
              </w:rPr>
              <w:t>▲4.制冷方式：半导体串联制冷，不含CFC冷却液；</w:t>
            </w:r>
          </w:p>
          <w:p>
            <w:pPr>
              <w:pStyle w:val="null3"/>
            </w:pPr>
            <w:r>
              <w:rPr>
                <w:rFonts w:ascii="等线" w:hAnsi="等线" w:cs="等线" w:eastAsia="等线"/>
                <w:sz w:val="20"/>
              </w:rPr>
              <w:t>▲5.温度设定范围：0 ~ 40 ℃，≤1℃步进。</w:t>
            </w:r>
          </w:p>
          <w:p>
            <w:pPr>
              <w:pStyle w:val="null3"/>
            </w:pPr>
            <w:r>
              <w:rPr>
                <w:rFonts w:ascii="等线" w:hAnsi="等线" w:cs="等线" w:eastAsia="等线"/>
                <w:sz w:val="20"/>
              </w:rPr>
              <w:t>6.真空度：实时显示真空运行状态。</w:t>
            </w:r>
          </w:p>
          <w:p>
            <w:pPr>
              <w:pStyle w:val="null3"/>
            </w:pPr>
            <w:r>
              <w:rPr>
                <w:rFonts w:ascii="等线" w:hAnsi="等线" w:cs="等线" w:eastAsia="等线"/>
                <w:sz w:val="20"/>
              </w:rPr>
              <w:t>▲7.转头安全性：具备转头动态惯性检测和过速检测及磁传感器旋转监测三重功能，超速时自动降速至最高允许转速。</w:t>
            </w:r>
          </w:p>
          <w:p>
            <w:pPr>
              <w:pStyle w:val="null3"/>
            </w:pPr>
            <w:r>
              <w:rPr>
                <w:rFonts w:ascii="等线" w:hAnsi="等线" w:cs="等线" w:eastAsia="等线"/>
                <w:sz w:val="20"/>
              </w:rPr>
              <w:t>▲8.操作屏幕：触摸式LED显示屏。</w:t>
            </w:r>
          </w:p>
          <w:p>
            <w:pPr>
              <w:pStyle w:val="null3"/>
            </w:pPr>
            <w:r>
              <w:rPr>
                <w:rFonts w:ascii="等线" w:hAnsi="等线" w:cs="等线" w:eastAsia="等线"/>
                <w:sz w:val="20"/>
              </w:rPr>
              <w:t>9.查询功能：主机内置转头和离心管耗材数据库，能实现不同样品和耗材（离心管）的实时匹配。</w:t>
            </w:r>
          </w:p>
          <w:p>
            <w:pPr>
              <w:pStyle w:val="null3"/>
            </w:pPr>
            <w:r>
              <w:rPr>
                <w:rFonts w:ascii="等线" w:hAnsi="等线" w:cs="等线" w:eastAsia="等线"/>
                <w:sz w:val="20"/>
              </w:rPr>
              <w:t>10.配置清单</w:t>
            </w:r>
          </w:p>
          <w:p>
            <w:pPr>
              <w:pStyle w:val="null3"/>
            </w:pPr>
            <w:r>
              <w:rPr>
                <w:rFonts w:ascii="等线" w:hAnsi="等线" w:cs="等线" w:eastAsia="等线"/>
                <w:sz w:val="20"/>
              </w:rPr>
              <w:t>▲10.1主机：1台.转速 ≥100,000 rpm，</w:t>
            </w:r>
          </w:p>
          <w:p>
            <w:pPr>
              <w:pStyle w:val="null3"/>
            </w:pPr>
            <w:r>
              <w:rPr>
                <w:rFonts w:ascii="等线" w:hAnsi="等线" w:cs="等线" w:eastAsia="等线"/>
                <w:sz w:val="20"/>
              </w:rPr>
              <w:t>10.2钛合金定角转头（容积≥8X36ml，转速≥65,000 rpm），配套超速离心管≥600个；</w:t>
            </w:r>
          </w:p>
          <w:p>
            <w:pPr>
              <w:pStyle w:val="null3"/>
            </w:pPr>
            <w:r>
              <w:rPr>
                <w:rFonts w:ascii="等线" w:hAnsi="等线" w:cs="等线" w:eastAsia="等线"/>
                <w:sz w:val="20"/>
              </w:rPr>
              <w:t>★10.3钛合金水平转头（容积≥6X38.5ml，转速≥32,000 rpm），配套超速离心管≥600个 ；</w:t>
            </w:r>
          </w:p>
          <w:p>
            <w:pPr>
              <w:pStyle w:val="null3"/>
            </w:pPr>
            <w:r>
              <w:rPr>
                <w:rFonts w:ascii="等线" w:hAnsi="等线" w:cs="等线" w:eastAsia="等线"/>
                <w:sz w:val="20"/>
              </w:rPr>
              <w:t>★10.4钛合金定角转头（容积≥8X6ml，转速≥100,000 rpm），配套超速离心管≥600个，超速离心管热封仪一套。</w:t>
            </w:r>
          </w:p>
          <w:p>
            <w:pPr>
              <w:pStyle w:val="null3"/>
              <w:jc w:val="both"/>
            </w:pP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合同签订后90日内供货，设备到货后15日内安装调试到位并交付使用</w:t>
      </w:r>
    </w:p>
    <w:p>
      <w:pPr>
        <w:pStyle w:val="null3"/>
        <w:outlineLvl w:val="3"/>
      </w:pPr>
      <w:r>
        <w:rPr>
          <w:sz w:val="24"/>
          <w:b/>
        </w:rPr>
        <w:t>3.4.2交货地点和方式</w:t>
      </w:r>
    </w:p>
    <w:p>
      <w:pPr>
        <w:pStyle w:val="null3"/>
      </w:pPr>
      <w:r>
        <w:rPr/>
        <w:t>采购包1：</w:t>
      </w:r>
    </w:p>
    <w:p>
      <w:pPr>
        <w:pStyle w:val="null3"/>
      </w:pPr>
      <w:r>
        <w:rPr/>
        <w:t>西北大学指定地点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①国产设备：合同生效后，成交供应商开具合同金额等额银行保函，采购人收到银行保函正本后预付合同货款，待货物到达指定地点、安装调试验收合格后，采购人退还银行保函正本。②进口设备：合同生效后，由采购人通过进出口业务代理公司向成交供应商开出100％信用证，待货物到货、安装调试、并经学校组织验收合格后，由采购人通知进出口业务代理公司向成交供应商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（1）验收分初次开箱验收和采购人最终验收两个阶段，以最终验收为准； （2）货物到货后，采购人、供应商双方共同开箱验收。如属于检验检疫法检目录内货物，由双方会同海关共同开箱验收。在检查货物原产地、型号、规格、配置符合合同要求后，由供应商负责安装调试、采购人负责技术验收（供应商协助），验收以国内行业标准或合同文本货物供货配置清单中描述的有关技术要求为准； （3）在货物安装调试运行正常后，采购人按学校相关业务部门规定提交验收申请，学校根据采购人技术验收结果，组织有关专家进行货物的最终验收。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1、质保期：自验收合格起2年； 2、质保期内，若发生产品质量问题，乙方应免费解决；否则，甲方将乙方列入“政府采购联合惩戒黑名单”，并追究法律责任。 3、免费为甲方在货物使用地提供1—3人的操作、保养及维修培训。 4、即时响应（包括电话响应）；电话响应无法解决时，4 小时内到达现场。修复时间 24 小时内；如 48 小时内无法修复，应提供相应解决方案。 5、包装和运输要求：货物的运输方式由供应商自行选择，但包装必须符合国家标准或行业标准，满足航空、铁路或公路运输以及货物装卸要求，保证采购人收到的是无任何损伤的货物。否则，因此造成的损失由供应商自行承担。</w:t>
      </w:r>
    </w:p>
    <w:p>
      <w:pPr>
        <w:pStyle w:val="null3"/>
        <w:outlineLvl w:val="3"/>
      </w:pPr>
      <w:r>
        <w:rPr>
          <w:sz w:val="24"/>
          <w:b/>
        </w:rPr>
        <w:t>3.4.8违约责任与解决争议的方法</w:t>
      </w:r>
    </w:p>
    <w:p>
      <w:pPr>
        <w:pStyle w:val="null3"/>
      </w:pPr>
      <w:r>
        <w:rPr/>
        <w:t>采购包1：</w:t>
      </w:r>
    </w:p>
    <w:p>
      <w:pPr>
        <w:pStyle w:val="null3"/>
      </w:pPr>
      <w:r>
        <w:rPr/>
        <w:t>按采购文件、响应文件及合同约定执行</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响应文件，同时，线下提交响应文件正本壹份、副本贰份、电子版壹份（U盘一份标明供应商名称，随正本密封）。若电子响应文件与纸质响应文件不一致的，以电子响应文件为准；若正本和副本不符，以正本为准。线下递交文件时间：详见本项目采购公告文件递交截止时间；线下递交文件地点：西安市莲湖区环城西路南段元晟合中心6层。 2、磋商保证金注意事项：（1）磋商保证金须从供应商户名支付，如从个人户名或非供应商户名支付，将被拒绝，视为自动放弃投标权利（该个人是供应商的情形除外）；磋商保证金缴纳时间：开标时间之前；以保函形式交纳磋商保证金的，供应商应在开标截止时间前将保函 扫描成清晰的PDF文件，发送至邮箱2559647209@qq.com（邮件命名：项目编号），并将保函原件单独递交至代理机构财 务；供应商应在响应文件中附保函复印件。保函必须由具有开具投标保函资格的单位开具；若供应商违约，开具保函单位承担 连带责任；（2）磋商保证金的提交金额、时间不满足采购文件要求的，磋商无效；（3）磋商保证金以采购代理机构到账凭证为准，供应商无需更换交纳凭证，由采购代理机构统一提供。（4）未按指定账户提交的，我公司将退回，供应商须在文件 递交截止时间前按照指定账户再次提交。 3、供应商无正当理由拒签合同的，或在接到中标通知书规定的时间内，借故拖延、拒签合同者，采购人取消其中标资格，其投标保证金不予退还；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5、①进口设备报价：响应报价是指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以磋商文件的内容和要求作为响应依据；进口产品（经专家论证允许采购的情况下）按人民币报价，此报价不受市场价格及外汇汇率波动影响。采购人及招标代理机构不接受任何未办理合法进口手续的非国内生产产品的响应报价。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②国产设备报价：响应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响应报价表中标明本次货物、服务的所有单项价格和总价，任何有选择的报价将不予接受，否则按无效响应处理。 5、本项目通过进口产品备案，允许采购进口产品：采购包1：超速离心机。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2023年12月1日以来至少一个月的纳税证明或完税证明，纳税证明或完税证明上应有代收机构或税务机关的公章或业务专用章；其他组织和自然人提供自2023年12月1日以来至少一个月缴纳税收的凭据；依法免税的或者依法不需缴税的供应商应提供相关文件证明；③社会保障资金缴纳证明：提供自2023年12月1日以来至少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t>2供应商资格证明文件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有效的2023年度审计报告（成立时间至提交响应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此项资格提供“陕西省政府采购供应商信用承诺书”的，可不再提供其他证明文件。</w:t>
            </w:r>
          </w:p>
        </w:tc>
        <w:tc>
          <w:tcPr>
            <w:tcW w:type="dxa" w:w="1661"/>
          </w:tcPr>
          <w:p>
            <w:pPr>
              <w:pStyle w:val="null3"/>
            </w:pPr>
            <w:r>
              <w:rPr/>
              <w:t>2供应商资格证明文件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供应商需在项目电子化交易系统中按要求填写《投标函》完成承诺并进行电子签章、提供直接控股和直接管理关系清单。若与其他供应商存在单位负责人为同一人或者存在直接控股、管理关系的，则磋商无效。</w:t>
            </w:r>
          </w:p>
        </w:tc>
        <w:tc>
          <w:tcPr>
            <w:tcW w:type="dxa" w:w="1661"/>
          </w:tcPr>
          <w:p>
            <w:pPr>
              <w:pStyle w:val="null3"/>
            </w:pPr>
            <w:r>
              <w:rPr/>
              <w:t>2供应商资格证明文件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法定代表人参加磋商的，须提供法定代表人身份证；法定代表人授权本单位他人参加磋商的，须提供法定代表人授权委托书及被授权人身份证。</w:t>
            </w:r>
          </w:p>
        </w:tc>
        <w:tc>
          <w:tcPr>
            <w:tcW w:type="dxa" w:w="1661"/>
          </w:tcPr>
          <w:p>
            <w:pPr>
              <w:pStyle w:val="null3"/>
            </w:pPr>
            <w:r>
              <w:rPr/>
              <w:t>2供应商资格证明文件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本项目不接受联合体投标，不允许分包。供应商应提供《非联合体不分包投标声明》。</w:t>
            </w:r>
          </w:p>
        </w:tc>
        <w:tc>
          <w:tcPr>
            <w:tcW w:type="dxa" w:w="1661"/>
          </w:tcPr>
          <w:p>
            <w:pPr>
              <w:pStyle w:val="null3"/>
            </w:pPr>
            <w:r>
              <w:rPr/>
              <w:t>2供应商资格证明文件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2供应商资格证明文件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1分项价格表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响应文件按照磋商文件规定要求签署、盖章的</w:t>
            </w:r>
          </w:p>
        </w:tc>
        <w:tc>
          <w:tcPr>
            <w:tcW w:type="dxa" w:w="1661"/>
          </w:tcPr>
          <w:p>
            <w:pPr>
              <w:pStyle w:val="null3"/>
            </w:pPr>
            <w:r>
              <w:rPr/>
              <w:t>响应文件封面 1分项价格表 3磋商担保函、履约担保函及公章授权书 4技术响应与偏离表 中小企业声明函 残疾人福利性单位声明函 商务应答表 2供应商资格证明文件 标的清单 报价表 响应函 监狱企业的证明文件</w:t>
            </w:r>
          </w:p>
        </w:tc>
      </w:tr>
      <w:tr>
        <w:tc>
          <w:tcPr>
            <w:tcW w:type="dxa" w:w="831"/>
          </w:tcPr>
          <w:p>
            <w:pPr>
              <w:pStyle w:val="null3"/>
            </w:pPr>
            <w:r>
              <w:rPr/>
              <w:t>3</w:t>
            </w:r>
          </w:p>
        </w:tc>
        <w:tc>
          <w:tcPr>
            <w:tcW w:type="dxa" w:w="2492"/>
          </w:tcPr>
          <w:p>
            <w:pPr>
              <w:pStyle w:val="null3"/>
            </w:pPr>
            <w:r>
              <w:rPr/>
              <w:t>实质性条款</w:t>
            </w:r>
          </w:p>
        </w:tc>
        <w:tc>
          <w:tcPr>
            <w:tcW w:type="dxa" w:w="3322"/>
          </w:tcPr>
          <w:p>
            <w:pPr>
              <w:pStyle w:val="null3"/>
            </w:pPr>
            <w:r>
              <w:rPr/>
              <w:t>满足本磋商文件中的实质性条款（服务期限、服务地点、质保期、支付约定、3.2.5其他要求）要求的</w:t>
            </w:r>
          </w:p>
        </w:tc>
        <w:tc>
          <w:tcPr>
            <w:tcW w:type="dxa" w:w="1661"/>
          </w:tcPr>
          <w:p>
            <w:pPr>
              <w:pStyle w:val="null3"/>
            </w:pPr>
            <w:r>
              <w:rPr/>
              <w:t>响应文件封面 商务应答表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总报价未超过磋商文件中规定的项目预算金额或最高限价的</w:t>
            </w:r>
          </w:p>
        </w:tc>
        <w:tc>
          <w:tcPr>
            <w:tcW w:type="dxa" w:w="1661"/>
          </w:tcPr>
          <w:p>
            <w:pPr>
              <w:pStyle w:val="null3"/>
            </w:pPr>
            <w:r>
              <w:rPr/>
              <w:t>响应文件封面 1分项价格表 标的清单 报价表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无法律、法规和磋商文件规定的其他无效情形</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一、基本分：所投产品技术参数完全符合、响应磋商文件要求，没有负偏离计28.5分。 1、技术参数中标“★”项（共2项）为实质性要求，不满足按无效文件处理； 2、技术参数中标“▲”项（共8项）满分24分，负偏离一项扣3分； 3、技术参数中非“★”项和非“▲”项（共3项）满分4.5分，负偏离一项扣1.5分。 二、加分项：所有技术参数性能优于磋商文件要求，具有实际使用价值的提升，经磋商小组一致认定每项可加分，满分15.5分。 1、标“★”项参数技术指标和性能优于磋商文件要求，每项加2分，满分4分； 2、标“▲”项参数技术指标和性能优于磋商文件要求，每项加1.25分，满分10分； 3、非“★”项和“▲”项参数技术指标和性能优于磋商文件要求，每项加0.5分，满分1.5分。 备注：1.此项评分因素，仅针对技术参数与性能指标中“技术参数”进行评审； 2.所有优于参数须提供佐证材料（佐证材料不限于产品彩页或检测报告或技术说明书或官网功能截图等），否则不予加分。</w:t>
            </w:r>
          </w:p>
        </w:tc>
        <w:tc>
          <w:tcPr>
            <w:tcW w:type="dxa" w:w="831"/>
          </w:tcPr>
          <w:p>
            <w:pPr>
              <w:pStyle w:val="null3"/>
              <w:jc w:val="right"/>
            </w:pPr>
            <w:r>
              <w:rPr/>
              <w:t>44.0000</w:t>
            </w:r>
          </w:p>
        </w:tc>
        <w:tc>
          <w:tcPr>
            <w:tcW w:type="dxa" w:w="831"/>
          </w:tcPr>
          <w:p>
            <w:pPr>
              <w:pStyle w:val="null3"/>
            </w:pPr>
            <w:r>
              <w:rPr/>
              <w:t>客观</w:t>
            </w:r>
          </w:p>
        </w:tc>
        <w:tc>
          <w:tcPr>
            <w:tcW w:type="dxa" w:w="1661"/>
          </w:tcPr>
          <w:p>
            <w:pPr>
              <w:pStyle w:val="null3"/>
            </w:pPr>
            <w:r>
              <w:rPr/>
              <w:t>5技术参数及佐证材料</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根据项目实际需求，提供质量保证方案。内容包含：①产品性能、设备选型、产品使用寿命及效果②质量保证措施。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①产品性能、设备选型、产品使用寿命及效果：每完全满足一个评审标准得0.5分，满分1.5分；未提供不得分；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6质量保证</w:t>
            </w:r>
          </w:p>
        </w:tc>
      </w:tr>
      <w:tr>
        <w:tc>
          <w:tcPr>
            <w:tcW w:type="dxa" w:w="831"/>
            <w:vMerge/>
          </w:tcPr>
          <w:p/>
        </w:tc>
        <w:tc>
          <w:tcPr>
            <w:tcW w:type="dxa" w:w="1661"/>
          </w:tcPr>
          <w:p>
            <w:pPr>
              <w:pStyle w:val="null3"/>
            </w:pPr>
            <w:r>
              <w:rPr/>
              <w:t>整体实施方案</w:t>
            </w:r>
          </w:p>
        </w:tc>
        <w:tc>
          <w:tcPr>
            <w:tcW w:type="dxa" w:w="2492"/>
          </w:tcPr>
          <w:p>
            <w:pPr>
              <w:pStyle w:val="null3"/>
            </w:pPr>
            <w:r>
              <w:rPr/>
              <w:t>一、评审内容 供应商针对本项目需求提供整体实施方案。内容包含：①供货组织安排、进度安排及实施重点难点分析②安装调试验收方案。 二、评审标准 1、完整性：方案须全面，对评审内容中的各项要求描述详细； 2、可实施性：切合本项目实际情况，实施步骤清晰、合理； 3、针对性：方案能够紧扣项目实际情况，内容科学合理。 三、赋分依据（满分3分） ①供货组织安排、进度安排及实施重点难点分析：每完全满足一个评审标准得0.5分，满分1.5分；未提供不得分； ②安装调试验收方案：每完全满足一个评审标准得0.5分，满分1.5分；未提供不得分。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7整体实施方案</w:t>
            </w:r>
          </w:p>
        </w:tc>
      </w:tr>
      <w:tr>
        <w:tc>
          <w:tcPr>
            <w:tcW w:type="dxa" w:w="831"/>
            <w:vMerge/>
          </w:tcPr>
          <w:p/>
        </w:tc>
        <w:tc>
          <w:tcPr>
            <w:tcW w:type="dxa" w:w="1661"/>
          </w:tcPr>
          <w:p>
            <w:pPr>
              <w:pStyle w:val="null3"/>
            </w:pPr>
            <w:r>
              <w:rPr/>
              <w:t>培训方案</w:t>
            </w:r>
          </w:p>
        </w:tc>
        <w:tc>
          <w:tcPr>
            <w:tcW w:type="dxa" w:w="2492"/>
          </w:tcPr>
          <w:p>
            <w:pPr>
              <w:pStyle w:val="null3"/>
            </w:pPr>
            <w:r>
              <w:rPr/>
              <w:t>一、评审内容 针对本项目具有可行的技术培训方案。包括①培训计划（含培训计划表、地点、时间及培训对象人数等）②培训内容（含所提供产品的原理和技术性能、操作维护方法、安装调试、排除故障等）及培训效果。 二、评审标准 1、完整性：方案须全面，对评审内容中的各项要求描述详细； 2、可实施性：切合本项目实际情况，实施步骤清晰、合理； 3、针对性：方案能够紧扣项目实际情况，内容科学合理。 三、赋分依据（满分3分） ①培训计划：每完全满足一个评审标准得0.5分，满分1.5分；未提供不得分； ②培训内容及培训效果：每完全满足一个评审标准得0.5分，满分1.5分；未提供不得分。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8培训方案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提供供应商2021年12月1日至今同类项目合同，每提供1个计1分，最高得5分。（以合同签订日期为准）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9业绩</w:t>
            </w:r>
          </w:p>
        </w:tc>
      </w:tr>
      <w:tr>
        <w:tc>
          <w:tcPr>
            <w:tcW w:type="dxa" w:w="831"/>
            <w:vMerge/>
          </w:tcPr>
          <w:p/>
        </w:tc>
        <w:tc>
          <w:tcPr>
            <w:tcW w:type="dxa" w:w="1661"/>
          </w:tcPr>
          <w:p>
            <w:pPr>
              <w:pStyle w:val="null3"/>
            </w:pPr>
            <w:r>
              <w:rPr/>
              <w:t>质保期</w:t>
            </w:r>
          </w:p>
        </w:tc>
        <w:tc>
          <w:tcPr>
            <w:tcW w:type="dxa" w:w="2492"/>
          </w:tcPr>
          <w:p>
            <w:pPr>
              <w:pStyle w:val="null3"/>
            </w:pPr>
            <w:r>
              <w:rPr/>
              <w:t>在满足磋商文件要求质保期的基础上，供应商可根据自身情况延长质保年限，磋商小组根据各供应商响应的延长质保年限进行综合评定，以延长质保年限最长者为基准，计2分，其他供应商的延长质保年限分统一按照下列公式计算：（延长质保期／基准)×2=响应得分。仅满足磋商文件要求的质保期不计分。 计算分数时四舍五入取小数点后两位。</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10质保期</w:t>
            </w:r>
          </w:p>
        </w:tc>
      </w:tr>
      <w:tr>
        <w:tc>
          <w:tcPr>
            <w:tcW w:type="dxa" w:w="831"/>
            <w:vMerge/>
          </w:tcPr>
          <w:p/>
        </w:tc>
        <w:tc>
          <w:tcPr>
            <w:tcW w:type="dxa" w:w="1661"/>
          </w:tcPr>
          <w:p>
            <w:pPr>
              <w:pStyle w:val="null3"/>
            </w:pPr>
            <w:r>
              <w:rPr/>
              <w:t>本地化服务</w:t>
            </w:r>
          </w:p>
        </w:tc>
        <w:tc>
          <w:tcPr>
            <w:tcW w:type="dxa" w:w="2492"/>
          </w:tcPr>
          <w:p>
            <w:pPr>
              <w:pStyle w:val="null3"/>
            </w:pPr>
            <w:r>
              <w:rPr/>
              <w:t>售后服务机构健全，具有本地化履约服务能力并提供相关证明材料，得1分。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11本地化服务</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根据项目实际需求提供售后服务方案。内容包含：①具有本地化履约服务能力（提供相关证明材料）、售后服务流程、服务方式、响应时间②应急处理方案、常规仪器保养和维护的日程安排及措施。 二、评审标准 1、完整性：方案须全面，对评审内容中的各项要求有详细描述； 2、可实施性：切合本项目实际情况，提出步骤清晰、合理的方案； 3、针对性：方案能够紧扣项目实际情况，内容科学合理。 三、赋分依据（满分3分） ①售后服务流程、服务方式、响应时间：每完全满足一个评审标准得0.5分，满分1.5分；未提供不得分； ②应急处理方案、常规仪器保养和维护的日程安排及措施：每完全满足一个评审标准得0.5分，满分1.5分；未提供不得分。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12售后服务</w:t>
            </w:r>
          </w:p>
        </w:tc>
      </w:tr>
      <w:tr>
        <w:tc>
          <w:tcPr>
            <w:tcW w:type="dxa" w:w="831"/>
            <w:vMerge/>
          </w:tcPr>
          <w:p/>
        </w:tc>
        <w:tc>
          <w:tcPr>
            <w:tcW w:type="dxa" w:w="1661"/>
          </w:tcPr>
          <w:p>
            <w:pPr>
              <w:pStyle w:val="null3"/>
            </w:pPr>
            <w:r>
              <w:rPr/>
              <w:t>节能环保</w:t>
            </w:r>
          </w:p>
        </w:tc>
        <w:tc>
          <w:tcPr>
            <w:tcW w:type="dxa" w:w="2492"/>
          </w:tcPr>
          <w:p>
            <w:pPr>
              <w:pStyle w:val="null3"/>
            </w:pPr>
            <w:r>
              <w:rPr/>
              <w:t>供应商提供的产品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13节能环保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 且投标价格最低的响应报价为评标基准价，其价格分为满分。其他供应商的价格分统一按照下列公式计算：响应报价得分=(评标基准价／响应报价)×35计算分数时四舍五入取小数点后两位。 注：1、计算分数时四舍五入取小数点后两位； 2、落实采购政策：详见价格扣除。</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详见附件：2供应商资格证明文件</w:t>
      </w:r>
    </w:p>
    <w:p>
      <w:pPr>
        <w:pStyle w:val="null3"/>
        <w:ind w:firstLine="960"/>
      </w:pPr>
      <w:r>
        <w:rPr/>
        <w:t>详见附件：3磋商担保函、履约担保函及公章授权书</w:t>
      </w:r>
    </w:p>
    <w:p>
      <w:pPr>
        <w:pStyle w:val="null3"/>
        <w:ind w:firstLine="960"/>
      </w:pPr>
      <w:r>
        <w:rPr/>
        <w:t>详见附件：4技术响应与偏离表</w:t>
      </w:r>
    </w:p>
    <w:p>
      <w:pPr>
        <w:pStyle w:val="null3"/>
        <w:ind w:firstLine="960"/>
      </w:pPr>
      <w:r>
        <w:rPr/>
        <w:t>详见附件：5技术参数及佐证材料</w:t>
      </w:r>
    </w:p>
    <w:p>
      <w:pPr>
        <w:pStyle w:val="null3"/>
        <w:ind w:firstLine="960"/>
      </w:pPr>
      <w:r>
        <w:rPr/>
        <w:t>详见附件：6质量保证</w:t>
      </w:r>
    </w:p>
    <w:p>
      <w:pPr>
        <w:pStyle w:val="null3"/>
        <w:ind w:firstLine="960"/>
      </w:pPr>
      <w:r>
        <w:rPr/>
        <w:t>详见附件：7整体实施方案</w:t>
      </w:r>
    </w:p>
    <w:p>
      <w:pPr>
        <w:pStyle w:val="null3"/>
        <w:ind w:firstLine="960"/>
      </w:pPr>
      <w:r>
        <w:rPr/>
        <w:t>详见附件：8培训方案</w:t>
      </w:r>
    </w:p>
    <w:p>
      <w:pPr>
        <w:pStyle w:val="null3"/>
        <w:ind w:firstLine="960"/>
      </w:pPr>
      <w:r>
        <w:rPr/>
        <w:t>详见附件：9业绩</w:t>
      </w:r>
    </w:p>
    <w:p>
      <w:pPr>
        <w:pStyle w:val="null3"/>
        <w:ind w:firstLine="960"/>
      </w:pPr>
      <w:r>
        <w:rPr/>
        <w:t>详见附件：10质保期</w:t>
      </w:r>
    </w:p>
    <w:p>
      <w:pPr>
        <w:pStyle w:val="null3"/>
        <w:ind w:firstLine="960"/>
      </w:pPr>
      <w:r>
        <w:rPr/>
        <w:t>详见附件：11本地化服务</w:t>
      </w:r>
    </w:p>
    <w:p>
      <w:pPr>
        <w:pStyle w:val="null3"/>
        <w:ind w:firstLine="960"/>
      </w:pPr>
      <w:r>
        <w:rPr/>
        <w:t>详见附件：12售后服务</w:t>
      </w:r>
    </w:p>
    <w:p>
      <w:pPr>
        <w:pStyle w:val="null3"/>
        <w:ind w:firstLine="960"/>
      </w:pPr>
      <w:r>
        <w:rPr/>
        <w:t>详见附件：13节能环保</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