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A8D5D">
      <w:pPr>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适用于国内各类货物（设备）采购使用</w:t>
      </w:r>
    </w:p>
    <w:p w14:paraId="43026001">
      <w:pPr>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 xml:space="preserve">合同编号：      </w:t>
      </w:r>
    </w:p>
    <w:p w14:paraId="6705FD9F">
      <w:pPr>
        <w:spacing w:after="156" w:afterLines="50"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西安工业大学       采购合同</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6"/>
        <w:gridCol w:w="5446"/>
      </w:tblGrid>
      <w:tr w14:paraId="4137B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0868B80">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甲方：西安工业大学</w:t>
            </w:r>
          </w:p>
        </w:tc>
        <w:tc>
          <w:tcPr>
            <w:tcW w:w="5351" w:type="dxa"/>
          </w:tcPr>
          <w:p w14:paraId="5F0E980B">
            <w:pPr>
              <w:widowControl w:val="0"/>
              <w:spacing w:line="360" w:lineRule="auto"/>
              <w:ind w:left="6440" w:hanging="4600" w:hangingChars="23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地址：陕西省西安市未央区学府中路2号</w:t>
            </w:r>
          </w:p>
        </w:tc>
      </w:tr>
      <w:tr w14:paraId="10CBC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85F0E26">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c>
        <w:tc>
          <w:tcPr>
            <w:tcW w:w="5351" w:type="dxa"/>
          </w:tcPr>
          <w:p w14:paraId="182401B0">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电话：</w:t>
            </w:r>
          </w:p>
        </w:tc>
      </w:tr>
      <w:tr w14:paraId="1139C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E3E9F99">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c>
        <w:tc>
          <w:tcPr>
            <w:tcW w:w="5351" w:type="dxa"/>
          </w:tcPr>
          <w:p w14:paraId="6BD49E49">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邮编：710032</w:t>
            </w:r>
          </w:p>
        </w:tc>
      </w:tr>
      <w:tr w14:paraId="0A9C6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5DE6B97">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乙方：</w:t>
            </w:r>
          </w:p>
        </w:tc>
        <w:tc>
          <w:tcPr>
            <w:tcW w:w="5351" w:type="dxa"/>
          </w:tcPr>
          <w:p w14:paraId="5744C20D">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地址：</w:t>
            </w:r>
          </w:p>
        </w:tc>
      </w:tr>
      <w:tr w14:paraId="4E294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BB4FB77">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c>
        <w:tc>
          <w:tcPr>
            <w:tcW w:w="5351" w:type="dxa"/>
          </w:tcPr>
          <w:p w14:paraId="7C328CBE">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电话：</w:t>
            </w:r>
          </w:p>
        </w:tc>
      </w:tr>
      <w:tr w14:paraId="38872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6A37DB7">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c>
        <w:tc>
          <w:tcPr>
            <w:tcW w:w="5351" w:type="dxa"/>
          </w:tcPr>
          <w:p w14:paraId="3EC677CC">
            <w:pPr>
              <w:widowControl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邮编：</w:t>
            </w:r>
          </w:p>
        </w:tc>
      </w:tr>
    </w:tbl>
    <w:p w14:paraId="7F4146ED">
      <w:pPr>
        <w:spacing w:line="360" w:lineRule="auto"/>
        <w:ind w:left="-178" w:leftChars="-85" w:firstLine="428" w:firstLineChars="214"/>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甲乙双方经协商同意，在平等、自愿、公平的基础上，由乙方提供下表所列的各项货物（以下简称“合同产品”），并完成产品安装和调试，双方对于合作重要事项订立如下条款：</w:t>
      </w:r>
    </w:p>
    <w:p w14:paraId="6E2A0DCB">
      <w:pPr>
        <w:pStyle w:val="5"/>
        <w:numPr>
          <w:ilvl w:val="0"/>
          <w:numId w:val="1"/>
        </w:numPr>
        <w:spacing w:line="360" w:lineRule="auto"/>
        <w:ind w:firstLineChars="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产品名称、数量等</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690"/>
        <w:gridCol w:w="687"/>
        <w:gridCol w:w="4473"/>
        <w:gridCol w:w="660"/>
        <w:gridCol w:w="870"/>
        <w:gridCol w:w="672"/>
      </w:tblGrid>
      <w:tr w14:paraId="3C6B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275" w:type="pct"/>
            <w:vAlign w:val="center"/>
          </w:tcPr>
          <w:p w14:paraId="216F134F">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序号</w:t>
            </w:r>
          </w:p>
        </w:tc>
        <w:tc>
          <w:tcPr>
            <w:tcW w:w="404" w:type="pct"/>
            <w:vAlign w:val="center"/>
          </w:tcPr>
          <w:p w14:paraId="0E9A3988">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名称</w:t>
            </w:r>
          </w:p>
        </w:tc>
        <w:tc>
          <w:tcPr>
            <w:tcW w:w="403" w:type="pct"/>
            <w:shd w:val="clear" w:color="auto" w:fill="auto"/>
            <w:noWrap/>
            <w:vAlign w:val="center"/>
          </w:tcPr>
          <w:p w14:paraId="75736834">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品牌或生产厂家</w:t>
            </w:r>
          </w:p>
        </w:tc>
        <w:tc>
          <w:tcPr>
            <w:tcW w:w="2624" w:type="pct"/>
            <w:shd w:val="clear" w:color="auto" w:fill="auto"/>
            <w:noWrap/>
            <w:vAlign w:val="center"/>
          </w:tcPr>
          <w:p w14:paraId="48F26E91">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型号、性能、技术指标（参数）、属性等</w:t>
            </w:r>
          </w:p>
        </w:tc>
        <w:tc>
          <w:tcPr>
            <w:tcW w:w="387" w:type="pct"/>
            <w:vAlign w:val="center"/>
          </w:tcPr>
          <w:p w14:paraId="0053E991">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数量</w:t>
            </w:r>
          </w:p>
        </w:tc>
        <w:tc>
          <w:tcPr>
            <w:tcW w:w="510" w:type="pct"/>
            <w:vAlign w:val="center"/>
          </w:tcPr>
          <w:p w14:paraId="6C970F74">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单价</w:t>
            </w:r>
          </w:p>
        </w:tc>
        <w:tc>
          <w:tcPr>
            <w:tcW w:w="394" w:type="pct"/>
            <w:vAlign w:val="center"/>
          </w:tcPr>
          <w:p w14:paraId="11CE855D">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小计(元)</w:t>
            </w:r>
          </w:p>
        </w:tc>
      </w:tr>
      <w:tr w14:paraId="248E2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275" w:type="pct"/>
            <w:vAlign w:val="center"/>
          </w:tcPr>
          <w:p w14:paraId="1F2EEEEE">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w:t>
            </w:r>
          </w:p>
        </w:tc>
        <w:tc>
          <w:tcPr>
            <w:tcW w:w="404" w:type="pct"/>
            <w:vAlign w:val="center"/>
          </w:tcPr>
          <w:p w14:paraId="49D4A552">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XXX</w:t>
            </w:r>
          </w:p>
        </w:tc>
        <w:tc>
          <w:tcPr>
            <w:tcW w:w="403" w:type="pct"/>
            <w:shd w:val="clear" w:color="auto" w:fill="auto"/>
            <w:noWrap/>
            <w:vAlign w:val="center"/>
          </w:tcPr>
          <w:p w14:paraId="1335129D">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XXX</w:t>
            </w:r>
          </w:p>
        </w:tc>
        <w:tc>
          <w:tcPr>
            <w:tcW w:w="2624" w:type="pct"/>
            <w:shd w:val="clear" w:color="auto" w:fill="auto"/>
            <w:noWrap/>
            <w:vAlign w:val="center"/>
          </w:tcPr>
          <w:p w14:paraId="4879A060">
            <w:pPr>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如，1.型号：XXX。</w:t>
            </w:r>
          </w:p>
          <w:p w14:paraId="091ECC80">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2.性能指标：放大倍数：50X-1000X；光学系统：无限远色差校正光学系统；目镜：自带视度调节高眼点大视野平场目镜PL10X，视场22mm，其中一支目镜带单刻度十字分划板，视度可调……..。</w:t>
            </w:r>
          </w:p>
        </w:tc>
        <w:tc>
          <w:tcPr>
            <w:tcW w:w="387" w:type="pct"/>
            <w:vAlign w:val="center"/>
          </w:tcPr>
          <w:p w14:paraId="709D58B1">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载明：具体</w:t>
            </w:r>
          </w:p>
          <w:p w14:paraId="4E21FD23">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单位</w:t>
            </w:r>
          </w:p>
        </w:tc>
        <w:tc>
          <w:tcPr>
            <w:tcW w:w="510" w:type="pct"/>
            <w:vAlign w:val="center"/>
          </w:tcPr>
          <w:p w14:paraId="3CB4BAB3">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载明：元/数量单位</w:t>
            </w:r>
          </w:p>
        </w:tc>
        <w:tc>
          <w:tcPr>
            <w:tcW w:w="394" w:type="pct"/>
            <w:vAlign w:val="center"/>
          </w:tcPr>
          <w:p w14:paraId="3EB63A35">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p>
        </w:tc>
      </w:tr>
      <w:tr w14:paraId="27EB2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275" w:type="pct"/>
            <w:vAlign w:val="center"/>
          </w:tcPr>
          <w:p w14:paraId="6E3F245C">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w:t>
            </w:r>
          </w:p>
        </w:tc>
        <w:tc>
          <w:tcPr>
            <w:tcW w:w="404" w:type="pct"/>
            <w:vAlign w:val="center"/>
          </w:tcPr>
          <w:p w14:paraId="5BBA1E76">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XXX</w:t>
            </w:r>
          </w:p>
        </w:tc>
        <w:tc>
          <w:tcPr>
            <w:tcW w:w="403" w:type="pct"/>
            <w:shd w:val="clear" w:color="auto" w:fill="auto"/>
            <w:noWrap/>
            <w:vAlign w:val="center"/>
          </w:tcPr>
          <w:p w14:paraId="0B1DCFC8">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XXX</w:t>
            </w:r>
          </w:p>
        </w:tc>
        <w:tc>
          <w:tcPr>
            <w:tcW w:w="2624" w:type="pct"/>
            <w:shd w:val="clear" w:color="auto" w:fill="auto"/>
            <w:noWrap/>
            <w:vAlign w:val="center"/>
          </w:tcPr>
          <w:p w14:paraId="429EB3CB">
            <w:pPr>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同上。</w:t>
            </w:r>
          </w:p>
        </w:tc>
        <w:tc>
          <w:tcPr>
            <w:tcW w:w="387" w:type="pct"/>
            <w:vAlign w:val="center"/>
          </w:tcPr>
          <w:p w14:paraId="651E65F4">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同上。</w:t>
            </w:r>
          </w:p>
        </w:tc>
        <w:tc>
          <w:tcPr>
            <w:tcW w:w="510" w:type="pct"/>
            <w:vAlign w:val="center"/>
          </w:tcPr>
          <w:p w14:paraId="5373A535">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同上。</w:t>
            </w:r>
          </w:p>
        </w:tc>
        <w:tc>
          <w:tcPr>
            <w:tcW w:w="394" w:type="pct"/>
            <w:vAlign w:val="center"/>
          </w:tcPr>
          <w:p w14:paraId="56B9103A">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p>
        </w:tc>
      </w:tr>
      <w:tr w14:paraId="0E2B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00" w:type="pct"/>
            <w:gridSpan w:val="7"/>
            <w:vAlign w:val="center"/>
          </w:tcPr>
          <w:p w14:paraId="7A227E47">
            <w:pPr>
              <w:snapToGrid w:val="0"/>
              <w:spacing w:line="360" w:lineRule="auto"/>
              <w:jc w:val="center"/>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合计：  元整</w:t>
            </w:r>
          </w:p>
        </w:tc>
      </w:tr>
    </w:tbl>
    <w:p w14:paraId="3380D1D4">
      <w:pPr>
        <w:snapToGrid w:val="0"/>
        <w:spacing w:before="156" w:beforeLines="50"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二、合同总额</w:t>
      </w:r>
    </w:p>
    <w:p w14:paraId="6C16C95B">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合计总金额（大写）：人民币：     元整。</w:t>
      </w:r>
    </w:p>
    <w:p w14:paraId="56E88CFC">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（小写）：人民币：     元整。</w:t>
      </w:r>
    </w:p>
    <w:p w14:paraId="7DF527D7">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注：乙方承担产品交付甲方前的一切费用及风险（乙方将产品运送到甲方指定地点并经甲方确认验收合格视为交付）。合同成交价为含增值税发票金额，除本合同总金额外，甲方不再支付任何其他费用。</w:t>
      </w:r>
    </w:p>
    <w:p w14:paraId="5B49F293">
      <w:pPr>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三、交货地点：陕西西安西安工业大学指定地点。</w:t>
      </w:r>
    </w:p>
    <w:p w14:paraId="5990B4AE">
      <w:pPr>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四、交货日期：   年   月   日之前。</w:t>
      </w:r>
    </w:p>
    <w:p w14:paraId="081B5882">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五、安装调试</w:t>
      </w:r>
    </w:p>
    <w:p w14:paraId="57D5C04D">
      <w:pPr>
        <w:snapToGrid w:val="0"/>
        <w:spacing w:line="360" w:lineRule="auto"/>
        <w:ind w:left="210" w:leftChars="100" w:firstLine="225" w:firstLineChars="113"/>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1、甲方负责提供安装所需环境，同时，甲方委派一至两名人员，专门协调乙方开展工作。</w:t>
      </w:r>
    </w:p>
    <w:p w14:paraId="034972C8">
      <w:pPr>
        <w:snapToGrid w:val="0"/>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2、乙方免费负责完成相关的安装、调试工作。</w:t>
      </w:r>
    </w:p>
    <w:p w14:paraId="5FBB4ED5">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六、验收</w:t>
      </w:r>
    </w:p>
    <w:p w14:paraId="53A947B9">
      <w:pPr>
        <w:snapToGrid w:val="0"/>
        <w:spacing w:line="360" w:lineRule="auto"/>
        <w:ind w:firstLine="300" w:firstLineChars="15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w:t>
      </w:r>
    </w:p>
    <w:p w14:paraId="0521B8A0">
      <w:pPr>
        <w:snapToGrid w:val="0"/>
        <w:spacing w:line="360" w:lineRule="auto"/>
        <w:ind w:firstLine="300" w:firstLineChars="15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w:t>
      </w:r>
    </w:p>
    <w:p w14:paraId="05751A41">
      <w:pPr>
        <w:snapToGrid w:val="0"/>
        <w:spacing w:line="360" w:lineRule="auto"/>
        <w:ind w:firstLine="300" w:firstLineChars="15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14:paraId="30933612">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七、售后服务条款</w:t>
      </w:r>
    </w:p>
    <w:p w14:paraId="4A1612C0">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1、质保期   年。质保期自验收合格起计算，在质保期内出现非人为损坏造成的质量问题，乙方给予免费维修、更换。如因产品质量问题造成的一切后果由乙方承担。</w:t>
      </w:r>
    </w:p>
    <w:p w14:paraId="061CB3BC">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2、质保期内，接到甲方维修通知后，乙方   小时内上门服务，   天内维修完毕。特殊情况（例如：硬件故障、装备损坏、部件损坏等）最长   日维修完毕，若   天内维修不合格或维修后达不到原技术要求，则乙方负责更换新的产品。如乙方不能在上述期限内履行维修义务，甲方有权自行或委托他人维修，由此发生的维修费由乙方承担。</w:t>
      </w:r>
    </w:p>
    <w:p w14:paraId="29D0E581">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八、品质保证</w:t>
      </w:r>
    </w:p>
    <w:p w14:paraId="061932A0">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572BD917">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2、乙方保证提供的产品能够使甲方实现合同目的并满足甲方需求。</w:t>
      </w:r>
    </w:p>
    <w:p w14:paraId="5F966AC6">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3、乙方保证其所提供的产品为产品原始生产厂家生产和制造；产品及其各部件为全新的、未使用过的，产品中的软件部分（如有）无病毒、无明显错误，能够充分实现、提供、具备相关设备说明中描述的功能、特点、内容和标准等；设备无设计或制造上的缺陷，并且根据设备的情况提供了适当的警示说明。</w:t>
      </w:r>
    </w:p>
    <w:p w14:paraId="2524B97D">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九、所有权及知识产权</w:t>
      </w:r>
    </w:p>
    <w:p w14:paraId="6B08BCDD">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10C799DB">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2、合同产品中的硬件设备的所有权及风险、软件产品的使用权许可自甲方对设备验收合格并出具验收合格证明之日起转移给甲方。</w:t>
      </w:r>
    </w:p>
    <w:p w14:paraId="1AC2EDBF">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十、保密</w:t>
      </w:r>
    </w:p>
    <w:p w14:paraId="2A039148">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1、双方应对本合同履行过程中所知悉的双方商业秘密、技术成果、经营计划和战略、客户信息及其它非技术性信息承担保密义务。</w:t>
      </w:r>
    </w:p>
    <w:p w14:paraId="782C6E7C">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2、未经双方书面同意，不得向社会公众或第三方通过任何途径出示、泄露，不得对上述信息进行复制、传播和销售。双方同时应约束其员工履行保密义务。</w:t>
      </w:r>
    </w:p>
    <w:p w14:paraId="1B7E53F3">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3、本条所约定的双方承担保密义务</w:t>
      </w:r>
      <w:bookmarkStart w:id="0" w:name="OLE_LINK1"/>
      <w:r>
        <w:rPr>
          <w:rFonts w:hint="eastAsia" w:asciiTheme="minorHAnsi" w:hAnsiTheme="minorHAnsi" w:eastAsiaTheme="minorEastAsia" w:cstheme="minorBidi"/>
          <w:snapToGrid/>
          <w:color w:val="auto"/>
          <w:kern w:val="0"/>
          <w:sz w:val="20"/>
          <w:szCs w:val="20"/>
          <w:highlight w:val="none"/>
          <w:lang w:val="en-US" w:eastAsia="zh-Hans"/>
        </w:rPr>
        <w:t>不因本合同履行完毕而失效</w:t>
      </w:r>
      <w:bookmarkEnd w:id="0"/>
      <w:r>
        <w:rPr>
          <w:rFonts w:hint="eastAsia" w:asciiTheme="minorHAnsi" w:hAnsiTheme="minorHAnsi" w:eastAsiaTheme="minorEastAsia" w:cstheme="minorBidi"/>
          <w:snapToGrid/>
          <w:color w:val="auto"/>
          <w:kern w:val="0"/>
          <w:sz w:val="20"/>
          <w:szCs w:val="20"/>
          <w:highlight w:val="none"/>
          <w:lang w:val="en-US" w:eastAsia="zh-Hans"/>
        </w:rPr>
        <w:t>。</w:t>
      </w:r>
    </w:p>
    <w:p w14:paraId="1573ACCE">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十一、付款方式</w:t>
      </w:r>
    </w:p>
    <w:p w14:paraId="7CAA5A95">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1.成交供应商在签订合同前5个工作日内，向采购人缴纳合同总价5%的履约保证金；</w:t>
      </w:r>
    </w:p>
    <w:p w14:paraId="095EA70E">
      <w:pPr>
        <w:spacing w:line="360" w:lineRule="auto"/>
        <w:ind w:firstLine="400" w:firstLineChars="200"/>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2.付款条件说明：采购包1、2、4：付款条件说明：项目验收合格后，15个日历日内，支付合同总金额的 100  %</w:t>
      </w:r>
    </w:p>
    <w:p w14:paraId="2687C437">
      <w:pPr>
        <w:spacing w:line="360" w:lineRule="auto"/>
        <w:ind w:firstLine="400" w:firstLineChars="200"/>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采购包3：合同签订后，主材下单清单经采购人和供应商双方确认后，支付合同总金额的40%，货到完成安装调试并经采购人整体验收通过后支付合同总金额的60%。</w:t>
      </w:r>
      <w:bookmarkStart w:id="1" w:name="_GoBack"/>
      <w:bookmarkEnd w:id="1"/>
    </w:p>
    <w:p w14:paraId="18A41373">
      <w:pPr>
        <w:spacing w:line="360" w:lineRule="auto"/>
        <w:ind w:firstLine="400" w:firstLineChars="200"/>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CN"/>
        </w:rPr>
        <w:t>3</w:t>
      </w:r>
      <w:r>
        <w:rPr>
          <w:rFonts w:hint="eastAsia" w:asciiTheme="minorHAnsi" w:hAnsiTheme="minorHAnsi" w:eastAsiaTheme="minorEastAsia" w:cstheme="minorBidi"/>
          <w:snapToGrid/>
          <w:color w:val="auto"/>
          <w:kern w:val="0"/>
          <w:sz w:val="20"/>
          <w:szCs w:val="20"/>
          <w:highlight w:val="none"/>
          <w:lang w:val="en-US" w:eastAsia="zh-Hans"/>
        </w:rPr>
        <w:t>.合同如期履约完成，采购人免息原缴费账户退还履约保证金全款。</w:t>
      </w:r>
    </w:p>
    <w:p w14:paraId="5708D25E">
      <w:pPr>
        <w:spacing w:line="360" w:lineRule="auto"/>
        <w:ind w:firstLine="400" w:firstLineChars="200"/>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CN"/>
        </w:rPr>
        <w:t>4.</w:t>
      </w:r>
      <w:r>
        <w:rPr>
          <w:rFonts w:hint="eastAsia" w:asciiTheme="minorHAnsi" w:hAnsiTheme="minorHAnsi" w:eastAsiaTheme="minorEastAsia" w:cstheme="minorBidi"/>
          <w:snapToGrid/>
          <w:color w:val="auto"/>
          <w:kern w:val="0"/>
          <w:sz w:val="20"/>
          <w:szCs w:val="20"/>
          <w:highlight w:val="none"/>
          <w:lang w:val="en-US" w:eastAsia="zh-Hans"/>
        </w:rPr>
        <w:t>因本项目涉及新学期教学正常运行开展，影响广泛重大，若未能按照合同签订要求如期履约，则全额扣除履约保证金，对学校造成的其他损失由中标方承担。</w:t>
      </w:r>
    </w:p>
    <w:p w14:paraId="2480D9E9">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甲方以银行转账的方式支付合同款项，乙方指定的收款账户信息为：</w:t>
      </w:r>
    </w:p>
    <w:p w14:paraId="43B66788">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 xml:space="preserve">开户名：                                             ；    </w:t>
      </w:r>
    </w:p>
    <w:p w14:paraId="6B432A13">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开户行：                                             ；</w:t>
      </w:r>
    </w:p>
    <w:p w14:paraId="64EDD8B6">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账号：                                               。</w:t>
      </w:r>
    </w:p>
    <w:p w14:paraId="334A7C1E">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乙方指定收款账户如有变更的，应提前10个工作日书面通知甲方，否则由此产生的损失由乙方承担。甲方支付合同款项前，乙方应当向甲方提供合法符合甲方要求的增值税发票，否则，甲方有权拒绝支付。</w:t>
      </w:r>
    </w:p>
    <w:p w14:paraId="0B594233">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十二、争议解决</w:t>
      </w:r>
    </w:p>
    <w:p w14:paraId="0BBF68FE">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双方在履行合同过程中，若发生争议，可以协商解决。如协商未果，双方向甲方所在地人民法院提起诉讼。乙方如果没有按照本合同约定履行合同，甲方有权终止合同。</w:t>
      </w:r>
    </w:p>
    <w:p w14:paraId="3FBDD424">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十三、违约责任</w:t>
      </w:r>
    </w:p>
    <w:p w14:paraId="55F6782D">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乙方推迟供货一天按合同总金额的0.1%扣款，逾期交货超过15天或产品验收（含开箱验收、初验、试运行及整体验收）不合格，甲方有权利解除本合同，乙方需向甲方支付合同金额20%的违约金。</w:t>
      </w:r>
    </w:p>
    <w:p w14:paraId="06C03618">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十四、其他</w:t>
      </w:r>
    </w:p>
    <w:p w14:paraId="159DCFF6">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 xml:space="preserve"> 1、除双方签署书面补充协议，本合同条件不可变更；本合同及其附件替代双方以前或执行本合同过程中所做的任何口头交流、声明或合同。</w:t>
      </w:r>
    </w:p>
    <w:p w14:paraId="1767D8A5">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2、本合同壹式   份，甲方   份，乙方   份，具有同等的法律效力。经双方共同签署确认的合同附件为有效附件，与合同有同等法律效力（若有，附件条款不得与合同条件矛盾）。本合同自双方签字盖章之日起生效。</w:t>
      </w:r>
    </w:p>
    <w:p w14:paraId="14EDF003">
      <w:pPr>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 xml:space="preserve">十五、补充事项：          （附件条款不得与合同条件矛盾）。           </w:t>
      </w:r>
    </w:p>
    <w:p w14:paraId="71FA8200">
      <w:pPr>
        <w:spacing w:line="360" w:lineRule="auto"/>
        <w:ind w:firstLine="400" w:firstLineChars="200"/>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（以下无正文）</w:t>
      </w:r>
    </w:p>
    <w:p w14:paraId="6117F3B9">
      <w:pPr>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611FE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B9AD637">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甲方（盖章）： 西安工业大学</w:t>
            </w:r>
          </w:p>
        </w:tc>
        <w:tc>
          <w:tcPr>
            <w:tcW w:w="4927" w:type="dxa"/>
          </w:tcPr>
          <w:p w14:paraId="07D19C44">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乙方（盖章）：</w:t>
            </w:r>
          </w:p>
        </w:tc>
      </w:tr>
      <w:tr w14:paraId="31C91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6C377893">
            <w:pPr>
              <w:widowControl w:val="0"/>
              <w:spacing w:line="360" w:lineRule="auto"/>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最终用户：如XXX学院</w:t>
            </w:r>
          </w:p>
        </w:tc>
        <w:tc>
          <w:tcPr>
            <w:tcW w:w="4927" w:type="dxa"/>
            <w:vAlign w:val="center"/>
          </w:tcPr>
          <w:p w14:paraId="065CBE0F">
            <w:pPr>
              <w:widowControl w:val="0"/>
              <w:snapToGrid w:val="0"/>
              <w:spacing w:line="360" w:lineRule="auto"/>
              <w:jc w:val="both"/>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法定代表人/委托代理人（签字）：</w:t>
            </w:r>
          </w:p>
        </w:tc>
      </w:tr>
      <w:tr w14:paraId="2147C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5A39708D">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法定代表人/委托代理人（签字）：</w:t>
            </w:r>
          </w:p>
        </w:tc>
        <w:tc>
          <w:tcPr>
            <w:tcW w:w="4927" w:type="dxa"/>
          </w:tcPr>
          <w:p w14:paraId="416B96A2">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p w14:paraId="6D30F113">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p>
        </w:tc>
      </w:tr>
      <w:tr w14:paraId="5DA3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4A3AF03C">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日期：年 月 日</w:t>
            </w:r>
          </w:p>
        </w:tc>
        <w:tc>
          <w:tcPr>
            <w:tcW w:w="4927" w:type="dxa"/>
          </w:tcPr>
          <w:p w14:paraId="41523089">
            <w:pPr>
              <w:widowControl w:val="0"/>
              <w:snapToGrid w:val="0"/>
              <w:spacing w:line="360" w:lineRule="auto"/>
              <w:rPr>
                <w:rFonts w:hint="eastAsia" w:asciiTheme="minorHAnsi" w:hAnsiTheme="minorHAnsi" w:eastAsiaTheme="minorEastAsia" w:cstheme="minorBidi"/>
                <w:snapToGrid/>
                <w:color w:val="auto"/>
                <w:kern w:val="0"/>
                <w:sz w:val="20"/>
                <w:szCs w:val="20"/>
                <w:highlight w:val="none"/>
                <w:lang w:val="en-US" w:eastAsia="zh-Hans"/>
              </w:rPr>
            </w:pPr>
            <w:r>
              <w:rPr>
                <w:rFonts w:hint="eastAsia" w:asciiTheme="minorHAnsi" w:hAnsiTheme="minorHAnsi" w:eastAsiaTheme="minorEastAsia" w:cstheme="minorBidi"/>
                <w:snapToGrid/>
                <w:color w:val="auto"/>
                <w:kern w:val="0"/>
                <w:sz w:val="20"/>
                <w:szCs w:val="20"/>
                <w:highlight w:val="none"/>
                <w:lang w:val="en-US" w:eastAsia="zh-Hans"/>
              </w:rPr>
              <w:t>日期： 年 月 日</w:t>
            </w:r>
          </w:p>
        </w:tc>
      </w:tr>
    </w:tbl>
    <w:p w14:paraId="65AFF7D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14C40"/>
    <w:rsid w:val="1E422ED7"/>
    <w:rsid w:val="2CF14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autoRedefine/>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2879</Words>
  <Characters>2932</Characters>
  <Lines>0</Lines>
  <Paragraphs>0</Paragraphs>
  <TotalTime>1</TotalTime>
  <ScaleCrop>false</ScaleCrop>
  <LinksUpToDate>false</LinksUpToDate>
  <CharactersWithSpaces>3161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2024-12-24T13:15:00Z</dcterms:created>
  <dc:creator>陕西中技招标有限公司</dc:creator>
  <cp:lastModifiedBy>陕西中技招标有限公司</cp:lastModifiedBy>
  <dcterms:modified xsi:type="dcterms:W3CDTF">2024-12-27T08:39:02Z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0B2BCBC290D940FABA0EC7A84F05F51E_11</vt:lpwstr>
  </property>
  <property fmtid="{D5CDD505-2E9C-101B-9397-08002B2CF9AE}" pid="4" name="KSOTemplateDocerSaveRecord">
    <vt:lpwstr>eyJoZGlkIjoiNzg2NmMxNjQ3YjEwMWQ0NzY0ZGIyNjIyNDMzNDY3MjciLCJ1c2VySWQiOiI0ODM0NjExNDgifQ==</vt:lpwstr>
  </property>
</Properties>
</file>