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B92CD">
      <w:pPr>
        <w:spacing w:line="500" w:lineRule="exact"/>
        <w:jc w:val="center"/>
        <w:rPr>
          <w:rFonts w:hAnsi="宋体" w:cs="宋体"/>
          <w:b/>
          <w:color w:val="auto"/>
          <w:sz w:val="36"/>
          <w:szCs w:val="36"/>
        </w:rPr>
      </w:pPr>
      <w:r>
        <w:rPr>
          <w:rFonts w:hint="eastAsia" w:hAnsi="宋体" w:cs="宋体"/>
          <w:b/>
          <w:color w:val="auto"/>
          <w:sz w:val="36"/>
          <w:szCs w:val="36"/>
          <w:lang w:eastAsia="zh-CN"/>
        </w:rPr>
        <w:t>工程量</w:t>
      </w:r>
      <w:bookmarkStart w:id="0" w:name="_GoBack"/>
      <w:bookmarkEnd w:id="0"/>
      <w:r>
        <w:rPr>
          <w:rFonts w:hint="eastAsia" w:hAnsi="宋体" w:cs="宋体"/>
          <w:b/>
          <w:color w:val="auto"/>
          <w:sz w:val="36"/>
          <w:szCs w:val="36"/>
        </w:rPr>
        <w:t>清单编制说明</w:t>
      </w:r>
    </w:p>
    <w:p w14:paraId="2A46C476">
      <w:pPr>
        <w:spacing w:line="500" w:lineRule="exact"/>
        <w:ind w:firstLine="560" w:firstLineChars="200"/>
        <w:rPr>
          <w:rFonts w:hint="eastAsia" w:hAnsi="宋体" w:cs="宋体"/>
          <w:bCs/>
          <w:color w:val="auto"/>
          <w:sz w:val="28"/>
          <w:szCs w:val="28"/>
        </w:rPr>
      </w:pPr>
    </w:p>
    <w:p w14:paraId="188AE1E6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1、2009年《陕西省建设工程工程量清单计价规则》；</w:t>
      </w:r>
    </w:p>
    <w:p w14:paraId="327553BB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2、2004年《陕西省建筑装饰工程消耗量定额》、2004年《陕西省安装工程消耗量定额》；</w:t>
      </w:r>
    </w:p>
    <w:p w14:paraId="59AF618B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3、2009年《陕西省建设工程施工机械台班价目表》、2009年《陕西省建设工程消耗量定额勘误及补充定额》，2009年《陕西省建筑装饰工程价目表》，2009年《陕西省安装工程价目表》；</w:t>
      </w:r>
    </w:p>
    <w:p w14:paraId="0EA50486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4、人工价按照《陕建发2021》1097号文执行，人工费计入差价；</w:t>
      </w:r>
    </w:p>
    <w:p w14:paraId="64A209A9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5、材料价格按照《西安市工程造价信息》2024年第1期优先计入，无参考价格的材料根据市场调研价格计入。</w:t>
      </w:r>
    </w:p>
    <w:p w14:paraId="62A14EED">
      <w:pPr>
        <w:spacing w:line="500" w:lineRule="exact"/>
        <w:ind w:firstLine="560" w:firstLineChars="200"/>
        <w:rPr>
          <w:rFonts w:hAnsi="宋体" w:cs="宋体"/>
          <w:bCs/>
          <w:color w:val="auto"/>
          <w:sz w:val="28"/>
          <w:szCs w:val="28"/>
        </w:rPr>
      </w:pPr>
      <w:r>
        <w:rPr>
          <w:rFonts w:hint="eastAsia" w:hAnsi="宋体" w:cs="宋体"/>
          <w:bCs/>
          <w:color w:val="auto"/>
          <w:sz w:val="28"/>
          <w:szCs w:val="28"/>
        </w:rPr>
        <w:t>6、软件版本：广联达云计价平台GCCP6.0(内核版本号:6.4100.23.120，定额库版本号:6.2.23.200）</w:t>
      </w:r>
    </w:p>
    <w:p w14:paraId="6D7C4431">
      <w:pPr>
        <w:rPr>
          <w:color w:val="auto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21917"/>
    <w:rsid w:val="06221917"/>
    <w:rsid w:val="37B254F5"/>
    <w:rsid w:val="47D1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2024-12-30T05:03:00Z</dcterms:created>
  <dc:creator>梅闻花</dc:creator>
  <cp:lastModifiedBy>梅闻花</cp:lastModifiedBy>
  <dcterms:modified xsi:type="dcterms:W3CDTF">2024-12-30T05:04:12Z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AA562BC4B07340238577019A9C46CFEF_11</vt:lpwstr>
  </property>
  <property fmtid="{D5CDD505-2E9C-101B-9397-08002B2CF9AE}" pid="4" name="KSOTemplateDocerSaveRecord">
    <vt:lpwstr>eyJoZGlkIjoiNDI0M2ZkMjlkNzc2YjlkYWU4NDgxYzE0OWE0ZjBmOTUiLCJ1c2VySWQiOiI1Mjk0OTIyMzEifQ==</vt:lpwstr>
  </property>
</Properties>
</file>