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DE72E">
      <w:pPr>
        <w:jc w:val="center"/>
        <w:rPr>
          <w:rFonts w:hint="eastAsia" w:ascii="宋体" w:hAnsi="宋体" w:cs="宋体"/>
          <w:b/>
          <w:sz w:val="40"/>
          <w:szCs w:val="40"/>
          <w:highlight w:val="none"/>
          <w:lang w:val="en-US" w:eastAsia="zh-CN"/>
        </w:rPr>
      </w:pPr>
    </w:p>
    <w:p w14:paraId="46476C8C">
      <w:pPr>
        <w:jc w:val="center"/>
        <w:rPr>
          <w:rFonts w:hint="default" w:ascii="宋体" w:hAnsi="宋体" w:cs="宋体"/>
          <w:b/>
          <w:sz w:val="48"/>
          <w:szCs w:val="48"/>
          <w:highlight w:val="none"/>
          <w:lang w:val="en-US"/>
        </w:rPr>
      </w:pPr>
      <w:r>
        <w:rPr>
          <w:rFonts w:hint="eastAsia" w:ascii="宋体" w:hAnsi="宋体" w:cs="宋体"/>
          <w:b/>
          <w:sz w:val="40"/>
          <w:szCs w:val="40"/>
          <w:highlight w:val="none"/>
          <w:lang w:val="en-US" w:eastAsia="zh-CN"/>
        </w:rPr>
        <w:t>航空应急救援飞行地面保障项目</w:t>
      </w:r>
    </w:p>
    <w:p w14:paraId="28AAD922">
      <w:pPr>
        <w:jc w:val="center"/>
        <w:rPr>
          <w:rFonts w:hint="eastAsia" w:ascii="宋体" w:hAnsi="宋体" w:cs="宋体"/>
          <w:b/>
          <w:sz w:val="48"/>
          <w:szCs w:val="48"/>
          <w:highlight w:val="none"/>
        </w:rPr>
      </w:pPr>
    </w:p>
    <w:p w14:paraId="79350753">
      <w:pPr>
        <w:jc w:val="center"/>
        <w:rPr>
          <w:rFonts w:hint="eastAsia" w:ascii="宋体" w:hAnsi="宋体" w:eastAsia="宋体" w:cs="宋体"/>
          <w:b/>
          <w:sz w:val="52"/>
          <w:szCs w:val="52"/>
          <w:highlight w:val="none"/>
          <w:lang w:val="en-US" w:eastAsia="zh-CN"/>
        </w:rPr>
      </w:pPr>
      <w:r>
        <w:rPr>
          <w:rFonts w:hint="eastAsia" w:ascii="宋体" w:hAnsi="宋体" w:cs="宋体"/>
          <w:b/>
          <w:sz w:val="48"/>
          <w:szCs w:val="48"/>
          <w:highlight w:val="none"/>
        </w:rPr>
        <w:t>合同</w:t>
      </w:r>
      <w:r>
        <w:rPr>
          <w:rFonts w:hint="eastAsia" w:ascii="宋体" w:hAnsi="宋体" w:cs="宋体"/>
          <w:b/>
          <w:sz w:val="48"/>
          <w:szCs w:val="48"/>
          <w:highlight w:val="none"/>
          <w:lang w:val="en-US" w:eastAsia="zh-CN"/>
        </w:rPr>
        <w:t>文本</w:t>
      </w:r>
    </w:p>
    <w:p w14:paraId="08D0C306">
      <w:pPr>
        <w:jc w:val="center"/>
        <w:rPr>
          <w:rFonts w:hint="eastAsia" w:ascii="宋体" w:hAnsi="宋体" w:cs="宋体"/>
          <w:sz w:val="28"/>
          <w:highlight w:val="none"/>
        </w:rPr>
      </w:pPr>
    </w:p>
    <w:p w14:paraId="21FBB937">
      <w:pPr>
        <w:jc w:val="center"/>
        <w:rPr>
          <w:rFonts w:hint="eastAsia" w:ascii="宋体" w:hAnsi="宋体" w:cs="宋体"/>
          <w:b/>
          <w:bCs/>
          <w:sz w:val="28"/>
          <w:highlight w:val="none"/>
        </w:rPr>
      </w:pPr>
    </w:p>
    <w:p w14:paraId="4837C8B9">
      <w:pPr>
        <w:jc w:val="center"/>
        <w:rPr>
          <w:rFonts w:hint="eastAsia" w:ascii="宋体" w:hAnsi="宋体" w:cs="宋体"/>
          <w:b/>
          <w:bCs/>
          <w:sz w:val="28"/>
          <w:highlight w:val="none"/>
        </w:rPr>
      </w:pPr>
    </w:p>
    <w:p w14:paraId="19989E42">
      <w:pPr>
        <w:jc w:val="center"/>
        <w:rPr>
          <w:rFonts w:hint="eastAsia" w:ascii="宋体" w:hAnsi="宋体" w:cs="宋体"/>
          <w:b/>
          <w:bCs/>
          <w:sz w:val="28"/>
          <w:highlight w:val="none"/>
        </w:rPr>
      </w:pPr>
    </w:p>
    <w:p w14:paraId="1A8A3A22">
      <w:pPr>
        <w:jc w:val="center"/>
        <w:rPr>
          <w:rFonts w:hint="eastAsia" w:ascii="宋体" w:hAnsi="宋体" w:cs="宋体"/>
          <w:b/>
          <w:bCs/>
          <w:sz w:val="28"/>
          <w:highlight w:val="none"/>
        </w:rPr>
      </w:pPr>
    </w:p>
    <w:p w14:paraId="71DDBD31">
      <w:pPr>
        <w:jc w:val="center"/>
        <w:rPr>
          <w:rFonts w:hint="eastAsia" w:ascii="宋体" w:hAnsi="宋体" w:cs="宋体"/>
          <w:b/>
          <w:bCs/>
          <w:sz w:val="28"/>
          <w:highlight w:val="none"/>
        </w:rPr>
      </w:pPr>
    </w:p>
    <w:p w14:paraId="7FE8457C">
      <w:pPr>
        <w:jc w:val="center"/>
        <w:rPr>
          <w:rFonts w:hint="eastAsia" w:ascii="宋体" w:hAnsi="宋体" w:cs="宋体"/>
          <w:b/>
          <w:bCs/>
          <w:sz w:val="2"/>
          <w:highlight w:val="none"/>
        </w:rPr>
      </w:pPr>
      <w:r>
        <w:rPr>
          <w:rFonts w:hint="eastAsia" w:ascii="宋体" w:hAnsi="宋体" w:cs="宋体"/>
          <w:b/>
          <w:bCs/>
          <w:sz w:val="28"/>
          <w:highlight w:val="none"/>
        </w:rPr>
        <w:t>（示范文本）</w:t>
      </w:r>
    </w:p>
    <w:p w14:paraId="5B3B392B">
      <w:pPr>
        <w:ind w:firstLine="480" w:firstLineChars="200"/>
        <w:rPr>
          <w:rFonts w:hint="eastAsia" w:ascii="宋体" w:hAnsi="宋体" w:cs="宋体"/>
          <w:sz w:val="24"/>
          <w:highlight w:val="none"/>
        </w:rPr>
      </w:pPr>
    </w:p>
    <w:p w14:paraId="0C8EDA92">
      <w:pPr>
        <w:ind w:firstLine="480" w:firstLineChars="200"/>
        <w:rPr>
          <w:rFonts w:hint="eastAsia" w:ascii="宋体" w:hAnsi="宋体" w:cs="宋体"/>
          <w:sz w:val="24"/>
          <w:highlight w:val="none"/>
        </w:rPr>
      </w:pPr>
    </w:p>
    <w:p w14:paraId="25ECCE9F">
      <w:pPr>
        <w:ind w:firstLine="480" w:firstLineChars="200"/>
        <w:rPr>
          <w:rFonts w:hint="eastAsia" w:ascii="宋体" w:hAnsi="宋体" w:cs="宋体"/>
          <w:sz w:val="24"/>
          <w:highlight w:val="none"/>
        </w:rPr>
      </w:pPr>
    </w:p>
    <w:p w14:paraId="02B3FC75">
      <w:pPr>
        <w:ind w:firstLine="480" w:firstLineChars="200"/>
        <w:rPr>
          <w:rFonts w:hint="eastAsia" w:ascii="宋体" w:hAnsi="宋体" w:cs="宋体"/>
          <w:sz w:val="24"/>
          <w:highlight w:val="none"/>
        </w:rPr>
      </w:pPr>
    </w:p>
    <w:p w14:paraId="3278DF3F">
      <w:pPr>
        <w:ind w:firstLine="480" w:firstLineChars="200"/>
        <w:rPr>
          <w:rFonts w:hint="eastAsia" w:ascii="宋体" w:hAnsi="宋体" w:cs="宋体"/>
          <w:sz w:val="24"/>
          <w:highlight w:val="none"/>
        </w:rPr>
      </w:pPr>
    </w:p>
    <w:p w14:paraId="12726B52">
      <w:pPr>
        <w:ind w:firstLine="480" w:firstLineChars="200"/>
        <w:rPr>
          <w:rFonts w:hint="eastAsia" w:ascii="宋体" w:hAnsi="宋体" w:cs="宋体"/>
          <w:sz w:val="24"/>
          <w:highlight w:val="none"/>
        </w:rPr>
      </w:pPr>
    </w:p>
    <w:p w14:paraId="2AB6BD27">
      <w:pPr>
        <w:ind w:firstLine="480" w:firstLineChars="200"/>
        <w:rPr>
          <w:rFonts w:hint="eastAsia" w:ascii="宋体" w:hAnsi="宋体" w:cs="宋体"/>
          <w:sz w:val="24"/>
          <w:highlight w:val="none"/>
        </w:rPr>
      </w:pPr>
    </w:p>
    <w:p w14:paraId="38A1805D">
      <w:pPr>
        <w:ind w:firstLine="480" w:firstLineChars="200"/>
        <w:rPr>
          <w:rFonts w:hint="eastAsia" w:ascii="宋体" w:hAnsi="宋体" w:cs="宋体"/>
          <w:sz w:val="24"/>
          <w:highlight w:val="none"/>
        </w:rPr>
      </w:pPr>
    </w:p>
    <w:p w14:paraId="33FF42C8">
      <w:pPr>
        <w:ind w:firstLine="480" w:firstLineChars="200"/>
        <w:rPr>
          <w:rFonts w:hint="eastAsia" w:ascii="宋体" w:hAnsi="宋体" w:cs="宋体"/>
          <w:sz w:val="24"/>
          <w:highlight w:val="none"/>
        </w:rPr>
      </w:pPr>
    </w:p>
    <w:p w14:paraId="345E9D4D">
      <w:pPr>
        <w:ind w:firstLine="480" w:firstLineChars="200"/>
        <w:rPr>
          <w:rFonts w:hint="eastAsia" w:ascii="宋体" w:hAnsi="宋体" w:cs="宋体"/>
          <w:sz w:val="24"/>
          <w:highlight w:val="none"/>
        </w:rPr>
      </w:pPr>
    </w:p>
    <w:p w14:paraId="60272678">
      <w:pPr>
        <w:ind w:firstLine="480" w:firstLineChars="200"/>
        <w:rPr>
          <w:rFonts w:hint="eastAsia" w:ascii="宋体" w:hAnsi="宋体" w:cs="宋体"/>
          <w:sz w:val="24"/>
          <w:highlight w:val="none"/>
        </w:rPr>
      </w:pPr>
    </w:p>
    <w:p w14:paraId="3F69BBFC">
      <w:pPr>
        <w:ind w:firstLine="480" w:firstLineChars="200"/>
        <w:rPr>
          <w:rFonts w:hint="eastAsia" w:ascii="宋体" w:hAnsi="宋体" w:cs="宋体"/>
          <w:sz w:val="24"/>
          <w:highlight w:val="none"/>
        </w:rPr>
      </w:pPr>
    </w:p>
    <w:p w14:paraId="31190F09">
      <w:pPr>
        <w:ind w:firstLine="480" w:firstLineChars="200"/>
        <w:rPr>
          <w:rFonts w:hint="eastAsia" w:ascii="宋体" w:hAnsi="宋体" w:cs="宋体"/>
          <w:sz w:val="24"/>
          <w:highlight w:val="none"/>
        </w:rPr>
      </w:pPr>
    </w:p>
    <w:p w14:paraId="1C725471">
      <w:pPr>
        <w:ind w:firstLine="480" w:firstLineChars="200"/>
        <w:rPr>
          <w:rFonts w:hint="eastAsia" w:ascii="宋体" w:hAnsi="宋体" w:cs="宋体"/>
          <w:sz w:val="24"/>
          <w:highlight w:val="none"/>
        </w:rPr>
      </w:pPr>
      <w:r>
        <w:rPr>
          <w:rFonts w:hint="eastAsia" w:ascii="宋体" w:hAnsi="宋体" w:cs="宋体"/>
          <w:sz w:val="24"/>
          <w:highlight w:val="none"/>
        </w:rPr>
        <w:t xml:space="preserve"> </w:t>
      </w:r>
    </w:p>
    <w:p w14:paraId="2E9CB8F2">
      <w:pPr>
        <w:spacing w:before="120" w:beforeLines="50" w:after="120" w:afterLines="50" w:line="360" w:lineRule="auto"/>
        <w:jc w:val="center"/>
        <w:outlineLvl w:val="0"/>
        <w:rPr>
          <w:rFonts w:hint="eastAsia" w:ascii="宋体" w:hAnsi="宋体" w:cs="宋体"/>
          <w:b/>
          <w:bCs/>
          <w:sz w:val="36"/>
          <w:szCs w:val="36"/>
          <w:highlight w:val="none"/>
        </w:rPr>
      </w:pPr>
      <w:bookmarkStart w:id="0" w:name="_Toc14129"/>
      <w:bookmarkStart w:id="1" w:name="_Toc9749"/>
      <w:bookmarkStart w:id="2" w:name="_Toc9781"/>
      <w:r>
        <w:rPr>
          <w:rFonts w:hint="eastAsia" w:ascii="宋体" w:hAnsi="宋体" w:cs="宋体"/>
          <w:sz w:val="36"/>
          <w:szCs w:val="36"/>
          <w:highlight w:val="none"/>
        </w:rPr>
        <w:t>202</w:t>
      </w:r>
      <w:r>
        <w:rPr>
          <w:rFonts w:hint="eastAsia" w:ascii="宋体" w:hAnsi="宋体" w:cs="宋体"/>
          <w:sz w:val="36"/>
          <w:szCs w:val="36"/>
          <w:highlight w:val="none"/>
          <w:lang w:val="en-US" w:eastAsia="zh-CN"/>
        </w:rPr>
        <w:t>4</w:t>
      </w:r>
      <w:r>
        <w:rPr>
          <w:rFonts w:hint="eastAsia" w:ascii="宋体" w:hAnsi="宋体" w:cs="宋体"/>
          <w:sz w:val="36"/>
          <w:szCs w:val="36"/>
          <w:highlight w:val="none"/>
        </w:rPr>
        <w:t>年  月</w:t>
      </w:r>
      <w:r>
        <w:rPr>
          <w:rFonts w:hint="eastAsia" w:ascii="宋体" w:hAnsi="宋体" w:cs="宋体"/>
          <w:sz w:val="36"/>
          <w:szCs w:val="36"/>
          <w:highlight w:val="none"/>
          <w:lang w:val="en-US" w:eastAsia="zh-CN"/>
        </w:rPr>
        <w:t xml:space="preserve">  日</w:t>
      </w:r>
      <w:r>
        <w:rPr>
          <w:rFonts w:hint="eastAsia" w:ascii="宋体" w:hAnsi="宋体" w:cs="宋体"/>
          <w:sz w:val="24"/>
          <w:highlight w:val="none"/>
        </w:rPr>
        <w:br w:type="page"/>
      </w:r>
      <w:r>
        <w:rPr>
          <w:rFonts w:hint="eastAsia" w:ascii="宋体" w:hAnsi="宋体" w:cs="宋体"/>
          <w:sz w:val="24"/>
          <w:highlight w:val="none"/>
        </w:rPr>
        <w:t xml:space="preserve"> </w:t>
      </w:r>
      <w:bookmarkStart w:id="3" w:name="_Toc24687"/>
      <w:bookmarkStart w:id="4" w:name="_Toc21236"/>
      <w:r>
        <w:rPr>
          <w:rFonts w:hint="eastAsia" w:ascii="宋体" w:hAnsi="宋体"/>
          <w:b/>
          <w:sz w:val="24"/>
          <w:szCs w:val="32"/>
          <w:highlight w:val="none"/>
        </w:rPr>
        <w:t>（本合同仅供参考 具体以</w:t>
      </w:r>
      <w:r>
        <w:rPr>
          <w:rFonts w:hint="eastAsia" w:ascii="宋体" w:hAnsi="宋体"/>
          <w:b/>
          <w:sz w:val="24"/>
          <w:szCs w:val="32"/>
          <w:highlight w:val="none"/>
          <w:lang w:eastAsia="zh-CN"/>
        </w:rPr>
        <w:t>采购人</w:t>
      </w:r>
      <w:r>
        <w:rPr>
          <w:rFonts w:hint="eastAsia" w:ascii="宋体" w:hAnsi="宋体"/>
          <w:b/>
          <w:sz w:val="24"/>
          <w:szCs w:val="32"/>
          <w:highlight w:val="none"/>
        </w:rPr>
        <w:t>要求为准）</w:t>
      </w:r>
      <w:bookmarkEnd w:id="0"/>
      <w:bookmarkEnd w:id="1"/>
      <w:bookmarkEnd w:id="2"/>
      <w:bookmarkEnd w:id="3"/>
      <w:bookmarkEnd w:id="4"/>
    </w:p>
    <w:p w14:paraId="184CE496">
      <w:pPr>
        <w:keepLines w:val="0"/>
        <w:pageBreakBefore w:val="0"/>
        <w:widowControl w:val="0"/>
        <w:tabs>
          <w:tab w:val="left" w:pos="735"/>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
          <w:bCs/>
          <w:sz w:val="24"/>
          <w:szCs w:val="24"/>
          <w:u w:val="single"/>
        </w:rPr>
      </w:pPr>
      <w:r>
        <w:rPr>
          <w:rFonts w:hint="eastAsia" w:ascii="宋体" w:hAnsi="宋体" w:eastAsia="宋体" w:cs="宋体"/>
          <w:b/>
          <w:bCs/>
          <w:sz w:val="24"/>
          <w:szCs w:val="24"/>
          <w:lang w:val="zh-CN"/>
        </w:rPr>
        <w:t>甲方：</w:t>
      </w:r>
      <w:r>
        <w:rPr>
          <w:rFonts w:hint="eastAsia" w:ascii="宋体" w:hAnsi="宋体" w:eastAsia="宋体" w:cs="宋体"/>
          <w:bCs/>
          <w:sz w:val="24"/>
          <w:szCs w:val="24"/>
          <w:u w:val="single"/>
        </w:rPr>
        <w:t xml:space="preserve">        （</w:t>
      </w:r>
      <w:r>
        <w:rPr>
          <w:rFonts w:hint="eastAsia" w:ascii="宋体" w:hAnsi="宋体" w:cs="宋体"/>
          <w:bCs/>
          <w:sz w:val="24"/>
          <w:szCs w:val="24"/>
          <w:u w:val="single"/>
          <w:lang w:eastAsia="zh-CN"/>
        </w:rPr>
        <w:t>采购人</w:t>
      </w:r>
      <w:r>
        <w:rPr>
          <w:rFonts w:hint="eastAsia" w:ascii="宋体" w:hAnsi="宋体" w:eastAsia="宋体" w:cs="宋体"/>
          <w:bCs/>
          <w:sz w:val="24"/>
          <w:szCs w:val="24"/>
          <w:u w:val="single"/>
        </w:rPr>
        <w:t xml:space="preserve">）            </w:t>
      </w:r>
    </w:p>
    <w:p w14:paraId="34296008">
      <w:pPr>
        <w:keepLines w:val="0"/>
        <w:pageBreakBefore w:val="0"/>
        <w:widowControl w:val="0"/>
        <w:tabs>
          <w:tab w:val="left" w:pos="735"/>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Cs/>
          <w:sz w:val="24"/>
          <w:szCs w:val="24"/>
          <w:lang w:val="zh-CN"/>
        </w:rPr>
      </w:pPr>
      <w:r>
        <w:rPr>
          <w:rFonts w:hint="eastAsia" w:ascii="宋体" w:hAnsi="宋体" w:eastAsia="宋体" w:cs="宋体"/>
          <w:b/>
          <w:bCs/>
          <w:sz w:val="24"/>
          <w:szCs w:val="24"/>
          <w:lang w:val="zh-CN"/>
        </w:rPr>
        <w:t>乙方：</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中标</w:t>
      </w:r>
      <w:r>
        <w:rPr>
          <w:rFonts w:hint="eastAsia" w:ascii="宋体" w:hAnsi="宋体" w:eastAsia="宋体" w:cs="宋体"/>
          <w:bCs/>
          <w:sz w:val="24"/>
          <w:szCs w:val="24"/>
          <w:u w:val="single"/>
        </w:rPr>
        <w:t xml:space="preserve">单位）           </w:t>
      </w:r>
    </w:p>
    <w:p w14:paraId="66E3679E">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bookmarkStart w:id="5" w:name="_Toc19515384"/>
      <w:r>
        <w:rPr>
          <w:rFonts w:hint="eastAsia" w:ascii="宋体" w:hAnsi="宋体" w:eastAsia="宋体" w:cs="宋体"/>
          <w:sz w:val="24"/>
          <w:szCs w:val="24"/>
        </w:rPr>
        <w:t>经甲、乙双方共同协商，乙方为甲方提供地面保障服务，为明确双方权利义务关系，根据《中华人民共和国民法典》等法律法规，签订本合同。</w:t>
      </w:r>
    </w:p>
    <w:p w14:paraId="5A2BCB09">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r>
        <w:rPr>
          <w:rFonts w:hint="eastAsia" w:ascii="宋体" w:hAnsi="宋体" w:eastAsia="宋体" w:cs="宋体"/>
          <w:b/>
          <w:sz w:val="24"/>
          <w:szCs w:val="24"/>
        </w:rPr>
        <w:t>一、合同</w:t>
      </w:r>
      <w:bookmarkEnd w:id="5"/>
      <w:r>
        <w:rPr>
          <w:rFonts w:hint="eastAsia" w:ascii="宋体" w:hAnsi="宋体" w:eastAsia="宋体" w:cs="宋体"/>
          <w:b/>
          <w:sz w:val="24"/>
          <w:szCs w:val="24"/>
        </w:rPr>
        <w:t>范围</w:t>
      </w:r>
    </w:p>
    <w:p w14:paraId="1B4CF5D3">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陕西省应急管理厅</w:t>
      </w:r>
      <w:r>
        <w:rPr>
          <w:rFonts w:hint="eastAsia" w:ascii="宋体" w:hAnsi="宋体" w:cs="宋体"/>
          <w:sz w:val="24"/>
          <w:szCs w:val="24"/>
          <w:lang w:eastAsia="zh-CN"/>
        </w:rPr>
        <w:t>航空应急救援飞行地面保障项目</w:t>
      </w:r>
      <w:r>
        <w:rPr>
          <w:rFonts w:hint="eastAsia" w:ascii="宋体" w:hAnsi="宋体" w:eastAsia="宋体" w:cs="宋体"/>
          <w:sz w:val="24"/>
          <w:szCs w:val="24"/>
        </w:rPr>
        <w:t>的采购文件、答疑文件全部内容，乙方承诺保证完全按照合同约定提供合同设备和技术服务和质量保证期服务并修补缺陷。</w:t>
      </w:r>
    </w:p>
    <w:p w14:paraId="7B8C6AD3">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6" w:name="_Toc19515385"/>
      <w:r>
        <w:rPr>
          <w:rFonts w:hint="eastAsia" w:ascii="宋体" w:hAnsi="宋体" w:eastAsia="宋体" w:cs="宋体"/>
          <w:b/>
          <w:sz w:val="24"/>
          <w:szCs w:val="24"/>
        </w:rPr>
        <w:t>二、合同价款</w:t>
      </w:r>
      <w:bookmarkEnd w:id="6"/>
    </w:p>
    <w:p w14:paraId="429787E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合同总价：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p>
    <w:p w14:paraId="28E4559E">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 xml:space="preserve">2.合同总价包括：包括满足本次采购全部内容所需的全部费用，包括但不限于服务所需的飞机设备的报价及所发生的：服务费、人工费、保险、维修保养、税费、税金、利润、市场价格风险及完成本项目所需的一切相关费用。 </w:t>
      </w:r>
    </w:p>
    <w:p w14:paraId="1AB86FB8">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3.合同总价一次包死，不受市场价变化的影响。</w:t>
      </w:r>
    </w:p>
    <w:p w14:paraId="0A0629E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7" w:name="_Toc19515386"/>
      <w:r>
        <w:rPr>
          <w:rFonts w:hint="eastAsia" w:ascii="宋体" w:hAnsi="宋体" w:eastAsia="宋体" w:cs="宋体"/>
          <w:b/>
          <w:sz w:val="24"/>
          <w:szCs w:val="24"/>
        </w:rPr>
        <w:t>三、付款及结算</w:t>
      </w:r>
      <w:bookmarkEnd w:id="7"/>
      <w:r>
        <w:rPr>
          <w:rFonts w:hint="eastAsia" w:ascii="宋体" w:hAnsi="宋体" w:eastAsia="宋体" w:cs="宋体"/>
          <w:b/>
          <w:sz w:val="24"/>
          <w:szCs w:val="24"/>
        </w:rPr>
        <w:t>方式</w:t>
      </w:r>
    </w:p>
    <w:p w14:paraId="1809B1F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1.付款方式：</w:t>
      </w:r>
    </w:p>
    <w:p w14:paraId="688463EC">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 xml:space="preserve"> 合同签订后 ，达到付款条件起 25 日内，支付合同总金额的 50.00%。服务期满提交付款申请后 ，达到付款条件起 25 日内，支付合同总金额的 50.00%。</w:t>
      </w:r>
    </w:p>
    <w:p w14:paraId="389A3AE7">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2.结算方式：甲方在收到乙方开具的符合财务、税务规定的等额增值税发票后，按本合同约定向乙方支付合同价款。</w:t>
      </w:r>
    </w:p>
    <w:p w14:paraId="7016798D">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3.结算单位：由甲方负责结算，乙方开具合同总价数的全额发票交采购人</w:t>
      </w:r>
    </w:p>
    <w:p w14:paraId="0F10B6A7">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8" w:name="_Toc19515387"/>
      <w:r>
        <w:rPr>
          <w:rFonts w:hint="eastAsia" w:ascii="宋体" w:hAnsi="宋体" w:eastAsia="宋体" w:cs="宋体"/>
          <w:b/>
          <w:sz w:val="24"/>
          <w:szCs w:val="24"/>
        </w:rPr>
        <w:t>四、履行期限、地点及方式:</w:t>
      </w:r>
      <w:bookmarkEnd w:id="8"/>
    </w:p>
    <w:p w14:paraId="572C468F">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1.履行期限： </w:t>
      </w:r>
      <w:r>
        <w:rPr>
          <w:rFonts w:hint="eastAsia" w:ascii="宋体" w:hAnsi="宋体" w:eastAsia="宋体" w:cs="宋体"/>
          <w:sz w:val="24"/>
          <w:szCs w:val="24"/>
          <w:highlight w:val="none"/>
          <w:lang w:val="en-US" w:eastAsia="zh-CN"/>
        </w:rPr>
        <w:t>自合同签订之日起365日（具体服务期限以实际情况及采购人要求为准）</w:t>
      </w:r>
      <w:r>
        <w:rPr>
          <w:rFonts w:hint="eastAsia" w:ascii="宋体" w:hAnsi="宋体" w:eastAsia="宋体" w:cs="宋体"/>
          <w:sz w:val="24"/>
          <w:szCs w:val="24"/>
          <w:highlight w:val="none"/>
        </w:rPr>
        <w:t>。</w:t>
      </w:r>
    </w:p>
    <w:p w14:paraId="20CFD793">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2.地点：</w:t>
      </w:r>
      <w:r>
        <w:rPr>
          <w:rFonts w:hint="eastAsia" w:ascii="宋体" w:hAnsi="宋体" w:cs="宋体"/>
          <w:sz w:val="24"/>
          <w:szCs w:val="24"/>
          <w:lang w:val="en-US" w:eastAsia="zh-CN"/>
        </w:rPr>
        <w:t>采购人</w:t>
      </w:r>
      <w:r>
        <w:rPr>
          <w:rFonts w:hint="eastAsia" w:ascii="宋体" w:hAnsi="宋体" w:eastAsia="宋体" w:cs="宋体"/>
          <w:sz w:val="24"/>
          <w:szCs w:val="24"/>
        </w:rPr>
        <w:t>指定地点</w:t>
      </w:r>
    </w:p>
    <w:p w14:paraId="76311128">
      <w:pPr>
        <w:keepLines w:val="0"/>
        <w:pageBreakBefore w:val="0"/>
        <w:widowControl w:val="0"/>
        <w:kinsoku/>
        <w:wordWrap/>
        <w:overflowPunct/>
        <w:topLinePunct w:val="0"/>
        <w:bidi w:val="0"/>
        <w:snapToGrid w:val="0"/>
        <w:spacing w:line="360" w:lineRule="auto"/>
        <w:ind w:firstLine="64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3.质量要求：质量达到现行合格标准，符合国家、行业、地方相关规定及采购人要求。</w:t>
      </w:r>
    </w:p>
    <w:p w14:paraId="147265BA">
      <w:pPr>
        <w:pStyle w:val="2"/>
        <w:rPr>
          <w:rFonts w:hint="eastAsia" w:ascii="宋体" w:hAnsi="宋体" w:cs="宋体"/>
          <w:b/>
          <w:bCs/>
          <w:sz w:val="24"/>
          <w:szCs w:val="24"/>
          <w:lang w:val="en-US" w:eastAsia="zh-CN"/>
        </w:rPr>
      </w:pPr>
      <w:r>
        <w:rPr>
          <w:rFonts w:hint="eastAsia" w:ascii="宋体" w:hAnsi="宋体" w:cs="宋体"/>
          <w:sz w:val="24"/>
          <w:szCs w:val="24"/>
          <w:lang w:val="en-US" w:eastAsia="zh-CN"/>
        </w:rPr>
        <w:t xml:space="preserve">   </w:t>
      </w:r>
      <w:r>
        <w:rPr>
          <w:rFonts w:hint="eastAsia" w:ascii="宋体" w:hAnsi="宋体" w:cs="宋体"/>
          <w:b/>
          <w:bCs/>
          <w:sz w:val="24"/>
          <w:szCs w:val="24"/>
          <w:lang w:val="en-US" w:eastAsia="zh-CN"/>
        </w:rPr>
        <w:t xml:space="preserve">  五、 服务工作内容：</w:t>
      </w:r>
    </w:p>
    <w:p w14:paraId="67CF0ECC">
      <w:pPr>
        <w:pStyle w:val="2"/>
        <w:rPr>
          <w:rFonts w:hint="default" w:ascii="宋体" w:hAnsi="宋体" w:cs="宋体"/>
          <w:sz w:val="24"/>
          <w:szCs w:val="24"/>
          <w:u w:val="single"/>
          <w:lang w:val="en-US" w:eastAsia="zh-CN"/>
        </w:rPr>
      </w:pPr>
      <w:r>
        <w:rPr>
          <w:rFonts w:hint="eastAsia" w:ascii="宋体" w:hAnsi="宋体" w:cs="宋体"/>
          <w:sz w:val="24"/>
          <w:szCs w:val="24"/>
          <w:lang w:val="en-US" w:eastAsia="zh-CN"/>
        </w:rPr>
        <w:t xml:space="preserve">     具体内容为：</w:t>
      </w:r>
      <w:r>
        <w:rPr>
          <w:rFonts w:hint="eastAsia" w:ascii="宋体" w:hAnsi="宋体" w:cs="宋体"/>
          <w:sz w:val="24"/>
          <w:szCs w:val="24"/>
          <w:u w:val="single"/>
          <w:lang w:val="en-US" w:eastAsia="zh-CN"/>
        </w:rPr>
        <w:t xml:space="preserve">                 </w:t>
      </w:r>
    </w:p>
    <w:p w14:paraId="72FC88C6">
      <w:pPr>
        <w:pStyle w:val="5"/>
        <w:keepNext w:val="0"/>
        <w:keepLines w:val="0"/>
        <w:pageBreakBefore w:val="0"/>
        <w:widowControl w:val="0"/>
        <w:kinsoku/>
        <w:wordWrap/>
        <w:overflowPunct/>
        <w:topLinePunct w:val="0"/>
        <w:autoSpaceDE/>
        <w:autoSpaceDN/>
        <w:bidi w:val="0"/>
        <w:adjustRightInd/>
        <w:snapToGrid/>
        <w:spacing w:line="360" w:lineRule="auto"/>
        <w:ind w:firstLine="723" w:firstLineChars="300"/>
        <w:textAlignment w:val="auto"/>
        <w:rPr>
          <w:rFonts w:hint="default"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六、验收要求</w:t>
      </w:r>
    </w:p>
    <w:p w14:paraId="77921E93">
      <w:pPr>
        <w:spacing w:line="360" w:lineRule="auto"/>
        <w:ind w:firstLine="480"/>
        <w:rPr>
          <w:rFonts w:hint="eastAsia" w:ascii="宋体" w:hAnsi="宋体" w:cs="宋体"/>
          <w:color w:val="auto"/>
          <w:sz w:val="24"/>
          <w:lang w:val="en-US" w:eastAsia="zh-CN"/>
        </w:rPr>
      </w:pPr>
      <w:r>
        <w:rPr>
          <w:rFonts w:hint="eastAsia" w:ascii="宋体" w:hAnsi="宋体" w:cs="宋体"/>
          <w:color w:val="auto"/>
          <w:sz w:val="24"/>
          <w:lang w:val="en-US" w:eastAsia="zh-CN"/>
        </w:rPr>
        <w:t>供应商完成服务后，由采购人对项目整体进行验收。其内容包括确认服务指标、服务工作内容是否达到现行有关验收规范“合格”标准，是否满足采购人要求，进行逐项检查。</w:t>
      </w:r>
    </w:p>
    <w:p w14:paraId="5236B008">
      <w:pPr>
        <w:spacing w:line="360" w:lineRule="auto"/>
        <w:ind w:firstLine="480"/>
        <w:rPr>
          <w:rFonts w:hint="eastAsia"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验收提交资料：乙方向甲方提供服务过程中的所有资料，以便甲方日后管理。</w:t>
      </w:r>
    </w:p>
    <w:p w14:paraId="35E08C5D">
      <w:pPr>
        <w:spacing w:line="360" w:lineRule="auto"/>
        <w:ind w:firstLine="48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验收标准：国家标准、行业标准、地方标准及采购人要求</w:t>
      </w:r>
      <w:r>
        <w:rPr>
          <w:rFonts w:hint="eastAsia" w:ascii="宋体" w:hAnsi="宋体" w:cs="宋体"/>
          <w:color w:val="auto"/>
          <w:sz w:val="24"/>
          <w:lang w:eastAsia="zh-CN"/>
        </w:rPr>
        <w:t>。</w:t>
      </w:r>
      <w:r>
        <w:rPr>
          <w:rFonts w:hint="eastAsia" w:ascii="宋体" w:hAnsi="宋体" w:cs="宋体"/>
          <w:color w:val="auto"/>
          <w:sz w:val="24"/>
        </w:rPr>
        <w:t>按招标文件</w:t>
      </w:r>
      <w:r>
        <w:rPr>
          <w:rFonts w:hint="eastAsia" w:ascii="宋体" w:hAnsi="宋体" w:cs="宋体"/>
          <w:color w:val="auto"/>
          <w:sz w:val="24"/>
          <w:lang w:eastAsia="zh-CN"/>
        </w:rPr>
        <w:t>、</w:t>
      </w:r>
      <w:r>
        <w:rPr>
          <w:rFonts w:hint="eastAsia" w:ascii="宋体" w:hAnsi="宋体" w:cs="宋体"/>
          <w:color w:val="auto"/>
          <w:sz w:val="24"/>
        </w:rPr>
        <w:t>投标文件及澄清函</w:t>
      </w:r>
      <w:r>
        <w:rPr>
          <w:rFonts w:hint="eastAsia" w:ascii="宋体" w:hAnsi="宋体" w:cs="宋体"/>
          <w:color w:val="auto"/>
          <w:sz w:val="24"/>
          <w:lang w:eastAsia="zh-CN"/>
        </w:rPr>
        <w:t>、</w:t>
      </w:r>
      <w:r>
        <w:rPr>
          <w:rFonts w:hint="eastAsia" w:ascii="宋体" w:hAnsi="宋体" w:cs="宋体"/>
          <w:color w:val="auto"/>
          <w:sz w:val="24"/>
        </w:rPr>
        <w:t>乙方向甲方提供服务过程中的所有资料等进行验收</w:t>
      </w:r>
      <w:r>
        <w:rPr>
          <w:rFonts w:hint="eastAsia" w:ascii="宋体" w:hAnsi="宋体" w:cs="宋体"/>
          <w:color w:val="auto"/>
          <w:sz w:val="24"/>
          <w:lang w:eastAsia="zh-CN"/>
        </w:rPr>
        <w:t>，</w:t>
      </w:r>
      <w:r>
        <w:rPr>
          <w:rFonts w:hint="eastAsia" w:ascii="宋体" w:hAnsi="宋体" w:cs="宋体"/>
          <w:color w:val="auto"/>
          <w:sz w:val="24"/>
        </w:rPr>
        <w:t>各项指标均应符合验收标准及</w:t>
      </w:r>
      <w:r>
        <w:rPr>
          <w:rFonts w:hint="eastAsia" w:ascii="宋体" w:hAnsi="宋体" w:cs="宋体"/>
          <w:color w:val="auto"/>
          <w:sz w:val="24"/>
          <w:lang w:val="en-US" w:eastAsia="zh-CN"/>
        </w:rPr>
        <w:t>采购人</w:t>
      </w:r>
      <w:r>
        <w:rPr>
          <w:rFonts w:hint="eastAsia" w:ascii="宋体" w:hAnsi="宋体" w:cs="宋体"/>
          <w:color w:val="auto"/>
          <w:sz w:val="24"/>
        </w:rPr>
        <w:t>要求。</w:t>
      </w:r>
    </w:p>
    <w:p w14:paraId="5406A813">
      <w:pPr>
        <w:spacing w:line="360" w:lineRule="auto"/>
        <w:ind w:firstLine="480"/>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验收合格后，填写验收单，双方签字生效。</w:t>
      </w:r>
      <w:bookmarkStart w:id="22" w:name="_GoBack"/>
      <w:bookmarkEnd w:id="22"/>
    </w:p>
    <w:p w14:paraId="2AE716AE">
      <w:pPr>
        <w:spacing w:line="360" w:lineRule="auto"/>
        <w:ind w:firstLine="480"/>
        <w:rPr>
          <w:rFonts w:hint="eastAsia" w:ascii="宋体" w:hAnsi="宋体" w:eastAsia="宋体" w:cs="宋体"/>
          <w:color w:val="auto"/>
          <w:sz w:val="24"/>
          <w:lang w:val="en-US" w:eastAsia="zh-CN"/>
        </w:rPr>
      </w:pPr>
      <w:r>
        <w:rPr>
          <w:rFonts w:hint="eastAsia" w:ascii="宋体" w:hAnsi="宋体" w:cs="宋体"/>
          <w:color w:val="auto"/>
          <w:sz w:val="24"/>
          <w:lang w:val="en-US" w:eastAsia="zh-CN"/>
        </w:rPr>
        <w:t>4、</w:t>
      </w:r>
      <w:r>
        <w:rPr>
          <w:rFonts w:hint="eastAsia" w:ascii="宋体" w:hAnsi="宋体" w:cs="宋体"/>
          <w:color w:val="auto"/>
          <w:sz w:val="24"/>
        </w:rPr>
        <w:t>验收依据：合同文本、招标文件、响应文件、乙方向甲方提供服务过程中的所有资料、及国家或行业相关标准</w:t>
      </w:r>
      <w:r>
        <w:rPr>
          <w:rFonts w:hint="eastAsia" w:ascii="宋体" w:hAnsi="宋体" w:cs="宋体"/>
          <w:color w:val="auto"/>
          <w:sz w:val="24"/>
          <w:lang w:eastAsia="zh-CN"/>
        </w:rPr>
        <w:t>。</w:t>
      </w:r>
    </w:p>
    <w:p w14:paraId="0903C63F">
      <w:pPr>
        <w:spacing w:line="360" w:lineRule="auto"/>
        <w:ind w:firstLine="480"/>
        <w:rPr>
          <w:rFonts w:hint="eastAsia" w:ascii="宋体" w:hAnsi="宋体" w:cs="宋体"/>
          <w:color w:val="auto"/>
          <w:sz w:val="24"/>
        </w:rPr>
      </w:pPr>
      <w:r>
        <w:rPr>
          <w:rFonts w:hint="eastAsia" w:ascii="宋体" w:hAnsi="宋体" w:cs="宋体"/>
          <w:color w:val="auto"/>
          <w:sz w:val="24"/>
        </w:rPr>
        <w:t>a)合同文本；</w:t>
      </w:r>
    </w:p>
    <w:p w14:paraId="6B0E1B39">
      <w:pPr>
        <w:spacing w:line="360" w:lineRule="auto"/>
        <w:ind w:firstLine="480"/>
        <w:rPr>
          <w:rFonts w:hint="eastAsia" w:ascii="宋体" w:hAnsi="宋体" w:cs="宋体"/>
          <w:color w:val="auto"/>
          <w:sz w:val="24"/>
        </w:rPr>
      </w:pPr>
      <w:r>
        <w:rPr>
          <w:rFonts w:hint="eastAsia" w:ascii="宋体" w:hAnsi="宋体" w:cs="宋体"/>
          <w:color w:val="auto"/>
          <w:sz w:val="24"/>
        </w:rPr>
        <w:t>b)投标文件及澄清函、招标文件；</w:t>
      </w:r>
    </w:p>
    <w:p w14:paraId="706C1F66">
      <w:pPr>
        <w:spacing w:line="360" w:lineRule="auto"/>
        <w:ind w:firstLine="480"/>
        <w:rPr>
          <w:rFonts w:hint="default" w:ascii="宋体" w:hAnsi="宋体" w:cs="宋体"/>
          <w:sz w:val="24"/>
          <w:szCs w:val="24"/>
          <w:lang w:val="en-US" w:eastAsia="zh-CN"/>
        </w:rPr>
      </w:pPr>
      <w:r>
        <w:rPr>
          <w:rFonts w:hint="eastAsia" w:ascii="宋体" w:hAnsi="宋体" w:cs="宋体"/>
          <w:color w:val="auto"/>
          <w:sz w:val="24"/>
        </w:rPr>
        <w:t>c)乙方向甲方提供服务过程中的所有资料。</w:t>
      </w:r>
    </w:p>
    <w:p w14:paraId="3175330C">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9" w:name="_Toc19515392"/>
      <w:r>
        <w:rPr>
          <w:rFonts w:hint="eastAsia" w:ascii="宋体" w:hAnsi="宋体" w:cs="宋体"/>
          <w:b/>
          <w:sz w:val="24"/>
          <w:szCs w:val="24"/>
          <w:lang w:val="en-US" w:eastAsia="zh-CN"/>
        </w:rPr>
        <w:t>七</w:t>
      </w:r>
      <w:r>
        <w:rPr>
          <w:rFonts w:hint="eastAsia" w:ascii="宋体" w:hAnsi="宋体" w:eastAsia="宋体" w:cs="宋体"/>
          <w:b/>
          <w:sz w:val="24"/>
          <w:szCs w:val="24"/>
        </w:rPr>
        <w:t>、违约责任</w:t>
      </w:r>
      <w:bookmarkEnd w:id="9"/>
    </w:p>
    <w:p w14:paraId="7A7E3045">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1.按《中华人民共和国民法典》中的相关条款执行。</w:t>
      </w:r>
    </w:p>
    <w:p w14:paraId="26AB031D">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2.乙方履约延误</w:t>
      </w:r>
    </w:p>
    <w:p w14:paraId="7B0E29FD">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如乙方事先未征得甲方同意并得到甲方的谅解而单方面延迟交付，将按违约终止合同。</w:t>
      </w:r>
    </w:p>
    <w:p w14:paraId="786BEC4C">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3.违约终止合同：未按合同要求按时交付或验收时不能满足技术要求，甲方会同监督机构有权终止合同，对乙方违约行为进行追究，同时按政府采购法的有关规定进行相应的处罚。</w:t>
      </w:r>
    </w:p>
    <w:p w14:paraId="2D0D33DF">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10" w:name="_Toc19515393"/>
      <w:r>
        <w:rPr>
          <w:rFonts w:hint="eastAsia" w:ascii="宋体" w:hAnsi="宋体" w:cs="宋体"/>
          <w:b/>
          <w:sz w:val="24"/>
          <w:szCs w:val="24"/>
          <w:lang w:val="en-US" w:eastAsia="zh-CN"/>
        </w:rPr>
        <w:t>八</w:t>
      </w:r>
      <w:r>
        <w:rPr>
          <w:rFonts w:hint="eastAsia" w:ascii="宋体" w:hAnsi="宋体" w:eastAsia="宋体" w:cs="宋体"/>
          <w:b/>
          <w:sz w:val="24"/>
          <w:szCs w:val="24"/>
        </w:rPr>
        <w:t>、合同组成</w:t>
      </w:r>
      <w:bookmarkEnd w:id="10"/>
    </w:p>
    <w:p w14:paraId="13DBD886">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中标</w:t>
      </w:r>
      <w:r>
        <w:rPr>
          <w:rFonts w:hint="eastAsia" w:ascii="宋体" w:hAnsi="宋体" w:eastAsia="宋体" w:cs="宋体"/>
          <w:sz w:val="24"/>
          <w:szCs w:val="24"/>
        </w:rPr>
        <w:t>通知书</w:t>
      </w:r>
    </w:p>
    <w:p w14:paraId="5E2F9E62">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2.合同文件</w:t>
      </w:r>
    </w:p>
    <w:p w14:paraId="2D061F19">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3.国家相关规范及标准</w:t>
      </w:r>
    </w:p>
    <w:p w14:paraId="5EBCBDE8">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招标</w:t>
      </w:r>
      <w:r>
        <w:rPr>
          <w:rFonts w:hint="eastAsia" w:ascii="宋体" w:hAnsi="宋体" w:eastAsia="宋体" w:cs="宋体"/>
          <w:sz w:val="24"/>
          <w:szCs w:val="24"/>
        </w:rPr>
        <w:t>文件</w:t>
      </w:r>
    </w:p>
    <w:p w14:paraId="2E155FE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投标</w:t>
      </w:r>
      <w:r>
        <w:rPr>
          <w:rFonts w:hint="eastAsia" w:ascii="宋体" w:hAnsi="宋体" w:eastAsia="宋体" w:cs="宋体"/>
          <w:sz w:val="24"/>
          <w:szCs w:val="24"/>
        </w:rPr>
        <w:t>文件</w:t>
      </w:r>
    </w:p>
    <w:p w14:paraId="172444EA">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11" w:name="_Toc19515394"/>
      <w:r>
        <w:rPr>
          <w:rFonts w:hint="eastAsia" w:ascii="宋体" w:hAnsi="宋体" w:cs="宋体"/>
          <w:b/>
          <w:sz w:val="24"/>
          <w:szCs w:val="24"/>
          <w:lang w:val="en-US" w:eastAsia="zh-CN"/>
        </w:rPr>
        <w:t>九</w:t>
      </w:r>
      <w:r>
        <w:rPr>
          <w:rFonts w:hint="eastAsia" w:ascii="宋体" w:hAnsi="宋体" w:eastAsia="宋体" w:cs="宋体"/>
          <w:b/>
          <w:sz w:val="24"/>
          <w:szCs w:val="24"/>
        </w:rPr>
        <w:t>、服务保证</w:t>
      </w:r>
    </w:p>
    <w:p w14:paraId="159FFE69">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1、人员雇佣及工资标准</w:t>
      </w:r>
    </w:p>
    <w:p w14:paraId="14A9F611">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乙方</w:t>
      </w:r>
      <w:r>
        <w:rPr>
          <w:rFonts w:hint="eastAsia" w:ascii="宋体" w:hAnsi="宋体" w:eastAsia="宋体" w:cs="宋体"/>
          <w:sz w:val="24"/>
          <w:szCs w:val="24"/>
        </w:rPr>
        <w:t>须保障所有人员待遇不得低于最低工资标准,且人员缴纳五险。</w:t>
      </w:r>
    </w:p>
    <w:p w14:paraId="5E65D1D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乙方</w:t>
      </w:r>
      <w:r>
        <w:rPr>
          <w:rFonts w:hint="eastAsia" w:ascii="宋体" w:hAnsi="宋体" w:eastAsia="宋体" w:cs="宋体"/>
          <w:sz w:val="24"/>
          <w:szCs w:val="24"/>
        </w:rPr>
        <w:t>须与员工签订劳动合同，引起劳动关系问题由</w:t>
      </w:r>
      <w:r>
        <w:rPr>
          <w:rFonts w:hint="eastAsia" w:ascii="宋体" w:hAnsi="宋体" w:eastAsia="宋体" w:cs="宋体"/>
          <w:sz w:val="24"/>
          <w:szCs w:val="24"/>
          <w:lang w:eastAsia="zh-CN"/>
        </w:rPr>
        <w:t>乙方</w:t>
      </w:r>
      <w:r>
        <w:rPr>
          <w:rFonts w:hint="eastAsia" w:ascii="宋体" w:hAnsi="宋体" w:eastAsia="宋体" w:cs="宋体"/>
          <w:sz w:val="24"/>
          <w:szCs w:val="24"/>
        </w:rPr>
        <w:t>负责。</w:t>
      </w:r>
    </w:p>
    <w:p w14:paraId="5B117666">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2、未经</w:t>
      </w:r>
      <w:r>
        <w:rPr>
          <w:rFonts w:hint="eastAsia" w:ascii="宋体" w:hAnsi="宋体" w:eastAsia="宋体" w:cs="宋体"/>
          <w:sz w:val="24"/>
          <w:szCs w:val="24"/>
          <w:lang w:eastAsia="zh-CN"/>
        </w:rPr>
        <w:t>甲方</w:t>
      </w:r>
      <w:r>
        <w:rPr>
          <w:rFonts w:hint="eastAsia" w:ascii="宋体" w:hAnsi="宋体" w:eastAsia="宋体" w:cs="宋体"/>
          <w:sz w:val="24"/>
          <w:szCs w:val="24"/>
        </w:rPr>
        <w:t>书面许可，</w:t>
      </w:r>
      <w:r>
        <w:rPr>
          <w:rFonts w:hint="eastAsia" w:ascii="宋体" w:hAnsi="宋体" w:eastAsia="宋体" w:cs="宋体"/>
          <w:sz w:val="24"/>
          <w:szCs w:val="24"/>
          <w:lang w:eastAsia="zh-CN"/>
        </w:rPr>
        <w:t>乙方</w:t>
      </w:r>
      <w:r>
        <w:rPr>
          <w:rFonts w:hint="eastAsia" w:ascii="宋体" w:hAnsi="宋体" w:eastAsia="宋体" w:cs="宋体"/>
          <w:sz w:val="24"/>
          <w:szCs w:val="24"/>
        </w:rPr>
        <w:t>不得从事与本项目合同约定以外的任何经营性活动，不得引进任何单位和个人从事经营性活动，不得出租、出借、出让</w:t>
      </w:r>
      <w:r>
        <w:rPr>
          <w:rFonts w:hint="eastAsia" w:ascii="宋体" w:hAnsi="宋体" w:eastAsia="宋体" w:cs="宋体"/>
          <w:sz w:val="24"/>
          <w:szCs w:val="24"/>
          <w:lang w:eastAsia="zh-CN"/>
        </w:rPr>
        <w:t>甲方</w:t>
      </w:r>
      <w:r>
        <w:rPr>
          <w:rFonts w:hint="eastAsia" w:ascii="宋体" w:hAnsi="宋体" w:eastAsia="宋体" w:cs="宋体"/>
          <w:sz w:val="24"/>
          <w:szCs w:val="24"/>
        </w:rPr>
        <w:t>任何资产，</w:t>
      </w:r>
      <w:r>
        <w:rPr>
          <w:rFonts w:hint="eastAsia" w:ascii="宋体" w:hAnsi="宋体" w:eastAsia="宋体" w:cs="宋体"/>
          <w:sz w:val="24"/>
          <w:szCs w:val="24"/>
          <w:lang w:eastAsia="zh-CN"/>
        </w:rPr>
        <w:t>乙方</w:t>
      </w:r>
      <w:r>
        <w:rPr>
          <w:rFonts w:hint="eastAsia" w:ascii="宋体" w:hAnsi="宋体" w:eastAsia="宋体" w:cs="宋体"/>
          <w:sz w:val="24"/>
          <w:szCs w:val="24"/>
        </w:rPr>
        <w:t>有义务爱护</w:t>
      </w:r>
      <w:r>
        <w:rPr>
          <w:rFonts w:hint="eastAsia" w:ascii="宋体" w:hAnsi="宋体" w:eastAsia="宋体" w:cs="宋体"/>
          <w:sz w:val="24"/>
          <w:szCs w:val="24"/>
          <w:lang w:eastAsia="zh-CN"/>
        </w:rPr>
        <w:t>甲方</w:t>
      </w:r>
      <w:r>
        <w:rPr>
          <w:rFonts w:hint="eastAsia" w:ascii="宋体" w:hAnsi="宋体" w:eastAsia="宋体" w:cs="宋体"/>
          <w:sz w:val="24"/>
          <w:szCs w:val="24"/>
        </w:rPr>
        <w:t>管辖范围内的各种设施设备，不得阻碍经</w:t>
      </w:r>
      <w:r>
        <w:rPr>
          <w:rFonts w:hint="eastAsia" w:ascii="宋体" w:hAnsi="宋体" w:eastAsia="宋体" w:cs="宋体"/>
          <w:sz w:val="24"/>
          <w:szCs w:val="24"/>
          <w:lang w:eastAsia="zh-CN"/>
        </w:rPr>
        <w:t>甲方</w:t>
      </w:r>
      <w:r>
        <w:rPr>
          <w:rFonts w:hint="eastAsia" w:ascii="宋体" w:hAnsi="宋体" w:eastAsia="宋体" w:cs="宋体"/>
          <w:sz w:val="24"/>
          <w:szCs w:val="24"/>
        </w:rPr>
        <w:t>批准的服务项目和活动的实施，否则视为违约。</w:t>
      </w:r>
    </w:p>
    <w:p w14:paraId="2BCE5967">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bCs/>
          <w:sz w:val="24"/>
          <w:szCs w:val="24"/>
        </w:rPr>
      </w:pPr>
      <w:r>
        <w:rPr>
          <w:rFonts w:hint="eastAsia" w:ascii="宋体" w:hAnsi="宋体" w:cs="宋体"/>
          <w:b/>
          <w:bCs/>
          <w:sz w:val="24"/>
          <w:szCs w:val="24"/>
          <w:lang w:val="en-US" w:eastAsia="zh-CN"/>
        </w:rPr>
        <w:t>十</w:t>
      </w:r>
      <w:r>
        <w:rPr>
          <w:rFonts w:hint="eastAsia" w:ascii="宋体" w:hAnsi="宋体" w:eastAsia="宋体" w:cs="宋体"/>
          <w:b/>
          <w:bCs/>
          <w:sz w:val="24"/>
          <w:szCs w:val="24"/>
        </w:rPr>
        <w:t>、服务承诺</w:t>
      </w:r>
    </w:p>
    <w:p w14:paraId="3EF43DFD">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以投标文件、澄清表（函）、合同和随服务的相关文件为准。</w:t>
      </w:r>
    </w:p>
    <w:p w14:paraId="74806C65">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bCs/>
          <w:sz w:val="24"/>
          <w:szCs w:val="24"/>
        </w:rPr>
      </w:pPr>
      <w:bookmarkStart w:id="12" w:name="_Toc10850"/>
      <w:bookmarkStart w:id="13" w:name="_Toc19798"/>
      <w:bookmarkStart w:id="14" w:name="_Toc29832"/>
      <w:r>
        <w:rPr>
          <w:rFonts w:hint="eastAsia" w:ascii="宋体" w:hAnsi="宋体" w:cs="宋体"/>
          <w:b/>
          <w:bCs/>
          <w:sz w:val="24"/>
          <w:szCs w:val="24"/>
          <w:lang w:val="en-US" w:eastAsia="zh-CN"/>
        </w:rPr>
        <w:t>十一</w:t>
      </w:r>
      <w:r>
        <w:rPr>
          <w:rFonts w:hint="eastAsia" w:ascii="宋体" w:hAnsi="宋体" w:eastAsia="宋体" w:cs="宋体"/>
          <w:b/>
          <w:bCs/>
          <w:sz w:val="24"/>
          <w:szCs w:val="24"/>
        </w:rPr>
        <w:t>、解除合同</w:t>
      </w:r>
      <w:bookmarkEnd w:id="12"/>
      <w:bookmarkEnd w:id="13"/>
      <w:bookmarkEnd w:id="14"/>
    </w:p>
    <w:p w14:paraId="485032E5">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如发生下列任意一项，</w:t>
      </w:r>
      <w:r>
        <w:rPr>
          <w:rFonts w:hint="eastAsia" w:ascii="宋体" w:hAnsi="宋体" w:eastAsia="宋体" w:cs="宋体"/>
          <w:sz w:val="24"/>
          <w:szCs w:val="24"/>
          <w:lang w:eastAsia="zh-CN"/>
        </w:rPr>
        <w:t>甲方</w:t>
      </w:r>
      <w:r>
        <w:rPr>
          <w:rFonts w:hint="eastAsia" w:ascii="宋体" w:hAnsi="宋体" w:eastAsia="宋体" w:cs="宋体"/>
          <w:sz w:val="24"/>
          <w:szCs w:val="24"/>
        </w:rPr>
        <w:t>有权责令整改并向上级主管部门报备解除合同,并要求</w:t>
      </w:r>
      <w:r>
        <w:rPr>
          <w:rFonts w:hint="eastAsia" w:ascii="宋体" w:hAnsi="宋体" w:eastAsia="宋体" w:cs="宋体"/>
          <w:sz w:val="24"/>
          <w:szCs w:val="24"/>
          <w:lang w:eastAsia="zh-CN"/>
        </w:rPr>
        <w:t>乙方</w:t>
      </w:r>
      <w:r>
        <w:rPr>
          <w:rFonts w:hint="eastAsia" w:ascii="宋体" w:hAnsi="宋体" w:eastAsia="宋体" w:cs="宋体"/>
          <w:sz w:val="24"/>
          <w:szCs w:val="24"/>
        </w:rPr>
        <w:t>赔偿相关损失及承担相关法律责任。</w:t>
      </w:r>
    </w:p>
    <w:p w14:paraId="14F4750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1、考核不合格，拒不改正、影响服务质量或损害国家利益的。</w:t>
      </w:r>
    </w:p>
    <w:p w14:paraId="785A9751">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2、因</w:t>
      </w:r>
      <w:r>
        <w:rPr>
          <w:rFonts w:hint="eastAsia" w:ascii="宋体" w:hAnsi="宋体" w:eastAsia="宋体" w:cs="宋体"/>
          <w:sz w:val="24"/>
          <w:szCs w:val="24"/>
          <w:lang w:eastAsia="zh-CN"/>
        </w:rPr>
        <w:t>乙方</w:t>
      </w:r>
      <w:r>
        <w:rPr>
          <w:rFonts w:hint="eastAsia" w:ascii="宋体" w:hAnsi="宋体" w:eastAsia="宋体" w:cs="宋体"/>
          <w:sz w:val="24"/>
          <w:szCs w:val="24"/>
        </w:rPr>
        <w:t>原因导致重大火灾、伤亡、档案丢失等。</w:t>
      </w:r>
    </w:p>
    <w:p w14:paraId="02D298E9">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3、发生重大安全事件隐瞒不报。</w:t>
      </w:r>
    </w:p>
    <w:p w14:paraId="71D19B27">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4、其他违反法律、法规和规章制度行为，造成恶劣影响的。</w:t>
      </w:r>
    </w:p>
    <w:p w14:paraId="6BBCC4B3">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bookmarkStart w:id="15" w:name="_Toc14993"/>
      <w:bookmarkStart w:id="16" w:name="_Toc26023"/>
      <w:bookmarkStart w:id="17" w:name="_Toc26163"/>
      <w:bookmarkStart w:id="18" w:name="_Toc31591"/>
      <w:bookmarkStart w:id="19" w:name="_Toc7063"/>
      <w:bookmarkStart w:id="20" w:name="_Toc19380"/>
      <w:r>
        <w:rPr>
          <w:rFonts w:hint="eastAsia" w:ascii="宋体" w:hAnsi="宋体" w:eastAsia="宋体" w:cs="宋体"/>
          <w:sz w:val="24"/>
          <w:szCs w:val="24"/>
        </w:rPr>
        <w:t>5、未按本项目合同要求提供服务或服务质量不能满足合同要求，</w:t>
      </w:r>
      <w:r>
        <w:rPr>
          <w:rFonts w:hint="eastAsia" w:ascii="宋体" w:hAnsi="宋体" w:eastAsia="宋体" w:cs="宋体"/>
          <w:sz w:val="24"/>
          <w:szCs w:val="24"/>
          <w:lang w:eastAsia="zh-CN"/>
        </w:rPr>
        <w:t>甲方</w:t>
      </w:r>
      <w:r>
        <w:rPr>
          <w:rFonts w:hint="eastAsia" w:ascii="宋体" w:hAnsi="宋体" w:eastAsia="宋体" w:cs="宋体"/>
          <w:sz w:val="24"/>
          <w:szCs w:val="24"/>
        </w:rPr>
        <w:t>应当将服务违约的情况以及拟按合同约定以书面形式报政府采购监管部门，根据政府采购监管部门的处理意见，</w:t>
      </w:r>
      <w:r>
        <w:rPr>
          <w:rFonts w:hint="eastAsia" w:ascii="宋体" w:hAnsi="宋体" w:eastAsia="宋体" w:cs="宋体"/>
          <w:sz w:val="24"/>
          <w:szCs w:val="24"/>
          <w:lang w:eastAsia="zh-CN"/>
        </w:rPr>
        <w:t>甲方</w:t>
      </w:r>
      <w:r>
        <w:rPr>
          <w:rFonts w:hint="eastAsia" w:ascii="宋体" w:hAnsi="宋体" w:eastAsia="宋体" w:cs="宋体"/>
          <w:sz w:val="24"/>
          <w:szCs w:val="24"/>
        </w:rPr>
        <w:t>有权依据《民法典》有关条款及合同约定终止合同，并要求服务商承担违约责任。同时，政府采购监管部门有权依据《政府采购法》及相关法律法规对服务商的违法行为进行相应的处罚。</w:t>
      </w:r>
    </w:p>
    <w:p w14:paraId="6ED1955D">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cs="宋体"/>
          <w:b/>
          <w:bCs/>
          <w:sz w:val="24"/>
          <w:szCs w:val="24"/>
          <w:lang w:val="en-US" w:eastAsia="zh-CN"/>
        </w:rPr>
        <w:t>二</w:t>
      </w:r>
      <w:r>
        <w:rPr>
          <w:rFonts w:hint="eastAsia" w:ascii="宋体" w:hAnsi="宋体" w:eastAsia="宋体" w:cs="宋体"/>
          <w:b/>
          <w:bCs/>
          <w:sz w:val="24"/>
          <w:szCs w:val="24"/>
        </w:rPr>
        <w:t>、违约责任</w:t>
      </w:r>
      <w:bookmarkEnd w:id="15"/>
      <w:bookmarkEnd w:id="16"/>
      <w:bookmarkEnd w:id="17"/>
      <w:bookmarkEnd w:id="18"/>
      <w:bookmarkEnd w:id="19"/>
      <w:bookmarkEnd w:id="20"/>
    </w:p>
    <w:p w14:paraId="54823818">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（一）按《民法典》中的相关条款执行。</w:t>
      </w:r>
    </w:p>
    <w:p w14:paraId="4274EBFD">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（二）未按合同要求提供服务或服务质量不能满足合同要求，</w:t>
      </w:r>
      <w:r>
        <w:rPr>
          <w:rFonts w:hint="eastAsia" w:ascii="宋体" w:hAnsi="宋体" w:eastAsia="宋体" w:cs="宋体"/>
          <w:sz w:val="24"/>
          <w:szCs w:val="24"/>
          <w:lang w:eastAsia="zh-CN"/>
        </w:rPr>
        <w:t>甲方</w:t>
      </w:r>
      <w:r>
        <w:rPr>
          <w:rFonts w:hint="eastAsia" w:ascii="宋体" w:hAnsi="宋体" w:eastAsia="宋体" w:cs="宋体"/>
          <w:sz w:val="24"/>
          <w:szCs w:val="24"/>
        </w:rPr>
        <w:t>有权依据《民法典》有关条款及合同约定终止合同，并要求</w:t>
      </w:r>
      <w:r>
        <w:rPr>
          <w:rFonts w:hint="eastAsia" w:ascii="宋体" w:hAnsi="宋体" w:eastAsia="宋体" w:cs="宋体"/>
          <w:sz w:val="24"/>
          <w:szCs w:val="24"/>
          <w:lang w:eastAsia="zh-CN"/>
        </w:rPr>
        <w:t>乙方</w:t>
      </w:r>
      <w:r>
        <w:rPr>
          <w:rFonts w:hint="eastAsia" w:ascii="宋体" w:hAnsi="宋体" w:eastAsia="宋体" w:cs="宋体"/>
          <w:sz w:val="24"/>
          <w:szCs w:val="24"/>
        </w:rPr>
        <w:t>承担违约责任。</w:t>
      </w:r>
    </w:p>
    <w:p w14:paraId="27884D67">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cs="宋体"/>
          <w:b/>
          <w:sz w:val="24"/>
          <w:szCs w:val="24"/>
          <w:lang w:val="en-US" w:eastAsia="zh-CN"/>
        </w:rPr>
        <w:t xml:space="preserve">三 </w:t>
      </w:r>
      <w:r>
        <w:rPr>
          <w:rFonts w:hint="eastAsia" w:ascii="宋体" w:hAnsi="宋体" w:eastAsia="宋体" w:cs="宋体"/>
          <w:b/>
          <w:sz w:val="24"/>
          <w:szCs w:val="24"/>
        </w:rPr>
        <w:t>解决争议的方法</w:t>
      </w:r>
      <w:bookmarkEnd w:id="11"/>
    </w:p>
    <w:p w14:paraId="007A8225">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合同一经签订，不得擅自变更、中止或者终止合同。对确需变更、调整或者中止、终止合同的，应按规定履行相应的手续。</w:t>
      </w:r>
    </w:p>
    <w:p w14:paraId="44632675">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、采购人</w:t>
      </w:r>
      <w:r>
        <w:rPr>
          <w:rFonts w:hint="eastAsia" w:ascii="宋体" w:hAnsi="宋体" w:eastAsia="宋体" w:cs="宋体"/>
          <w:sz w:val="24"/>
          <w:szCs w:val="24"/>
        </w:rPr>
        <w:t>在合同的履行期间以及履行期后，可以随时检查项目的执行情况，对招标标准、招标采购内容进行调查核实，并对发现的问题进行处理。</w:t>
      </w:r>
    </w:p>
    <w:p w14:paraId="26CDAE24">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凡因本合同引起的或与本合同有关的争议，双方应友好协商解决。协商不成时，双方均同意采用以下第（1）种争议解决方式：</w:t>
      </w:r>
    </w:p>
    <w:p w14:paraId="65270A4F">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（1）甲、乙双方均同意向（甲方所在地人民法院）提起诉讼。</w:t>
      </w:r>
    </w:p>
    <w:p w14:paraId="75651EC2">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（2）甲、乙双方均同意向（</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"http://www.baidu.com/s?wd=%E4%BB%B2%E8%A3%81%E5%A7%94%E5%91%98%E4%BC%9A&amp;tn=SE_PcZhidaonwhc_ngpagmjz&amp;rsv_dl=gh_pc_zhidao" \t "_blank" </w:instrText>
      </w:r>
      <w:r>
        <w:rPr>
          <w:rFonts w:hint="eastAsia" w:ascii="宋体" w:hAnsi="宋体" w:eastAsia="宋体" w:cs="宋体"/>
          <w:sz w:val="24"/>
          <w:szCs w:val="24"/>
        </w:rPr>
        <w:fldChar w:fldCharType="separate"/>
      </w:r>
      <w:r>
        <w:rPr>
          <w:rFonts w:hint="eastAsia" w:ascii="宋体" w:hAnsi="宋体" w:eastAsia="宋体" w:cs="宋体"/>
          <w:sz w:val="24"/>
          <w:szCs w:val="24"/>
        </w:rPr>
        <w:t>仲裁委员会</w:t>
      </w:r>
      <w:r>
        <w:rPr>
          <w:rFonts w:hint="eastAsia" w:ascii="宋体" w:hAnsi="宋体" w:eastAsia="宋体" w:cs="宋体"/>
          <w:sz w:val="24"/>
          <w:szCs w:val="24"/>
        </w:rPr>
        <w:fldChar w:fldCharType="end"/>
      </w:r>
      <w:r>
        <w:rPr>
          <w:rFonts w:hint="eastAsia" w:ascii="宋体" w:hAnsi="宋体" w:eastAsia="宋体" w:cs="宋体"/>
          <w:sz w:val="24"/>
          <w:szCs w:val="24"/>
        </w:rPr>
        <w:t>）提起仲裁。</w:t>
      </w:r>
    </w:p>
    <w:p w14:paraId="3F479891">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b/>
          <w:sz w:val="24"/>
          <w:szCs w:val="24"/>
        </w:rPr>
      </w:pPr>
      <w:bookmarkStart w:id="21" w:name="_Toc19515395"/>
      <w:r>
        <w:rPr>
          <w:rFonts w:hint="eastAsia" w:ascii="宋体" w:hAnsi="宋体" w:eastAsia="宋体" w:cs="宋体"/>
          <w:b/>
          <w:sz w:val="24"/>
          <w:szCs w:val="24"/>
        </w:rPr>
        <w:t>十</w:t>
      </w:r>
      <w:r>
        <w:rPr>
          <w:rFonts w:hint="eastAsia" w:ascii="宋体" w:hAnsi="宋体" w:cs="宋体"/>
          <w:b/>
          <w:sz w:val="24"/>
          <w:szCs w:val="24"/>
          <w:lang w:val="en-US" w:eastAsia="zh-CN"/>
        </w:rPr>
        <w:t>四</w:t>
      </w:r>
      <w:r>
        <w:rPr>
          <w:rFonts w:hint="eastAsia" w:ascii="宋体" w:hAnsi="宋体" w:eastAsia="宋体" w:cs="宋体"/>
          <w:b/>
          <w:sz w:val="24"/>
          <w:szCs w:val="24"/>
        </w:rPr>
        <w:t>、合同生效及其它</w:t>
      </w:r>
      <w:bookmarkEnd w:id="21"/>
    </w:p>
    <w:p w14:paraId="37B7CEEF">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1.合同未尽事宜、由甲、乙双方协商，作为合同补充，与原合同具有同等法律效力。</w:t>
      </w:r>
    </w:p>
    <w:p w14:paraId="47FE2C81">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2.本合同正本一式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份，甲方、乙方双方分别执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份，备案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份。</w:t>
      </w:r>
    </w:p>
    <w:p w14:paraId="68987A08">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3.合同经甲乙双方盖章、签字后生效，合同签订地点为     。</w:t>
      </w:r>
    </w:p>
    <w:p w14:paraId="5A501D99">
      <w:pPr>
        <w:keepLines w:val="0"/>
        <w:pageBreakBefore w:val="0"/>
        <w:widowControl w:val="0"/>
        <w:kinsoku/>
        <w:wordWrap/>
        <w:overflowPunct/>
        <w:topLinePunct w:val="0"/>
        <w:bidi w:val="0"/>
        <w:snapToGrid w:val="0"/>
        <w:spacing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 xml:space="preserve">4.生效时间：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tbl>
      <w:tblPr>
        <w:tblStyle w:val="8"/>
        <w:tblpPr w:leftFromText="180" w:rightFromText="180" w:vertAnchor="text" w:horzAnchor="page" w:tblpX="1961" w:tblpY="458"/>
        <w:tblOverlap w:val="never"/>
        <w:tblW w:w="8910" w:type="dxa"/>
        <w:tblInd w:w="0" w:type="dxa"/>
        <w:tblLayout w:type="fixed"/>
        <w:tblCellMar>
          <w:top w:w="0" w:type="dxa"/>
          <w:left w:w="108" w:type="dxa"/>
          <w:bottom w:w="0" w:type="dxa"/>
          <w:right w:w="108" w:type="dxa"/>
        </w:tblCellMar>
      </w:tblPr>
      <w:tblGrid>
        <w:gridCol w:w="4505"/>
        <w:gridCol w:w="4405"/>
      </w:tblGrid>
      <w:tr w14:paraId="7E1134E7">
        <w:tblPrEx>
          <w:tblCellMar>
            <w:top w:w="0" w:type="dxa"/>
            <w:left w:w="108" w:type="dxa"/>
            <w:bottom w:w="0" w:type="dxa"/>
            <w:right w:w="108" w:type="dxa"/>
          </w:tblCellMar>
        </w:tblPrEx>
        <w:trPr>
          <w:trHeight w:val="1641" w:hRule="atLeast"/>
        </w:trPr>
        <w:tc>
          <w:tcPr>
            <w:tcW w:w="4505" w:type="dxa"/>
            <w:noWrap w:val="0"/>
            <w:vAlign w:val="top"/>
          </w:tcPr>
          <w:p w14:paraId="3B56BCE3">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甲方名称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5E51C8D0">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219E49E4">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7A52D049">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14:paraId="4061273C">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3623C5D9">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tc>
        <w:tc>
          <w:tcPr>
            <w:tcW w:w="4405" w:type="dxa"/>
            <w:noWrap w:val="0"/>
            <w:vAlign w:val="top"/>
          </w:tcPr>
          <w:p w14:paraId="51DC1EB4">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乙方名称</w:t>
            </w:r>
            <w:r>
              <w:rPr>
                <w:rFonts w:hint="eastAsia" w:ascii="宋体" w:hAnsi="宋体" w:eastAsia="宋体" w:cs="宋体"/>
                <w:spacing w:val="-20"/>
                <w:kern w:val="0"/>
                <w:sz w:val="24"/>
                <w:szCs w:val="24"/>
              </w:rPr>
              <w:t>（盖章）</w:t>
            </w:r>
            <w:r>
              <w:rPr>
                <w:rFonts w:hint="eastAsia" w:ascii="宋体" w:hAnsi="宋体" w:eastAsia="宋体" w:cs="宋体"/>
                <w:kern w:val="0"/>
                <w:sz w:val="24"/>
                <w:szCs w:val="24"/>
              </w:rPr>
              <w:t>:</w:t>
            </w:r>
          </w:p>
          <w:p w14:paraId="165EEA8E">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地址：</w:t>
            </w:r>
          </w:p>
          <w:p w14:paraId="2341C664">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代表人（签字）：</w:t>
            </w:r>
          </w:p>
          <w:p w14:paraId="0901ACBD">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电话：</w:t>
            </w:r>
          </w:p>
          <w:p w14:paraId="0C16FAE7">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开户银行：</w:t>
            </w:r>
          </w:p>
          <w:p w14:paraId="2260C97B">
            <w:pPr>
              <w:widowControl/>
              <w:autoSpaceDE w:val="0"/>
              <w:autoSpaceDN w:val="0"/>
              <w:adjustRightInd w:val="0"/>
              <w:snapToGrid w:val="0"/>
              <w:spacing w:line="360" w:lineRule="auto"/>
              <w:ind w:right="-153"/>
              <w:textAlignment w:val="bottom"/>
              <w:rPr>
                <w:rFonts w:hint="eastAsia" w:ascii="宋体" w:hAnsi="宋体" w:eastAsia="宋体" w:cs="宋体"/>
                <w:kern w:val="0"/>
                <w:sz w:val="24"/>
                <w:szCs w:val="24"/>
              </w:rPr>
            </w:pPr>
            <w:r>
              <w:rPr>
                <w:rFonts w:hint="eastAsia" w:ascii="宋体" w:hAnsi="宋体" w:eastAsia="宋体" w:cs="宋体"/>
                <w:kern w:val="0"/>
                <w:sz w:val="24"/>
                <w:szCs w:val="24"/>
              </w:rPr>
              <w:t>帐号：</w:t>
            </w:r>
          </w:p>
        </w:tc>
      </w:tr>
    </w:tbl>
    <w:p w14:paraId="04136771">
      <w:pPr>
        <w:pStyle w:val="7"/>
        <w:ind w:left="0" w:leftChars="0" w:firstLine="0" w:firstLineChars="0"/>
        <w:rPr>
          <w:rFonts w:ascii="宋体" w:hAnsi="宋体"/>
          <w:color w:val="000000"/>
          <w:sz w:val="24"/>
        </w:rPr>
      </w:pPr>
    </w:p>
    <w:p w14:paraId="578F601F"/>
    <w:sectPr>
      <w:headerReference r:id="rId5" w:type="default"/>
      <w:footerReference r:id="rId6" w:type="default"/>
      <w:pgSz w:w="11906" w:h="16838"/>
      <w:pgMar w:top="1440" w:right="1080" w:bottom="1440" w:left="1080" w:header="851" w:footer="992" w:gutter="0"/>
      <w:pgNumType w:fmt="decimal"/>
      <w:cols w:space="720" w:num="1"/>
      <w:docGrid w:type="lines"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D9BF0">
    <w:pPr>
      <w:pStyle w:val="2"/>
      <w:tabs>
        <w:tab w:val="center" w:pos="4153"/>
        <w:tab w:val="right" w:pos="8306"/>
        <w:tab w:val="clear" w:pos="4140"/>
        <w:tab w:val="clear" w:pos="8300"/>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585923">
                          <w:pPr>
                            <w:pStyle w:val="2"/>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6585923">
                    <w:pPr>
                      <w:pStyle w:val="2"/>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r>
      <w:rPr>
        <w:rFonts w:hint="eastAsia"/>
        <w:kern w:val="0"/>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0483">
    <w:pPr>
      <w:pStyle w:val="6"/>
      <w:pBdr>
        <w:bottom w:val="none" w:color="auto" w:sz="0" w:space="0"/>
      </w:pBdr>
      <w:tabs>
        <w:tab w:val="center" w:pos="4153"/>
        <w:tab w:val="right" w:pos="8306"/>
        <w:tab w:val="clear" w:pos="4140"/>
        <w:tab w:val="clear" w:pos="8300"/>
      </w:tabs>
      <w:ind w:left="-53" w:leftChars="-25" w:right="-710" w:rightChars="-338" w:firstLine="160" w:firstLineChars="89"/>
      <w:jc w:val="both"/>
      <w:rPr>
        <w:rFonts w:hint="eastAsia" w:ascii="宋体" w:hAnsi="宋体"/>
        <w:u w:val="single"/>
        <w:lang w:eastAsia="zh-CN"/>
      </w:rPr>
    </w:pPr>
  </w:p>
  <w:p w14:paraId="1AD969DF">
    <w:pPr>
      <w:pStyle w:val="6"/>
      <w:pBdr>
        <w:bottom w:val="none" w:color="auto" w:sz="0" w:space="0"/>
      </w:pBdr>
      <w:tabs>
        <w:tab w:val="center" w:pos="4153"/>
        <w:tab w:val="right" w:pos="8306"/>
        <w:tab w:val="clear" w:pos="4140"/>
        <w:tab w:val="clear" w:pos="8300"/>
      </w:tabs>
      <w:ind w:right="-710" w:rightChars="-338"/>
      <w:jc w:val="left"/>
      <w:rPr>
        <w:rFonts w:hint="eastAsia" w:eastAsia="宋体"/>
        <w:u w:val="single"/>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ODI1MjdiOGFhN2ViYjNiZTBmMzMxMGU2ZmMxNDEifQ=="/>
  </w:docVars>
  <w:rsids>
    <w:rsidRoot w:val="00000000"/>
    <w:rsid w:val="00CD79DA"/>
    <w:rsid w:val="01D55CA5"/>
    <w:rsid w:val="02DC2156"/>
    <w:rsid w:val="038A570F"/>
    <w:rsid w:val="04BF763A"/>
    <w:rsid w:val="04CD61FB"/>
    <w:rsid w:val="0BC32105"/>
    <w:rsid w:val="0C463724"/>
    <w:rsid w:val="0E590AFF"/>
    <w:rsid w:val="12754D30"/>
    <w:rsid w:val="172577D0"/>
    <w:rsid w:val="192643AC"/>
    <w:rsid w:val="19436F78"/>
    <w:rsid w:val="1A7A7F4B"/>
    <w:rsid w:val="1C8256C5"/>
    <w:rsid w:val="1CB735C0"/>
    <w:rsid w:val="1F974FE3"/>
    <w:rsid w:val="23B048C6"/>
    <w:rsid w:val="26190E48"/>
    <w:rsid w:val="26946721"/>
    <w:rsid w:val="284B5BF8"/>
    <w:rsid w:val="286E4D4F"/>
    <w:rsid w:val="2CB847EB"/>
    <w:rsid w:val="313C59EB"/>
    <w:rsid w:val="376143FD"/>
    <w:rsid w:val="39EC3D26"/>
    <w:rsid w:val="39F81CBE"/>
    <w:rsid w:val="3A6C5593"/>
    <w:rsid w:val="3BF55114"/>
    <w:rsid w:val="3CAF5C0A"/>
    <w:rsid w:val="3DE87C02"/>
    <w:rsid w:val="3E063608"/>
    <w:rsid w:val="3E8F2DAE"/>
    <w:rsid w:val="3F62286B"/>
    <w:rsid w:val="40950108"/>
    <w:rsid w:val="44511355"/>
    <w:rsid w:val="457C08D0"/>
    <w:rsid w:val="470703F1"/>
    <w:rsid w:val="47A04ACD"/>
    <w:rsid w:val="49AD5280"/>
    <w:rsid w:val="4A9F6714"/>
    <w:rsid w:val="4BE64A79"/>
    <w:rsid w:val="4E4A5793"/>
    <w:rsid w:val="4F0A0A7E"/>
    <w:rsid w:val="50FF29DA"/>
    <w:rsid w:val="54E15D43"/>
    <w:rsid w:val="56486A5C"/>
    <w:rsid w:val="564B3E56"/>
    <w:rsid w:val="57502FC0"/>
    <w:rsid w:val="57FD3876"/>
    <w:rsid w:val="5A3D43FE"/>
    <w:rsid w:val="5BD01F51"/>
    <w:rsid w:val="5DCC7F73"/>
    <w:rsid w:val="5E342C72"/>
    <w:rsid w:val="5F245B8C"/>
    <w:rsid w:val="5FED5F7E"/>
    <w:rsid w:val="652341F0"/>
    <w:rsid w:val="672C55DE"/>
    <w:rsid w:val="673C7BC4"/>
    <w:rsid w:val="69807E63"/>
    <w:rsid w:val="69E14DA6"/>
    <w:rsid w:val="6A7774B8"/>
    <w:rsid w:val="6A90057A"/>
    <w:rsid w:val="6B8359E9"/>
    <w:rsid w:val="6C2216A6"/>
    <w:rsid w:val="6DD62748"/>
    <w:rsid w:val="6EAB14DE"/>
    <w:rsid w:val="7258372B"/>
    <w:rsid w:val="742064CB"/>
    <w:rsid w:val="772269FE"/>
    <w:rsid w:val="78BD69DE"/>
    <w:rsid w:val="7B1A7159"/>
    <w:rsid w:val="7BBA0FB3"/>
    <w:rsid w:val="7D4E22FA"/>
    <w:rsid w:val="7F111831"/>
    <w:rsid w:val="7F480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widowControl w:val="0"/>
      <w:spacing w:before="120" w:after="120" w:line="360" w:lineRule="auto"/>
      <w:ind w:left="0" w:right="0"/>
      <w:jc w:val="center"/>
      <w:outlineLvl w:val="0"/>
    </w:pPr>
    <w:rPr>
      <w:rFonts w:ascii="Times New Roman" w:hAnsi="Times New Roman" w:eastAsia="宋体"/>
      <w:b/>
      <w:bCs/>
      <w:kern w:val="44"/>
      <w:sz w:val="30"/>
      <w:szCs w:val="4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line="324" w:lineRule="auto"/>
      <w:jc w:val="left"/>
    </w:pPr>
    <w:rPr>
      <w:rFonts w:ascii="Times New Roman" w:hAnsi="Times New Roman" w:eastAsia="宋体" w:cs="Times New Roman"/>
      <w:kern w:val="2"/>
      <w:sz w:val="18"/>
      <w:szCs w:val="18"/>
      <w:lang w:val="en-US" w:eastAsia="zh-CN" w:bidi="ar-SA"/>
    </w:rPr>
  </w:style>
  <w:style w:type="paragraph" w:styleId="4">
    <w:name w:val="Body Text"/>
    <w:basedOn w:val="1"/>
    <w:next w:val="1"/>
    <w:qFormat/>
    <w:uiPriority w:val="0"/>
    <w:pPr>
      <w:widowControl w:val="0"/>
      <w:spacing w:after="0" w:line="324" w:lineRule="auto"/>
      <w:jc w:val="both"/>
    </w:pPr>
    <w:rPr>
      <w:rFonts w:ascii="Times New Roman" w:hAnsi="Times New Roman" w:eastAsia="宋体" w:cs="Times New Roman"/>
      <w:color w:val="993300"/>
      <w:kern w:val="2"/>
      <w:sz w:val="24"/>
      <w:szCs w:val="24"/>
      <w:lang w:val="en-US" w:eastAsia="zh-CN" w:bidi="ar-SA"/>
    </w:rPr>
  </w:style>
  <w:style w:type="paragraph" w:styleId="5">
    <w:name w:val="Plain Text"/>
    <w:basedOn w:val="1"/>
    <w:qFormat/>
    <w:uiPriority w:val="0"/>
    <w:pPr>
      <w:widowControl w:val="0"/>
      <w:spacing w:after="0" w:line="324" w:lineRule="auto"/>
      <w:jc w:val="both"/>
    </w:pPr>
    <w:rPr>
      <w:rFonts w:ascii="宋体" w:hAnsi="Courier New" w:eastAsia="宋体" w:cs="Courier New"/>
      <w:kern w:val="2"/>
      <w:sz w:val="21"/>
      <w:szCs w:val="21"/>
      <w:lang w:val="en-US" w:eastAsia="zh-CN" w:bidi="ar-SA"/>
    </w:rPr>
  </w:style>
  <w:style w:type="paragraph" w:styleId="6">
    <w:name w:val="header"/>
    <w:basedOn w:val="1"/>
    <w:qFormat/>
    <w:uiPriority w:val="0"/>
    <w:pPr>
      <w:widowControl w:val="0"/>
      <w:tabs>
        <w:tab w:val="center" w:pos="4140"/>
        <w:tab w:val="right" w:pos="8300"/>
      </w:tabs>
      <w:snapToGrid w:val="0"/>
      <w:spacing w:after="0" w:line="240" w:lineRule="auto"/>
      <w:jc w:val="center"/>
    </w:pPr>
    <w:rPr>
      <w:rFonts w:ascii="Times New Roman" w:hAnsi="Times New Roman" w:eastAsia="宋体" w:cs="Times New Roman"/>
      <w:kern w:val="2"/>
      <w:sz w:val="18"/>
      <w:szCs w:val="18"/>
      <w:lang w:val="en-US" w:eastAsia="zh-CN" w:bidi="ar-SA"/>
    </w:rPr>
  </w:style>
  <w:style w:type="paragraph" w:styleId="7">
    <w:name w:val="Body Text First Indent"/>
    <w:basedOn w:val="4"/>
    <w:qFormat/>
    <w:uiPriority w:val="0"/>
    <w:pPr>
      <w:widowControl w:val="0"/>
      <w:spacing w:after="0" w:line="324" w:lineRule="auto"/>
      <w:ind w:firstLine="420" w:firstLineChars="100"/>
      <w:jc w:val="both"/>
    </w:pPr>
    <w:rPr>
      <w:rFonts w:ascii="Times New Roman" w:hAnsi="Times New Roman" w:eastAsia="宋体" w:cs="Times New Roman"/>
      <w:color w:val="993300"/>
      <w:kern w:val="2"/>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2137</Words>
  <Characters>2173</Characters>
  <Lines>0</Lines>
  <Paragraphs>0</Paragraphs>
  <TotalTime>0</TotalTime>
  <ScaleCrop>false</ScaleCrop>
  <LinksUpToDate>false</LinksUpToDate>
  <CharactersWithSpaces>2291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2023-10-07T06:58:00Z</dcterms:created>
  <dc:creator>admin</dc:creator>
  <cp:lastModifiedBy>王</cp:lastModifiedBy>
  <dcterms:modified xsi:type="dcterms:W3CDTF">2024-12-27T09:04:22Z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D6224A08866A4ACDBBCE08BEBBE2CB8D_12</vt:lpwstr>
  </property>
  <property fmtid="{D5CDD505-2E9C-101B-9397-08002B2CF9AE}" pid="4" name="KSOTemplateDocerSaveRecord">
    <vt:lpwstr>eyJoZGlkIjoiMmRiMzQ5NDdmOWVmZWZjZTBkNTFlMmQ0M2YxNzQyYjIiLCJ1c2VySWQiOiIxMTk3OTAwMzcwIn0=</vt:lpwstr>
  </property>
</Properties>
</file>