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投标人根据招标文件第3章-“3</w:t>
      </w:r>
      <w:r>
        <w:rPr>
          <w:rFonts w:hint="eastAsia"/>
          <w:sz w:val="28"/>
          <w:szCs w:val="28"/>
          <w:lang w:val="en-US" w:eastAsia="zh-CN"/>
        </w:rPr>
        <w:t>.3商务</w:t>
      </w:r>
      <w:r>
        <w:rPr>
          <w:rFonts w:hint="eastAsia"/>
          <w:sz w:val="28"/>
          <w:szCs w:val="28"/>
        </w:rPr>
        <w:t>要求”的</w:t>
      </w:r>
      <w:r>
        <w:rPr>
          <w:sz w:val="28"/>
          <w:szCs w:val="28"/>
        </w:rPr>
        <w:t>全部商务要求逐条填写此表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3BBBF7AF"/>
    <w:rsid w:val="6A9D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王</cp:lastModifiedBy>
  <dcterms:modified xsi:type="dcterms:W3CDTF">2024-11-26T07:11:56Z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BEA16D607360404FA0CBE6B59C1390BC_12</vt:lpwstr>
  </property>
</Properties>
</file>