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版本号：241203001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现代通信技术实验教学系统采购项目</w:t>
      </w:r>
    </w:p>
    <w:p>
      <w:pPr>
        <w:pStyle w:val="null3"/>
        <w:jc w:val="center"/>
        <w:outlineLvl w:val="2"/>
      </w:pPr>
      <w:r>
        <w:rPr>
          <w:sz w:val="28"/>
          <w:b/>
        </w:rPr>
        <w:t>采购项目编号：</w:t>
      </w:r>
      <w:r>
        <w:rPr>
          <w:sz w:val="28"/>
          <w:b/>
        </w:rPr>
        <w:t>HZGH-2024-083</w:t>
      </w:r>
      <w:r>
        <w:br/>
      </w:r>
      <w:r>
        <w:br/>
      </w:r>
      <w:r>
        <w:br/>
      </w:r>
    </w:p>
    <w:p>
      <w:pPr>
        <w:pStyle w:val="null3"/>
        <w:jc w:val="center"/>
        <w:outlineLvl w:val="2"/>
      </w:pPr>
      <w:r>
        <w:rPr>
          <w:sz w:val="28"/>
          <w:b/>
        </w:rPr>
        <w:t>西北大学</w:t>
      </w:r>
    </w:p>
    <w:p>
      <w:pPr>
        <w:pStyle w:val="null3"/>
        <w:jc w:val="center"/>
        <w:outlineLvl w:val="2"/>
      </w:pPr>
      <w:r>
        <w:rPr>
          <w:sz w:val="28"/>
          <w:b/>
        </w:rPr>
        <w:t>华招广和项目管理有限公司</w:t>
      </w:r>
      <w:r>
        <w:rPr>
          <w:sz w:val="28"/>
          <w:b/>
        </w:rPr>
        <w:t>共同编制</w:t>
      </w:r>
    </w:p>
    <w:p>
      <w:pPr>
        <w:pStyle w:val="null3"/>
        <w:jc w:val="center"/>
        <w:outlineLvl w:val="2"/>
      </w:pPr>
      <w:r>
        <w:rPr>
          <w:sz w:val="28"/>
          <w:b/>
        </w:rPr>
        <w:t>2024年12月03日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华招广和项目管理有限公司</w:t>
      </w:r>
      <w:r>
        <w:rPr/>
        <w:t>（以下简称“代理机构”）受</w:t>
      </w:r>
      <w:r>
        <w:rPr/>
        <w:t>西北大学</w:t>
      </w:r>
      <w:r>
        <w:rPr/>
        <w:t>委托，拟对</w:t>
      </w:r>
      <w:r>
        <w:rPr/>
        <w:t>现代通信技术实验教学系统采购项目</w:t>
      </w:r>
      <w:r>
        <w:rPr/>
        <w:t>采用竞争性谈判采购方式进行采购，兹邀请供应商参加本项目的竞争性谈判。</w:t>
      </w:r>
    </w:p>
    <w:p>
      <w:pPr>
        <w:pStyle w:val="null3"/>
        <w:outlineLvl w:val="2"/>
      </w:pPr>
      <w:r>
        <w:rPr>
          <w:sz w:val="28"/>
          <w:b/>
        </w:rPr>
        <w:t>一、项目编号：</w:t>
      </w:r>
      <w:r>
        <w:rPr>
          <w:sz w:val="28"/>
          <w:b/>
        </w:rPr>
        <w:t>HZGH-2024-083</w:t>
      </w:r>
    </w:p>
    <w:p>
      <w:pPr>
        <w:pStyle w:val="null3"/>
        <w:outlineLvl w:val="2"/>
      </w:pPr>
      <w:r>
        <w:rPr>
          <w:sz w:val="28"/>
          <w:b/>
        </w:rPr>
        <w:t>二、项目名称：</w:t>
      </w:r>
      <w:r>
        <w:rPr>
          <w:sz w:val="28"/>
          <w:b/>
        </w:rPr>
        <w:t>现代通信技术实验教学系统采购项目</w:t>
      </w:r>
    </w:p>
    <w:p>
      <w:pPr>
        <w:pStyle w:val="null3"/>
        <w:outlineLvl w:val="2"/>
      </w:pPr>
      <w:r>
        <w:rPr>
          <w:sz w:val="28"/>
          <w:b/>
        </w:rPr>
        <w:t>三、谈判项目简介：</w:t>
      </w:r>
    </w:p>
    <w:p>
      <w:pPr>
        <w:pStyle w:val="null3"/>
        <w:ind w:firstLine="480"/>
      </w:pPr>
      <w:r>
        <w:rPr/>
        <w:t>现代通信技术实验教学系统，1套，具体详见采购文件。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具有财务审计资质单位出具的2022年度或2023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p>
      <w:pPr>
        <w:pStyle w:val="null3"/>
      </w:pPr>
      <w:r>
        <w:rPr/>
        <w:t>3、税收缴纳证明：提供2024年1月1日至今任意一个月已缴纳的纳税证明或完税证明（时间以税款所属日期为准）；（依法免税的供应商应提供相关文件证明）</w:t>
      </w:r>
    </w:p>
    <w:p>
      <w:pPr>
        <w:pStyle w:val="null3"/>
      </w:pPr>
      <w:r>
        <w:rPr/>
        <w:t>4、社会保障资金缴纳证明：提供2024年1月1日至今任意一个月的社保缴费凭据或社保机构开具的社会保险参保缴费情况证明；（依法不需要缴纳社会保障资金的供应商应提供相关证明）</w:t>
      </w:r>
    </w:p>
    <w:p>
      <w:pPr>
        <w:pStyle w:val="null3"/>
      </w:pPr>
      <w:r>
        <w:rPr/>
        <w:t>5、具有履行本合同所必需的设备和专业技术能力的说明及承诺：提供具有履行本合同所必需的设备和专业技术能力的说明及承诺；（格式自拟，加盖供应商公章）</w:t>
      </w:r>
    </w:p>
    <w:p>
      <w:pPr>
        <w:pStyle w:val="null3"/>
      </w:pPr>
      <w:r>
        <w:rPr/>
        <w:t>6、参加政府采购活动前三年内在经营活动中没有重大违法记录的书面声明：提供参加政府采购活动前三年内在经营活动中没有重大违法记录的书面声明。（格式自拟，加盖供应商公章）</w:t>
      </w:r>
    </w:p>
    <w:p>
      <w:pPr>
        <w:pStyle w:val="null3"/>
      </w:pPr>
      <w:r>
        <w:rPr/>
        <w:t>7、法定代表人或负责人资格证明书：法定代表人或负责人参与投标时需提供法定代表人或负责人资格证明书（附法定代表人或负责人身份证复印件）；</w:t>
      </w:r>
    </w:p>
    <w:p>
      <w:pPr>
        <w:pStyle w:val="null3"/>
      </w:pPr>
      <w:r>
        <w:rPr/>
        <w:t>8、法定代表人或负责人授权委托书：被授权人参与投标时需提供法定代表人或负责人授权委托书（附法定代表人或负责人及被授权人身份证复印件）；</w:t>
      </w:r>
    </w:p>
    <w:p>
      <w:pPr>
        <w:pStyle w:val="null3"/>
      </w:pPr>
      <w:r>
        <w:rPr/>
        <w:t>9、谈判保证金交纳凭证或担保函：谈判保证金交纳凭证或担保函；（保证金交纳凭证复印件或担保函复印件加盖公章）</w:t>
      </w:r>
    </w:p>
    <w:p>
      <w:pPr>
        <w:pStyle w:val="null3"/>
      </w:pPr>
      <w:r>
        <w:rPr/>
        <w:t>10、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pStyle w:val="null3"/>
      </w:pPr>
      <w:r>
        <w:rPr/>
        <w:t>11、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格式自拟加盖供应商公章）</w:t>
      </w:r>
    </w:p>
    <w:p>
      <w:pPr>
        <w:pStyle w:val="null3"/>
      </w:pPr>
      <w:r>
        <w:rPr/>
        <w:t>12、本项目不接受联合体谈判：本项目不接受联合体谈判。（提供书面承诺函，格式自拟加盖供应商公章）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太白北路229号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029-88302565</w:t>
      </w:r>
    </w:p>
    <w:p>
      <w:pPr>
        <w:pStyle w:val="null3"/>
        <w:outlineLvl w:val="3"/>
      </w:pPr>
      <w:r>
        <w:rPr>
          <w:sz w:val="24"/>
          <w:b/>
        </w:rPr>
        <w:t>代理机构：</w:t>
      </w:r>
      <w:r>
        <w:rPr>
          <w:sz w:val="24"/>
          <w:b/>
        </w:rPr>
        <w:t>华招广和项目管理有限公司</w:t>
      </w:r>
    </w:p>
    <w:p>
      <w:pPr>
        <w:pStyle w:val="null3"/>
      </w:pPr>
      <w:r>
        <w:rPr/>
        <w:t xml:space="preserve"> 地址： </w:t>
      </w:r>
      <w:r>
        <w:rPr/>
        <w:t>西安市朱雀大街南段1号汇成天玺C座18层</w:t>
      </w:r>
    </w:p>
    <w:p>
      <w:pPr>
        <w:pStyle w:val="null3"/>
      </w:pPr>
      <w:r>
        <w:rPr/>
        <w:t xml:space="preserve"> 邮编： </w:t>
      </w:r>
      <w:r>
        <w:rPr/>
        <w:t>710000</w:t>
      </w:r>
    </w:p>
    <w:p>
      <w:pPr>
        <w:pStyle w:val="null3"/>
      </w:pPr>
      <w:r>
        <w:rPr/>
        <w:t xml:space="preserve"> 联系人： </w:t>
      </w:r>
      <w:r>
        <w:rPr/>
        <w:t>秦工</w:t>
      </w:r>
    </w:p>
    <w:p>
      <w:pPr>
        <w:pStyle w:val="null3"/>
      </w:pPr>
      <w:r>
        <w:rPr/>
        <w:t xml:space="preserve"> 联系电话： </w:t>
      </w:r>
      <w:r>
        <w:rPr/>
        <w:t>029-87592321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采购包1：923,450.00元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采购包1保证金金额：18,000.00元</w:t>
            </w:r>
          </w:p>
          <w:p>
            <w:pPr>
              <w:pStyle w:val="null3"/>
            </w:pPr>
            <w:r>
              <w:rPr/>
              <w:t>缴交渠道：电子保函,转账、支票、汇票等（需通过实体账户、户名及开户行信息）</w:t>
            </w:r>
          </w:p>
          <w:p>
            <w:pPr>
              <w:pStyle w:val="null3"/>
            </w:pPr>
            <w:r>
              <w:rPr/>
              <w:t>开户名称：华招广和项目管理有限公司</w:t>
            </w:r>
          </w:p>
          <w:p>
            <w:pPr>
              <w:pStyle w:val="null3"/>
            </w:pPr>
            <w:r>
              <w:rPr/>
              <w:t>开户银行：中信银行西安朱雀南路支行</w:t>
            </w:r>
          </w:p>
          <w:p>
            <w:pPr>
              <w:pStyle w:val="null3"/>
            </w:pPr>
            <w:r>
              <w:rPr/>
              <w:t>银行账号：8111 7010 1190 0609 835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成交后，成交供应商与采购人洽谈合同条款，并签订供货合同，同时送代理机构归档，谈判文件及成交供应商响应文件均作为合同的组成部分；供应商成交后（无论整体或部分成交），须向学校交纳合同履约保证金，履约保证金金额为成交金额的5%。 转账账号：西北大学 611301015018001145006 交通银行太白路支行 转账金额到账后，可持银行回执到西北大学采购与招标办公室换取收据。待合同执行完毕、货物验收合格后凭验收单和缴款收据，合同履约保证金予以退还。如遇下列情况之一者，合同履约保证金不予退还，作为对采购人的赔偿： （1）合同签订后不能按合同时限要求供货或安装调试的； （2）所供货物与合同不符或验收不合格的； （3）不能按合同履约的。 2、根据需要，代理机构应协助采购人监督、协调和处理履约过程中出现的问题； 3、陕西省财政厅政府采购管理处在合同履行期间以及履行期后，可以随时检查项目的执行情况，对采购标准、采购内容进行调查核实，并对发现的问题进行处理。</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人在领取成交通知书时，参照原《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规定，下浮20%，向华招广和项目管理有限公司交纳招标服务费。 2、招标代理服务费应采用转账形式交纳。3、收款账户如下：收款单位：华招广和项目管理有限公司 开户银行：中国建设银行股份有限公司西安金泰假日花城支行 银行账号：6105 0186 5800 0000 0059。</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华招广和项目管理有限公司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华招广和项目管理有限公司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华招广和项目管理有限公司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按采购文件、响应文件及合同约定执行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华招广和项目管理有限公司</w:t>
      </w:r>
      <w:r>
        <w:rPr/>
        <w:t xml:space="preserve"> 负责答复；供应商对除采购需求外的采购文件的询问、质疑由</w:t>
      </w:r>
      <w:r>
        <w:rPr/>
        <w:t>华招广和项目管理有限公司</w:t>
      </w:r>
      <w:r>
        <w:rPr/>
        <w:t xml:space="preserve"> 负责答复；供应商对采购过程、采购结果的询问、质疑由 </w:t>
      </w:r>
      <w:r>
        <w:rPr/>
        <w:t>华招广和项目管理有限公司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联系人：秦工</w:t>
      </w:r>
    </w:p>
    <w:p>
      <w:pPr>
        <w:pStyle w:val="null3"/>
      </w:pPr>
      <w:r>
        <w:rPr/>
        <w:t>联系电话：029-87592321</w:t>
      </w:r>
    </w:p>
    <w:p>
      <w:pPr>
        <w:pStyle w:val="null3"/>
      </w:pPr>
      <w:r>
        <w:rPr/>
        <w:t>地址：西安市朱雀大街南段1号汇成天玺C座18层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现代通信技术实验教学系统，1套，具体详见采购文件。</w:t>
      </w:r>
    </w:p>
    <w:p>
      <w:pPr>
        <w:pStyle w:val="null3"/>
        <w:outlineLvl w:val="2"/>
      </w:pPr>
      <w:r>
        <w:rPr>
          <w:sz w:val="28"/>
          <w:b/>
        </w:rPr>
        <w:t>3.2采购内容</w:t>
      </w:r>
    </w:p>
    <w:p>
      <w:pPr>
        <w:pStyle w:val="null3"/>
      </w:pPr>
      <w:r>
        <w:rPr/>
        <w:t>采购包1：</w:t>
      </w:r>
    </w:p>
    <w:p>
      <w:pPr>
        <w:pStyle w:val="null3"/>
      </w:pPr>
      <w:r>
        <w:rPr/>
        <w:t>采购包预算金额（元）: 923,450.00</w:t>
      </w:r>
    </w:p>
    <w:p>
      <w:pPr>
        <w:pStyle w:val="null3"/>
      </w:pPr>
      <w:r>
        <w:rPr/>
        <w:t>采购包最高限价（元）: 923,450.00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现代通信技术实验教学系统</w:t>
            </w:r>
          </w:p>
        </w:tc>
        <w:tc>
          <w:tcPr>
            <w:tcW w:type="dxa" w:w="831"/>
          </w:tcPr>
          <w:p>
            <w:pPr>
              <w:pStyle w:val="null3"/>
              <w:jc w:val="right"/>
            </w:pPr>
            <w:r>
              <w:rPr/>
              <w:t>1.00</w:t>
            </w:r>
          </w:p>
        </w:tc>
        <w:tc>
          <w:tcPr>
            <w:tcW w:type="dxa" w:w="831"/>
          </w:tcPr>
          <w:p>
            <w:pPr>
              <w:pStyle w:val="null3"/>
              <w:jc w:val="right"/>
            </w:pPr>
            <w:r>
              <w:rPr/>
              <w:t>923,450.00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标的名称：现代通信技术实验教学系统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现代通信技术实验教学系统：</w:t>
            </w:r>
            <w:r>
              <w:rPr>
                <w:rFonts w:ascii="宋体" w:hAnsi="宋体" w:cs="宋体" w:eastAsia="宋体"/>
                <w:sz w:val="21"/>
              </w:rPr>
              <w:t>数量，</w:t>
            </w:r>
            <w:r>
              <w:rPr>
                <w:rFonts w:ascii="宋体" w:hAnsi="宋体" w:cs="宋体" w:eastAsia="宋体"/>
                <w:sz w:val="21"/>
              </w:rPr>
              <w:t>1套</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技术参数与性能指标</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rPr>
                    <w:t>1.总体要求</w:t>
                  </w:r>
                </w:p>
                <w:p>
                  <w:pPr>
                    <w:pStyle w:val="null3"/>
                    <w:jc w:val="left"/>
                  </w:pPr>
                  <w:r>
                    <w:rPr>
                      <w:rFonts w:ascii="宋体" w:hAnsi="宋体" w:cs="宋体" w:eastAsia="宋体"/>
                      <w:sz w:val="20"/>
                    </w:rPr>
                    <w:t>⑴实验系统需由基带、射频、电磁波产生与传输研究、显示控制4个单元组成；基带与射频单元需模块化结构，便于学生清晰了解完整无线通信系统架构，降低通信算法与射频电路开发的门槛；4个单元需整合成一体化的实验平台，支持《通信原理》《软件无线电》《射频电路与系统》《电磁场电磁波》4门课程实验。配置20个实验节点；</w:t>
                  </w:r>
                </w:p>
                <w:p>
                  <w:pPr>
                    <w:pStyle w:val="null3"/>
                    <w:jc w:val="left"/>
                  </w:pPr>
                  <w:r>
                    <w:rPr>
                      <w:rFonts w:ascii="宋体" w:hAnsi="宋体" w:cs="宋体" w:eastAsia="宋体"/>
                      <w:sz w:val="20"/>
                    </w:rPr>
                    <w:t>⑵实验系统须支持线下线上两种实验模式，线上实验基于浏览器完成，能进行电路搭建、参数调整（滤波器特性，调制方式，环路滤波器参数，判决电平等），信号测试、开发软件远程加载等，实物平台功能随浏览器操作实时切换。</w:t>
                  </w:r>
                </w:p>
                <w:p>
                  <w:pPr>
                    <w:pStyle w:val="null3"/>
                    <w:jc w:val="left"/>
                  </w:pPr>
                  <w:r>
                    <w:rPr>
                      <w:rFonts w:ascii="宋体" w:hAnsi="宋体" w:cs="宋体" w:eastAsia="宋体"/>
                      <w:sz w:val="20"/>
                    </w:rPr>
                    <w:t>2．基带单元指标</w:t>
                  </w:r>
                </w:p>
                <w:p>
                  <w:pPr>
                    <w:pStyle w:val="null3"/>
                    <w:jc w:val="left"/>
                  </w:pPr>
                  <w:r>
                    <w:rPr>
                      <w:rFonts w:ascii="宋体" w:hAnsi="宋体" w:cs="宋体" w:eastAsia="宋体"/>
                      <w:sz w:val="20"/>
                    </w:rPr>
                    <w:t>⑴模块化结构，≥8个基带模块均能IP访问；本地或远端PC均能配置每个模块的算法软件和全部参数，所有模块均不采用模拟器件设置实验参数。</w:t>
                  </w:r>
                </w:p>
                <w:p>
                  <w:pPr>
                    <w:pStyle w:val="null3"/>
                    <w:jc w:val="left"/>
                  </w:pPr>
                  <w:r>
                    <w:rPr>
                      <w:rFonts w:ascii="宋体" w:hAnsi="宋体" w:cs="宋体" w:eastAsia="宋体"/>
                      <w:sz w:val="20"/>
                    </w:rPr>
                    <w:t>①音视频信号：DDS低频信号，信号参数在线可设；CMOS采集视频信号；</w:t>
                  </w:r>
                </w:p>
                <w:p>
                  <w:pPr>
                    <w:pStyle w:val="null3"/>
                    <w:jc w:val="left"/>
                  </w:pPr>
                  <w:r>
                    <w:rPr>
                      <w:rFonts w:ascii="宋体" w:hAnsi="宋体" w:cs="宋体" w:eastAsia="宋体"/>
                      <w:sz w:val="20"/>
                    </w:rPr>
                    <w:t>②信源编码：编码后信号既能在模块测试点观察，又能在浏览器实时解析 “带限”、“抽样”、“量化”、“编码”过程；</w:t>
                  </w:r>
                </w:p>
                <w:p>
                  <w:pPr>
                    <w:pStyle w:val="null3"/>
                    <w:jc w:val="left"/>
                  </w:pPr>
                  <w:r>
                    <w:rPr>
                      <w:rFonts w:ascii="宋体" w:hAnsi="宋体" w:cs="宋体" w:eastAsia="宋体"/>
                      <w:sz w:val="20"/>
                    </w:rPr>
                    <w:t>③信道编码：支持多种信道编码，可人为加错；</w:t>
                  </w:r>
                </w:p>
                <w:p>
                  <w:pPr>
                    <w:pStyle w:val="null3"/>
                    <w:jc w:val="left"/>
                  </w:pPr>
                  <w:r>
                    <w:rPr>
                      <w:rFonts w:ascii="宋体" w:hAnsi="宋体" w:cs="宋体" w:eastAsia="宋体"/>
                      <w:sz w:val="20"/>
                    </w:rPr>
                    <w:t>④数字调制：基于FPGA和DA（转换速率不低于</w:t>
                  </w:r>
                  <w:r>
                    <w:rPr>
                      <w:rFonts w:ascii="宋体" w:hAnsi="宋体" w:cs="宋体" w:eastAsia="宋体"/>
                      <w:sz w:val="20"/>
                      <w:shd w:fill="FFFFFF" w:val="clear"/>
                    </w:rPr>
                    <w:t>165 MSPS）</w:t>
                  </w:r>
                  <w:r>
                    <w:rPr>
                      <w:rFonts w:ascii="宋体" w:hAnsi="宋体" w:cs="宋体" w:eastAsia="宋体"/>
                      <w:sz w:val="20"/>
                    </w:rPr>
                    <w:t>，支持多种数字调制；中频不低于</w:t>
                  </w:r>
                  <w:r>
                    <w:rPr>
                      <w:rFonts w:ascii="宋体" w:hAnsi="宋体" w:cs="宋体" w:eastAsia="宋体"/>
                      <w:sz w:val="20"/>
                    </w:rPr>
                    <w:t>24MHZ；内嵌噪声仪和有FFT功能的4通道示波器；</w:t>
                  </w:r>
                </w:p>
                <w:p>
                  <w:pPr>
                    <w:pStyle w:val="null3"/>
                    <w:jc w:val="left"/>
                  </w:pPr>
                  <w:r>
                    <w:rPr>
                      <w:rFonts w:ascii="宋体" w:hAnsi="宋体" w:cs="宋体" w:eastAsia="宋体"/>
                      <w:sz w:val="20"/>
                    </w:rPr>
                    <w:t>⑤数字解调：基于FPGA和AD（采样率不低于</w:t>
                  </w:r>
                  <w:r>
                    <w:rPr>
                      <w:rFonts w:ascii="宋体" w:hAnsi="宋体" w:cs="宋体" w:eastAsia="宋体"/>
                      <w:sz w:val="20"/>
                      <w:shd w:fill="FFFFFF" w:val="clear"/>
                    </w:rPr>
                    <w:t>200 MSPS），</w:t>
                  </w:r>
                  <w:r>
                    <w:rPr>
                      <w:rFonts w:ascii="宋体" w:hAnsi="宋体" w:cs="宋体" w:eastAsia="宋体"/>
                      <w:sz w:val="20"/>
                    </w:rPr>
                    <w:t>采用软件无线电技术，能在框图配置判决电平和环路滤波器等各种参数；内嵌有</w:t>
                  </w:r>
                  <w:r>
                    <w:rPr>
                      <w:rFonts w:ascii="宋体" w:hAnsi="宋体" w:cs="宋体" w:eastAsia="宋体"/>
                      <w:sz w:val="20"/>
                    </w:rPr>
                    <w:t>X-Y功能的4通道示波器和误码仪，可观测眼图、星座图、误码率；</w:t>
                  </w:r>
                </w:p>
                <w:p>
                  <w:pPr>
                    <w:pStyle w:val="null3"/>
                    <w:jc w:val="left"/>
                  </w:pPr>
                  <w:r>
                    <w:rPr>
                      <w:rFonts w:ascii="宋体" w:hAnsi="宋体" w:cs="宋体" w:eastAsia="宋体"/>
                      <w:sz w:val="20"/>
                    </w:rPr>
                    <w:t>⑥信道译码：多种信道译码，逻辑分析仪实时分析译码信号；</w:t>
                  </w:r>
                </w:p>
                <w:p>
                  <w:pPr>
                    <w:pStyle w:val="null3"/>
                    <w:jc w:val="left"/>
                  </w:pPr>
                  <w:r>
                    <w:rPr>
                      <w:rFonts w:ascii="宋体" w:hAnsi="宋体" w:cs="宋体" w:eastAsia="宋体"/>
                      <w:sz w:val="20"/>
                    </w:rPr>
                    <w:t>⑦信源译码：帧与位同步观测、信源译码实验，逻辑分析仪和4通道示波器同时观测帧头、解复数据、译码插值前后信号；</w:t>
                  </w:r>
                </w:p>
                <w:p>
                  <w:pPr>
                    <w:pStyle w:val="null3"/>
                    <w:jc w:val="left"/>
                  </w:pPr>
                  <w:r>
                    <w:rPr>
                      <w:rFonts w:ascii="宋体" w:hAnsi="宋体" w:cs="宋体" w:eastAsia="宋体"/>
                      <w:sz w:val="20"/>
                    </w:rPr>
                    <w:t>⑧终端：实时恢复语音和视频，音视频能通过网络在客户端回放。</w:t>
                  </w:r>
                </w:p>
                <w:p>
                  <w:pPr>
                    <w:pStyle w:val="null3"/>
                    <w:jc w:val="left"/>
                  </w:pPr>
                  <w:r>
                    <w:rPr>
                      <w:rFonts w:ascii="宋体" w:hAnsi="宋体" w:cs="宋体" w:eastAsia="宋体"/>
                      <w:sz w:val="20"/>
                    </w:rPr>
                    <w:t>3．射频前端</w:t>
                  </w:r>
                </w:p>
                <w:p>
                  <w:pPr>
                    <w:pStyle w:val="null3"/>
                    <w:jc w:val="left"/>
                  </w:pPr>
                  <w:r>
                    <w:rPr>
                      <w:rFonts w:ascii="宋体" w:hAnsi="宋体" w:cs="宋体" w:eastAsia="宋体"/>
                      <w:sz w:val="20"/>
                    </w:rPr>
                    <w:t>⑴须采用开放级联式的模块化结构，学生能认知、仿真设计、调测射频器件，能设计射频通信系统。标配上下变频器、滤波器组、AGC、功放，低噪放各1个，锁相振荡器、平板收发天线各2个；</w:t>
                  </w:r>
                </w:p>
                <w:p>
                  <w:pPr>
                    <w:pStyle w:val="null3"/>
                    <w:jc w:val="left"/>
                  </w:pPr>
                  <w:r>
                    <w:rPr>
                      <w:rFonts w:ascii="宋体" w:hAnsi="宋体" w:cs="宋体" w:eastAsia="宋体"/>
                      <w:sz w:val="20"/>
                    </w:rPr>
                    <w:t>⑵88～108MHz，869～878MHz二个空间通信频段，系统增益在线可调；</w:t>
                  </w:r>
                </w:p>
                <w:p>
                  <w:pPr>
                    <w:pStyle w:val="null3"/>
                    <w:jc w:val="left"/>
                  </w:pPr>
                  <w:r>
                    <w:rPr>
                      <w:rFonts w:ascii="宋体" w:hAnsi="宋体" w:cs="宋体" w:eastAsia="宋体"/>
                      <w:sz w:val="20"/>
                    </w:rPr>
                    <w:t>⑶频谱测试：35MHz—4.4GHz，动态范围：&gt;70dB。</w:t>
                  </w:r>
                </w:p>
                <w:p>
                  <w:pPr>
                    <w:pStyle w:val="null3"/>
                    <w:jc w:val="left"/>
                  </w:pPr>
                  <w:r>
                    <w:rPr>
                      <w:rFonts w:ascii="宋体" w:hAnsi="宋体" w:cs="宋体" w:eastAsia="宋体"/>
                      <w:sz w:val="20"/>
                    </w:rPr>
                    <w:t>4.电磁场电磁波单元</w:t>
                  </w:r>
                </w:p>
                <w:p>
                  <w:pPr>
                    <w:pStyle w:val="null3"/>
                    <w:jc w:val="left"/>
                  </w:pPr>
                  <w:r>
                    <w:rPr>
                      <w:rFonts w:ascii="宋体" w:hAnsi="宋体" w:cs="宋体" w:eastAsia="宋体"/>
                      <w:sz w:val="20"/>
                    </w:rPr>
                    <w:t>⑴信号频率1.95GHz，道轨长1.1m，激光标尺，精度1mm；检波器动态范围≥60dB；接收天线360度数控旋转，分辨率1度；</w:t>
                  </w:r>
                </w:p>
                <w:p>
                  <w:pPr>
                    <w:pStyle w:val="null3"/>
                    <w:jc w:val="left"/>
                  </w:pPr>
                  <w:r>
                    <w:rPr>
                      <w:rFonts w:ascii="宋体" w:hAnsi="宋体" w:cs="宋体" w:eastAsia="宋体"/>
                      <w:sz w:val="20"/>
                    </w:rPr>
                    <w:t>⑵支持天线方向图自动测绘；微带接收天线不少于4种。</w:t>
                  </w:r>
                </w:p>
                <w:p>
                  <w:pPr>
                    <w:pStyle w:val="null3"/>
                    <w:jc w:val="left"/>
                  </w:pPr>
                  <w:r>
                    <w:rPr>
                      <w:rFonts w:ascii="宋体" w:hAnsi="宋体" w:cs="宋体" w:eastAsia="宋体"/>
                      <w:sz w:val="20"/>
                    </w:rPr>
                    <w:t>5.嵌入式PC机，配置不低于</w:t>
                  </w:r>
                  <w:r>
                    <w:rPr>
                      <w:rFonts w:ascii="宋体" w:hAnsi="宋体" w:cs="宋体" w:eastAsia="宋体"/>
                      <w:sz w:val="20"/>
                    </w:rPr>
                    <w:t>：</w:t>
                  </w:r>
                  <w:r>
                    <w:rPr>
                      <w:rFonts w:ascii="宋体" w:hAnsi="宋体" w:cs="宋体" w:eastAsia="宋体"/>
                      <w:sz w:val="20"/>
                    </w:rPr>
                    <w:t>4核8线程，8G内存，256G 固态硬盘，19寸液晶。</w:t>
                  </w:r>
                </w:p>
                <w:p>
                  <w:pPr>
                    <w:pStyle w:val="null3"/>
                    <w:jc w:val="left"/>
                  </w:pPr>
                  <w:r>
                    <w:rPr>
                      <w:rFonts w:ascii="宋体" w:hAnsi="宋体" w:cs="宋体" w:eastAsia="宋体"/>
                      <w:sz w:val="20"/>
                    </w:rPr>
                    <w:t>6.配套无线通信性能评估软件，模拟乡村、郊区、城市、室内场景下无线通信系统性能。</w:t>
                  </w:r>
                </w:p>
                <w:p>
                  <w:pPr>
                    <w:pStyle w:val="null3"/>
                    <w:jc w:val="left"/>
                  </w:pPr>
                  <w:r>
                    <w:rPr>
                      <w:rFonts w:ascii="宋体" w:hAnsi="宋体" w:cs="宋体" w:eastAsia="宋体"/>
                      <w:sz w:val="20"/>
                    </w:rPr>
                    <w:t>7.实验类型：</w:t>
                  </w:r>
                </w:p>
                <w:p>
                  <w:pPr>
                    <w:pStyle w:val="null3"/>
                    <w:jc w:val="left"/>
                  </w:pPr>
                  <w:r>
                    <w:rPr>
                      <w:rFonts w:ascii="宋体" w:hAnsi="宋体" w:cs="宋体" w:eastAsia="宋体"/>
                      <w:sz w:val="20"/>
                    </w:rPr>
                    <w:t>①通信原理：信源编译码；码型变换；信道编码；二进制与多进制数字调制解调；时分复用；各种同步；</w:t>
                  </w:r>
                </w:p>
                <w:p>
                  <w:pPr>
                    <w:pStyle w:val="null3"/>
                    <w:jc w:val="left"/>
                  </w:pPr>
                  <w:r>
                    <w:rPr>
                      <w:rFonts w:ascii="宋体" w:hAnsi="宋体" w:cs="宋体" w:eastAsia="宋体"/>
                      <w:sz w:val="20"/>
                    </w:rPr>
                    <w:t>②软件无线电：信号抽取、插值，多种滤波器，成型与匹配、带通采样、符号映射， NCO、DDC、DUC，AGC；同步跟踪；调频收音机、无线可视对讲机、短波电台设计；</w:t>
                  </w:r>
                </w:p>
                <w:p>
                  <w:pPr>
                    <w:pStyle w:val="null3"/>
                    <w:jc w:val="left"/>
                  </w:pPr>
                  <w:r>
                    <w:rPr>
                      <w:rFonts w:ascii="宋体" w:hAnsi="宋体" w:cs="宋体" w:eastAsia="宋体"/>
                      <w:sz w:val="20"/>
                    </w:rPr>
                    <w:t>③射频电路：锁相环、AGC、上变频、滤波器、功放、低噪放、下变频等器件性能测试，发送系统与接收系统调测；低噪放、功放、变频器仿真设计；</w:t>
                  </w:r>
                </w:p>
                <w:p>
                  <w:pPr>
                    <w:pStyle w:val="null3"/>
                    <w:jc w:val="left"/>
                  </w:pPr>
                  <w:r>
                    <w:rPr>
                      <w:rFonts w:ascii="宋体" w:hAnsi="宋体" w:cs="宋体" w:eastAsia="宋体"/>
                      <w:sz w:val="20"/>
                    </w:rPr>
                    <w:t>④电磁场电磁波：自由空间场强分布，偏振及极化，驻波与天线测量，天线方向图，电磁波特性与传输仿真。</w:t>
                  </w:r>
                </w:p>
                <w:p>
                  <w:pPr>
                    <w:pStyle w:val="null3"/>
                    <w:jc w:val="left"/>
                  </w:pPr>
                  <w:r>
                    <w:rPr>
                      <w:rFonts w:ascii="宋体" w:hAnsi="宋体" w:cs="宋体" w:eastAsia="宋体"/>
                      <w:sz w:val="20"/>
                    </w:rPr>
                    <w:t>8.在线实验管理与操作平台</w:t>
                  </w:r>
                </w:p>
                <w:p>
                  <w:pPr>
                    <w:pStyle w:val="null3"/>
                    <w:jc w:val="left"/>
                  </w:pPr>
                  <w:r>
                    <w:rPr>
                      <w:rFonts w:ascii="宋体" w:hAnsi="宋体" w:cs="宋体" w:eastAsia="宋体"/>
                      <w:sz w:val="20"/>
                    </w:rPr>
                    <w:t>⑴用户权限、实验时间、硬件资源管理；</w:t>
                  </w:r>
                </w:p>
                <w:p>
                  <w:pPr>
                    <w:pStyle w:val="null3"/>
                    <w:jc w:val="left"/>
                  </w:pPr>
                  <w:r>
                    <w:rPr>
                      <w:rFonts w:ascii="宋体" w:hAnsi="宋体" w:cs="宋体" w:eastAsia="宋体"/>
                      <w:sz w:val="20"/>
                    </w:rPr>
                    <w:t>⑵设备性能与利用率统计；</w:t>
                  </w:r>
                </w:p>
                <w:p>
                  <w:pPr>
                    <w:pStyle w:val="null3"/>
                    <w:jc w:val="left"/>
                  </w:pPr>
                  <w:r>
                    <w:rPr>
                      <w:rFonts w:ascii="宋体" w:hAnsi="宋体" w:cs="宋体" w:eastAsia="宋体"/>
                      <w:sz w:val="20"/>
                    </w:rPr>
                    <w:t>⑶建立线上数据链接、调阅实验课件、在线实验并上传电子报告，</w:t>
                  </w:r>
                  <w:r>
                    <w:rPr>
                      <w:rFonts w:ascii="宋体" w:hAnsi="宋体" w:cs="宋体" w:eastAsia="宋体"/>
                      <w:sz w:val="20"/>
                    </w:rPr>
                    <w:t>加载二次开发软件。</w:t>
                  </w:r>
                </w:p>
                <w:p>
                  <w:pPr>
                    <w:pStyle w:val="null3"/>
                    <w:jc w:val="left"/>
                  </w:pPr>
                  <w:r>
                    <w:rPr>
                      <w:rFonts w:ascii="宋体" w:hAnsi="宋体" w:cs="宋体" w:eastAsia="宋体"/>
                      <w:sz w:val="20"/>
                    </w:rPr>
                    <w:t>9.在线实验开发平台</w:t>
                  </w:r>
                </w:p>
                <w:p>
                  <w:pPr>
                    <w:pStyle w:val="null3"/>
                    <w:jc w:val="left"/>
                  </w:pPr>
                  <w:r>
                    <w:rPr>
                      <w:rFonts w:ascii="宋体" w:hAnsi="宋体" w:cs="宋体" w:eastAsia="宋体"/>
                      <w:sz w:val="20"/>
                    </w:rPr>
                    <w:t>⑴算法控件开发：</w:t>
                  </w:r>
                </w:p>
                <w:p>
                  <w:pPr>
                    <w:pStyle w:val="null3"/>
                    <w:jc w:val="left"/>
                  </w:pPr>
                  <w:r>
                    <w:rPr>
                      <w:rFonts w:ascii="宋体" w:hAnsi="宋体" w:cs="宋体" w:eastAsia="宋体"/>
                      <w:sz w:val="20"/>
                    </w:rPr>
                    <w:t>①提供不低于80 个基于FPGA的实验系统算法控件，学生能在浏览器上通过拖放、关联、配置、下载等工作，设计调测无线通信系统；</w:t>
                  </w:r>
                </w:p>
                <w:p>
                  <w:pPr>
                    <w:pStyle w:val="null3"/>
                    <w:jc w:val="left"/>
                  </w:pPr>
                  <w:r>
                    <w:rPr>
                      <w:rFonts w:ascii="宋体" w:hAnsi="宋体" w:cs="宋体" w:eastAsia="宋体"/>
                      <w:sz w:val="20"/>
                    </w:rPr>
                    <w:t>②算法控件和不少于8个基带功能模块对应，实体示波器能实时观测控件端口信号；</w:t>
                  </w:r>
                </w:p>
                <w:p>
                  <w:pPr>
                    <w:pStyle w:val="null3"/>
                    <w:jc w:val="left"/>
                  </w:pPr>
                  <w:r>
                    <w:rPr>
                      <w:rFonts w:ascii="宋体" w:hAnsi="宋体" w:cs="宋体" w:eastAsia="宋体"/>
                      <w:sz w:val="20"/>
                    </w:rPr>
                    <w:t>⑵面向产品的硬件描述语言开发：提供实验系统中主要的FPGA算法例程。</w:t>
                  </w:r>
                </w:p>
                <w:p>
                  <w:pPr>
                    <w:pStyle w:val="null3"/>
                    <w:jc w:val="left"/>
                  </w:pPr>
                  <w:r>
                    <w:rPr>
                      <w:rFonts w:ascii="宋体" w:hAnsi="宋体" w:cs="宋体" w:eastAsia="宋体"/>
                      <w:sz w:val="20"/>
                    </w:rPr>
                    <w:t>10.网络设备</w:t>
                  </w:r>
                </w:p>
                <w:p>
                  <w:pPr>
                    <w:pStyle w:val="null3"/>
                    <w:jc w:val="left"/>
                  </w:pPr>
                  <w:r>
                    <w:rPr>
                      <w:rFonts w:ascii="宋体" w:hAnsi="宋体" w:cs="宋体" w:eastAsia="宋体"/>
                      <w:sz w:val="20"/>
                    </w:rPr>
                    <w:t>(1)22U机柜1个，高1200mm，宽600mm，深800mm;</w:t>
                  </w:r>
                </w:p>
                <w:p>
                  <w:pPr>
                    <w:pStyle w:val="null3"/>
                    <w:jc w:val="left"/>
                  </w:pPr>
                  <w:r>
                    <w:rPr>
                      <w:rFonts w:ascii="宋体" w:hAnsi="宋体" w:cs="宋体" w:eastAsia="宋体"/>
                      <w:sz w:val="20"/>
                    </w:rPr>
                    <w:t>(2)24口全千兆网络交换机1个;</w:t>
                  </w:r>
                </w:p>
                <w:p>
                  <w:pPr>
                    <w:pStyle w:val="null3"/>
                    <w:jc w:val="left"/>
                  </w:pPr>
                  <w:r>
                    <w:rPr>
                      <w:rFonts w:ascii="宋体" w:hAnsi="宋体" w:cs="宋体" w:eastAsia="宋体"/>
                      <w:sz w:val="20"/>
                    </w:rPr>
                    <w:t>⑶</w:t>
                  </w:r>
                  <w:r>
                    <w:rPr>
                      <w:rFonts w:ascii="宋体" w:hAnsi="宋体" w:cs="宋体" w:eastAsia="宋体"/>
                      <w:sz w:val="20"/>
                    </w:rPr>
                    <w:t>服务器</w:t>
                  </w:r>
                  <w:r>
                    <w:rPr>
                      <w:rFonts w:ascii="宋体" w:hAnsi="宋体" w:cs="宋体" w:eastAsia="宋体"/>
                      <w:sz w:val="20"/>
                    </w:rPr>
                    <w:t>1台，配置不低于:I5280M5，64G ECC内存，CPU 14核28线程，基准频率2.6G，硬盘960G*3 raid5，双电源供电。</w:t>
                  </w:r>
                </w:p>
                <w:p>
                  <w:pPr>
                    <w:pStyle w:val="null3"/>
                  </w:pPr>
                  <w:r>
                    <w:rPr>
                      <w:rFonts w:ascii="宋体" w:hAnsi="宋体" w:cs="宋体" w:eastAsia="宋体"/>
                      <w:sz w:val="20"/>
                      <w:b/>
                    </w:rPr>
                    <w:t>（</w:t>
                  </w:r>
                  <w:r>
                    <w:rPr>
                      <w:rFonts w:ascii="宋体" w:hAnsi="宋体" w:cs="宋体" w:eastAsia="宋体"/>
                      <w:sz w:val="20"/>
                      <w:b/>
                    </w:rPr>
                    <w:t>注：所有技术参数及配置不接受负偏离，出现负偏离按无效文件处理</w:t>
                  </w:r>
                  <w:r>
                    <w:rPr>
                      <w:rFonts w:ascii="宋体" w:hAnsi="宋体" w:cs="宋体" w:eastAsia="宋体"/>
                      <w:sz w:val="20"/>
                      <w:b/>
                    </w:rPr>
                    <w:t>。</w:t>
                  </w:r>
                  <w:r>
                    <w:rPr>
                      <w:rFonts w:ascii="宋体" w:hAnsi="宋体" w:cs="宋体" w:eastAsia="宋体"/>
                      <w:sz w:val="20"/>
                      <w:b/>
                    </w:rPr>
                    <w:t>本项目要求演示，演示时长：不超过</w:t>
                  </w:r>
                  <w:r>
                    <w:rPr>
                      <w:rFonts w:ascii="宋体" w:hAnsi="宋体" w:cs="宋体" w:eastAsia="宋体"/>
                      <w:sz w:val="20"/>
                      <w:b/>
                    </w:rPr>
                    <w:t>5分钟，演示内容：现场在电脑桌面共享环境下，演示终端（PC机）通过网络远程控制实验设备。具体在线完成“二进制与多进制数字调制解调”实验，用户使用浏览器观测主要节点信号。请各供应商自行准备演示设备，开标前10分钟进入腾讯会议室做好准备，腾讯会议：731-319-523</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合同签订之日起90日内交货、安装调试并交付使用。</w:t>
      </w:r>
    </w:p>
    <w:p>
      <w:pPr>
        <w:pStyle w:val="null3"/>
        <w:outlineLvl w:val="3"/>
      </w:pPr>
      <w:r>
        <w:rPr>
          <w:sz w:val="24"/>
          <w:b/>
        </w:rPr>
        <w:t>3.4.2交货地点和方式</w:t>
      </w:r>
    </w:p>
    <w:p>
      <w:pPr>
        <w:pStyle w:val="null3"/>
      </w:pPr>
      <w:r>
        <w:rPr/>
        <w:t>采购包1：</w:t>
      </w:r>
    </w:p>
    <w:p>
      <w:pPr>
        <w:pStyle w:val="null3"/>
      </w:pPr>
      <w:r>
        <w:rPr/>
        <w:t>西北大学信息学院指定地点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合同生效后，乙方开具合同金额等额银行保函，甲方收到银行保函正本后，预付合同货款，待货物到达指定地点、安装调试验收合格后，甲方退还银行保函正本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sz w:val="24"/>
          <w:b/>
        </w:rPr>
        <w:t>3.4.7质量保修范围和保修期</w:t>
      </w:r>
    </w:p>
    <w:p>
      <w:pPr>
        <w:pStyle w:val="null3"/>
      </w:pPr>
      <w:r>
        <w:rPr/>
        <w:t>采购包1：</w:t>
      </w:r>
    </w:p>
    <w:p>
      <w:pPr>
        <w:pStyle w:val="null3"/>
      </w:pPr>
      <w:r>
        <w:rPr/>
        <w:t>1、质保期三年；2、即时响应（包括电话响应）；电话响应无法解决时，12 小时内到达现场。修复时间 48 小时内；如48小时内无法修复，应提供相应解决方案。3、供应商须根据产品所包含的内容，通过电话、网络远程或上门等方式为采购设备提供使用操作、安装培训及疑难解答等服务。供应商须承诺在2个工作日内针对采购人提出的具体问题予以回复。首次培训需上门服务，并提供详细培训计划。 4、如果在保质期内产品出现使用缺陷，供应商负责维修、置换同等产品，产生的费用由供应商承担。 5、质保期内，产品出现非人为因素损坏而造成短期停用时，则质保期相应顺延，如停用时间累计超过60天，则质保期自产品修复之日起重新计算。 6、供应商针对产品操作人员及相关人员提供每年不少于1次的现场培训，保证采购人熟练操作。 7、供应商提供不少于2人次的集中培训，介绍产品相关理论和日常维护，简单故障的排除。</w:t>
      </w:r>
    </w:p>
    <w:p>
      <w:pPr>
        <w:pStyle w:val="null3"/>
        <w:outlineLvl w:val="3"/>
      </w:pPr>
      <w:r>
        <w:rPr>
          <w:sz w:val="24"/>
          <w:b/>
        </w:rPr>
        <w:t>3.4.8违约责任及解决争议的方法</w:t>
      </w:r>
    </w:p>
    <w:p>
      <w:pPr>
        <w:pStyle w:val="null3"/>
      </w:pPr>
      <w:r>
        <w:rPr/>
        <w:t>采购包1：</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响应报价是指设备到达使用地点、验收合格达到正常使用条件前的所有费用，包括但不限于以下费用：货物价值、安装调试费、国内外运杂费（含保险）、仓储保管费、技术培训费、检测费、施工费、人工费等及按国家政策征收的一切税费等。</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单位负责人为同一人或者存在直接控股、管理关系的不同供应商不得参加同一合同项下的政府采购活动；供应商需在项目电子化交易系统中按要求填写《响应函》完成承诺并进行电子签章。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落实政府采购政策资格审查</w:t>
            </w:r>
          </w:p>
        </w:tc>
        <w:tc>
          <w:tcPr>
            <w:tcW w:type="dxa" w:w="3322"/>
          </w:tcPr>
          <w:p>
            <w:pPr>
              <w:pStyle w:val="null3"/>
            </w:pPr>
            <w:r>
              <w:rPr/>
              <w:t>（1）、《政府采购促进中小企业发展管理办法》的通知--财库[2020]46号、《关于进一步加大政府采购支持中小企业力度的通知》（财库【2022】19号）、《财政部司法部关于政府采购支持监狱企业发展有关问题的通知》（财库〔2014〕68号）、《财政部民政部中国残疾人联合会关于促进残疾人就业政府采购政策的通知》（财库〔2017〕141号）； （2）、《陕西省财政厅关于加快推进我省中小企业政府采购信用融资工作的通知》（陕财办采〔2020〕15号）、陕西省财政厅关于印发《陕西省中小企业政府采购信用融资办法》(陕财办采[2018]23号)； （3）、《国务院办公厅关于建立政府强制采购节能产品制度的通知》（国办发〔2007〕51号）、《财政部发展改革委生态环境部市场监督总局关于调整优化节能产品、环境标志产品政府采购执行机制的通知》（财库[2019]9号）、《关于印发环境标志产品政府采购品目清单的通知》（财库〔2019〕18号）、《关于印发节能产品政府采购品目清单的通知》（财库〔2019〕19号）、《市场监督总局关于发布参与实施政府采购节能产品、环境标志产品认证机构名录的公告》（2019年第16号）； （4）、《陕西省财政厅关于进一步加大政府采购支持中小企业力度的通知》（陕财办采〔2022〕5号）、《陕西省财政厅关于落实政府采购支持中小企业政策有关事项的通知》（陕财办采函〔2022〕10号） （5）、《财政部 农业农村部 国家乡村振兴局关于运用政府采购政策支持乡村产业振兴的通知》（财库〔2021〕19 号）、《财政部农业农村部国家乡村振兴局 中华全国供销合作总社关于印发&lt;关于深入开展政府采购脱贫地区农副产品工作推进乡村产业振兴的实施意见&gt;的通知》（财库〔2021〕20 号）、《财政部国务院扶贫办关于运用政府采购政策支持脱贫攻坚的通知》（财库〔2019〕27号）； （6）《关于进一步加强政府绿色采购有关问题的通知》（陕财办采〔2021〕29号）； （7）如有最新颁布的政府采购政策，按最新的文件执行。</w:t>
            </w:r>
          </w:p>
        </w:tc>
        <w:tc>
          <w:tcPr>
            <w:tcW w:type="dxa" w:w="1661"/>
          </w:tcPr>
          <w:p>
            <w:pPr>
              <w:pStyle w:val="null3"/>
            </w:pPr>
            <w:r>
              <w:rPr/>
              <w:t>残疾人福利性单位声明函 中小企业声明函 监狱、戒毒企业声明函</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具有财务审计资质单位出具的2022年度或2023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提供2024年1月1日至今任意一个月已缴纳的纳税证明或完税证明（时间以税款所属日期为准）；（依法免税的供应商应提供相关文件证明）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提供2024年1月1日至今任意一个月的社保缴费凭据或社保机构开具的社会保险参保缴费情况证明；（依法不需要缴纳社会保障资金的供应商应提供相关证明）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具有履行本合同所必需的设备和专业技术能力的说明及承诺</w:t>
            </w:r>
          </w:p>
        </w:tc>
        <w:tc>
          <w:tcPr>
            <w:tcW w:type="dxa" w:w="3322"/>
          </w:tcPr>
          <w:p>
            <w:pPr>
              <w:pStyle w:val="null3"/>
            </w:pPr>
            <w:r>
              <w:rPr/>
              <w:t>提供具有履行本合同所必需的设备和专业技术能力的说明及承诺；（格式自拟，加盖供应商公章）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提供参加政府采购活动前三年内在经营活动中没有重大违法记录的书面声明。（格式自拟，加盖供应商公章）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法定代表人或负责人资格证明书</w:t>
            </w:r>
          </w:p>
        </w:tc>
        <w:tc>
          <w:tcPr>
            <w:tcW w:type="dxa" w:w="3322"/>
          </w:tcPr>
          <w:p>
            <w:pPr>
              <w:pStyle w:val="null3"/>
            </w:pPr>
            <w:r>
              <w:rPr/>
              <w:t>法定代表人或负责人参与投标时需提供法定代表人或负责人资格证明书（附法定代表人或负责人身份证复印件）；</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法定代表人或负责人授权委托书</w:t>
            </w:r>
          </w:p>
        </w:tc>
        <w:tc>
          <w:tcPr>
            <w:tcW w:type="dxa" w:w="3322"/>
          </w:tcPr>
          <w:p>
            <w:pPr>
              <w:pStyle w:val="null3"/>
            </w:pPr>
            <w:r>
              <w:rPr/>
              <w:t>被授权人参与投标时需提供法定代表人或负责人授权委托书（附法定代表人或负责人及被授权人身份证复印件）；</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谈判保证金交纳凭证或担保函</w:t>
            </w:r>
          </w:p>
        </w:tc>
        <w:tc>
          <w:tcPr>
            <w:tcW w:type="dxa" w:w="3322"/>
          </w:tcPr>
          <w:p>
            <w:pPr>
              <w:pStyle w:val="null3"/>
            </w:pPr>
            <w:r>
              <w:rPr/>
              <w:t>谈判保证金交纳凭证或担保函；（保证金交纳凭证复印件或担保函复印件加盖公章）</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信用查询</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t>资格证明文件</w:t>
            </w:r>
          </w:p>
        </w:tc>
      </w:tr>
      <w:tr>
        <w:tc>
          <w:tcPr>
            <w:tcW w:type="dxa" w:w="831"/>
          </w:tcPr>
          <w:p>
            <w:pPr>
              <w:pStyle w:val="null3"/>
            </w:pPr>
            <w:r>
              <w:rPr/>
              <w:t>12</w:t>
            </w:r>
          </w:p>
        </w:tc>
        <w:tc>
          <w:tcPr>
            <w:tcW w:type="dxa" w:w="2492"/>
          </w:tcPr>
          <w:p>
            <w:pPr>
              <w:pStyle w:val="null3"/>
            </w:pPr>
            <w:r>
              <w:rPr/>
              <w:t>本项目不接受联合体谈判</w:t>
            </w:r>
          </w:p>
        </w:tc>
        <w:tc>
          <w:tcPr>
            <w:tcW w:type="dxa" w:w="3322"/>
          </w:tcPr>
          <w:p>
            <w:pPr>
              <w:pStyle w:val="null3"/>
            </w:pPr>
            <w:r>
              <w:rPr/>
              <w:t>本项目不接受联合体谈判。（提供书面承诺函，格式自拟加盖供应商公章）</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谈判响应文件按谈判文件要求的数量、计量单位、报价货币及签字盖章</w:t>
            </w:r>
          </w:p>
        </w:tc>
        <w:tc>
          <w:tcPr>
            <w:tcW w:type="dxa" w:w="3322"/>
          </w:tcPr>
          <w:p>
            <w:pPr>
              <w:pStyle w:val="null3"/>
            </w:pPr>
            <w:r>
              <w:rPr/>
              <w:t>谈判响应文件按谈判文件要求的数量、计量单位、报价货币及签字盖章</w:t>
            </w:r>
          </w:p>
        </w:tc>
        <w:tc>
          <w:tcPr>
            <w:tcW w:type="dxa" w:w="1661"/>
          </w:tcPr>
          <w:p>
            <w:pPr>
              <w:pStyle w:val="null3"/>
            </w:pPr>
            <w:r>
              <w:rPr/>
              <w:t>分项报价表 标的清单 封面 报价表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产品的合法渠道证明文件 分项报价表 供应商认为需要提供的其他资料 业绩 标的清单 报价表 项目实施方案 供应商承诺书 响应函</w:t>
            </w:r>
          </w:p>
        </w:tc>
      </w:tr>
      <w:tr>
        <w:tc>
          <w:tcPr>
            <w:tcW w:type="dxa" w:w="831"/>
          </w:tcPr>
          <w:p>
            <w:pPr>
              <w:pStyle w:val="null3"/>
            </w:pPr>
            <w:r>
              <w:rPr/>
              <w:t>3</w:t>
            </w:r>
          </w:p>
        </w:tc>
        <w:tc>
          <w:tcPr>
            <w:tcW w:type="dxa" w:w="2492"/>
          </w:tcPr>
          <w:p>
            <w:pPr>
              <w:pStyle w:val="null3"/>
            </w:pPr>
            <w:r>
              <w:rPr/>
              <w:t>有效期</w:t>
            </w:r>
          </w:p>
        </w:tc>
        <w:tc>
          <w:tcPr>
            <w:tcW w:type="dxa" w:w="3322"/>
          </w:tcPr>
          <w:p>
            <w:pPr>
              <w:pStyle w:val="null3"/>
            </w:pPr>
            <w:r>
              <w:rPr/>
              <w:t>谈判响应文件的有效期达到谈判文件要求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其他实质性要求</w:t>
            </w:r>
          </w:p>
        </w:tc>
        <w:tc>
          <w:tcPr>
            <w:tcW w:type="dxa" w:w="3322"/>
          </w:tcPr>
          <w:p>
            <w:pPr>
              <w:pStyle w:val="null3"/>
            </w:pPr>
            <w:r>
              <w:rPr/>
              <w:t>符合法律、法规和谈判文件中规定的其他实质性要求</w:t>
            </w:r>
          </w:p>
        </w:tc>
        <w:tc>
          <w:tcPr>
            <w:tcW w:type="dxa" w:w="1661"/>
          </w:tcPr>
          <w:p>
            <w:pPr>
              <w:pStyle w:val="null3"/>
            </w:pPr>
            <w:r>
              <w:rPr/>
              <w:t>产品的技术文件 供应商认为需要提供的其他资料 质量保证承诺 技术规格响应偏离表 售后服务承诺 商务条款响应偏离表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监狱、戒毒企业声明函</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详见附件：技术规格响应偏离表</w:t>
      </w:r>
    </w:p>
    <w:p>
      <w:pPr>
        <w:pStyle w:val="null3"/>
        <w:ind w:firstLine="960"/>
      </w:pPr>
      <w:r>
        <w:rPr/>
        <w:t>详见附件：商务条款响应偏离表</w:t>
      </w:r>
    </w:p>
    <w:p>
      <w:pPr>
        <w:pStyle w:val="null3"/>
        <w:ind w:firstLine="960"/>
      </w:pPr>
      <w:r>
        <w:rPr/>
        <w:t>详见附件：资格证明文件</w:t>
      </w:r>
    </w:p>
    <w:p>
      <w:pPr>
        <w:pStyle w:val="null3"/>
        <w:ind w:firstLine="960"/>
      </w:pPr>
      <w:r>
        <w:rPr/>
        <w:t>详见附件：业绩</w:t>
      </w:r>
    </w:p>
    <w:p>
      <w:pPr>
        <w:pStyle w:val="null3"/>
        <w:ind w:firstLine="960"/>
      </w:pPr>
      <w:r>
        <w:rPr/>
        <w:t>详见附件：产品的合法渠道证明文件</w:t>
      </w:r>
    </w:p>
    <w:p>
      <w:pPr>
        <w:pStyle w:val="null3"/>
        <w:ind w:firstLine="960"/>
      </w:pPr>
      <w:r>
        <w:rPr/>
        <w:t>详见附件：产品的技术文件</w:t>
      </w:r>
    </w:p>
    <w:p>
      <w:pPr>
        <w:pStyle w:val="null3"/>
        <w:ind w:firstLine="960"/>
      </w:pPr>
      <w:r>
        <w:rPr/>
        <w:t>详见附件：项目实施方案</w:t>
      </w:r>
    </w:p>
    <w:p>
      <w:pPr>
        <w:pStyle w:val="null3"/>
        <w:ind w:firstLine="960"/>
      </w:pPr>
      <w:r>
        <w:rPr/>
        <w:t>详见附件：质量保证承诺</w:t>
      </w:r>
    </w:p>
    <w:p>
      <w:pPr>
        <w:pStyle w:val="null3"/>
        <w:ind w:firstLine="960"/>
      </w:pPr>
      <w:r>
        <w:rPr/>
        <w:t>详见附件：售后服务承诺</w:t>
      </w:r>
    </w:p>
    <w:p>
      <w:pPr>
        <w:pStyle w:val="null3"/>
        <w:ind w:firstLine="960"/>
      </w:pPr>
      <w:r>
        <w:rPr/>
        <w:t>详见附件：供应商认为需要提供的其他资料</w:t>
      </w:r>
    </w:p>
    <w:p>
      <w:pPr>
        <w:pStyle w:val="null3"/>
        <w:ind w:firstLine="960"/>
      </w:pPr>
      <w:r>
        <w:rPr/>
        <w:t>详见附件：供应商承诺书</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详见附件：监狱、戒毒企业声明函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