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50C88">
      <w:pPr>
        <w:spacing w:line="600" w:lineRule="auto"/>
        <w:jc w:val="center"/>
        <w:outlineLvl w:val="0"/>
        <w:rPr>
          <w:sz w:val="40"/>
          <w:szCs w:val="52"/>
        </w:rPr>
      </w:pPr>
      <w:r>
        <w:rPr>
          <w:rFonts w:hint="eastAsia"/>
          <w:b/>
          <w:bCs/>
          <w:sz w:val="40"/>
          <w:szCs w:val="52"/>
        </w:rPr>
        <w:t>合同主要条款（仅供参考）</w:t>
      </w:r>
    </w:p>
    <w:p w14:paraId="5D04495E">
      <w:pPr>
        <w:pStyle w:val="5"/>
        <w:spacing w:line="360" w:lineRule="auto"/>
        <w:ind w:firstLine="480"/>
        <w:rPr>
          <w:rFonts w:ascii="宋体" w:hAnsi="宋体"/>
          <w:szCs w:val="24"/>
        </w:rPr>
      </w:pPr>
    </w:p>
    <w:p w14:paraId="355603D7">
      <w:pPr>
        <w:ind w:firstLine="480" w:firstLineChars="150"/>
        <w:jc w:val="center"/>
        <w:rPr>
          <w:color w:val="000000"/>
          <w:sz w:val="32"/>
          <w:szCs w:val="32"/>
        </w:rPr>
      </w:pPr>
      <w:r>
        <w:rPr>
          <w:color w:val="000000"/>
          <w:sz w:val="32"/>
          <w:szCs w:val="32"/>
        </w:rPr>
        <w:t>××</w:t>
      </w:r>
      <w:r>
        <w:rPr>
          <w:rFonts w:hint="eastAsia"/>
          <w:color w:val="000000"/>
          <w:sz w:val="32"/>
          <w:szCs w:val="32"/>
        </w:rPr>
        <w:t>技术开发</w:t>
      </w:r>
      <w:r>
        <w:rPr>
          <w:color w:val="000000"/>
          <w:sz w:val="32"/>
          <w:szCs w:val="32"/>
        </w:rPr>
        <w:t>合同</w:t>
      </w:r>
    </w:p>
    <w:p w14:paraId="53FEE9DD">
      <w:pPr>
        <w:ind w:firstLine="420" w:firstLineChars="150"/>
        <w:rPr>
          <w:color w:val="000000"/>
          <w:sz w:val="28"/>
          <w:szCs w:val="28"/>
        </w:rPr>
      </w:pPr>
      <w:r>
        <w:rPr>
          <w:color w:val="000000"/>
          <w:sz w:val="28"/>
          <w:szCs w:val="28"/>
        </w:rPr>
        <w:t>甲方：西安石油大学               合同编号：</w:t>
      </w:r>
    </w:p>
    <w:p w14:paraId="32F5F47D">
      <w:pPr>
        <w:ind w:firstLine="420" w:firstLineChars="150"/>
        <w:rPr>
          <w:color w:val="000000"/>
          <w:sz w:val="28"/>
          <w:szCs w:val="28"/>
        </w:rPr>
      </w:pPr>
      <w:r>
        <w:rPr>
          <w:color w:val="000000"/>
          <w:sz w:val="28"/>
          <w:szCs w:val="28"/>
        </w:rPr>
        <w:t xml:space="preserve">乙方：××公司          </w:t>
      </w:r>
      <w:r>
        <w:rPr>
          <w:rFonts w:hint="eastAsia"/>
          <w:color w:val="000000"/>
          <w:sz w:val="28"/>
          <w:szCs w:val="28"/>
        </w:rPr>
        <w:t xml:space="preserve"> </w:t>
      </w:r>
      <w:r>
        <w:rPr>
          <w:color w:val="000000"/>
          <w:sz w:val="28"/>
          <w:szCs w:val="28"/>
        </w:rPr>
        <w:t xml:space="preserve">          签订地点：西安市</w:t>
      </w:r>
    </w:p>
    <w:p w14:paraId="2371E826">
      <w:pPr>
        <w:spacing w:line="360" w:lineRule="auto"/>
        <w:ind w:firstLine="360" w:firstLineChars="150"/>
        <w:rPr>
          <w:color w:val="000000"/>
          <w:sz w:val="24"/>
        </w:rPr>
      </w:pPr>
      <w:r>
        <w:rPr>
          <w:rFonts w:hint="eastAsia"/>
          <w:color w:val="000000"/>
          <w:sz w:val="24"/>
        </w:rPr>
        <w:t>本合同甲方委托乙方开展</w:t>
      </w:r>
      <w:r>
        <w:rPr>
          <w:rFonts w:hint="eastAsia"/>
          <w:color w:val="000000"/>
          <w:sz w:val="24"/>
          <w:u w:val="single"/>
        </w:rPr>
        <w:t>非磁性垂直管板爬行机器人研制及控制软件开发</w:t>
      </w:r>
      <w:r>
        <w:rPr>
          <w:rFonts w:hint="eastAsia"/>
          <w:color w:val="000000"/>
          <w:sz w:val="24"/>
        </w:rPr>
        <w:t>项目，并支付研究开发经费和报酬，乙方接受委托并进行此项研究开发工作。</w:t>
      </w:r>
      <w:r>
        <w:rPr>
          <w:color w:val="000000"/>
          <w:sz w:val="24"/>
        </w:rPr>
        <w:t>根据《中华人民共和国合同法》等有关法律法规，经双方协商一致，达成如下协议：</w:t>
      </w:r>
    </w:p>
    <w:p w14:paraId="53330C68">
      <w:pPr>
        <w:tabs>
          <w:tab w:val="left" w:pos="840"/>
        </w:tabs>
        <w:snapToGrid w:val="0"/>
        <w:spacing w:before="156" w:beforeLines="50" w:line="440" w:lineRule="exact"/>
        <w:jc w:val="left"/>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一、研发内容与要求</w:t>
      </w:r>
    </w:p>
    <w:p w14:paraId="2C5E1BEB">
      <w:pPr>
        <w:ind w:firstLine="360" w:firstLineChars="150"/>
        <w:rPr>
          <w:rFonts w:ascii="宋体" w:hAnsi="宋体" w:cs="宋体"/>
          <w:kern w:val="0"/>
          <w:sz w:val="22"/>
          <w:szCs w:val="21"/>
        </w:rPr>
      </w:pPr>
      <w:r>
        <w:rPr>
          <w:rFonts w:hint="eastAsia"/>
          <w:color w:val="000000"/>
          <w:sz w:val="24"/>
        </w:rPr>
        <w:t>1.1 技术目标：</w:t>
      </w:r>
    </w:p>
    <w:p w14:paraId="2189A255">
      <w:pPr>
        <w:spacing w:line="360" w:lineRule="auto"/>
        <w:ind w:firstLine="440" w:firstLineChars="200"/>
        <w:rPr>
          <w:rFonts w:ascii="宋体" w:hAnsi="宋体"/>
          <w:sz w:val="22"/>
          <w:szCs w:val="22"/>
          <w:u w:val="single"/>
        </w:rPr>
      </w:pPr>
      <w:r>
        <w:rPr>
          <w:rFonts w:hint="eastAsia" w:ascii="宋体" w:hAnsi="宋体" w:cs="宋体"/>
          <w:kern w:val="0"/>
          <w:sz w:val="22"/>
          <w:szCs w:val="21"/>
          <w:u w:val="single"/>
        </w:rPr>
        <w:t xml:space="preserve"> （1）</w:t>
      </w:r>
      <w:r>
        <w:rPr>
          <w:rFonts w:hint="eastAsia" w:ascii="宋体" w:hAnsi="宋体"/>
          <w:sz w:val="22"/>
          <w:szCs w:val="22"/>
          <w:u w:val="single"/>
        </w:rPr>
        <w:t xml:space="preserve">                                          ；</w:t>
      </w:r>
    </w:p>
    <w:p w14:paraId="1553AD7A">
      <w:pPr>
        <w:spacing w:line="360" w:lineRule="auto"/>
        <w:ind w:firstLine="440" w:firstLineChars="200"/>
        <w:rPr>
          <w:rFonts w:ascii="宋体" w:hAnsi="宋体" w:cs="宋体"/>
          <w:kern w:val="0"/>
          <w:sz w:val="22"/>
          <w:szCs w:val="21"/>
          <w:u w:val="single"/>
        </w:rPr>
      </w:pPr>
      <w:r>
        <w:rPr>
          <w:rFonts w:hint="eastAsia" w:ascii="宋体" w:hAnsi="宋体" w:cs="宋体"/>
          <w:kern w:val="0"/>
          <w:sz w:val="22"/>
          <w:szCs w:val="21"/>
          <w:u w:val="single"/>
        </w:rPr>
        <w:t xml:space="preserve"> （2）</w:t>
      </w:r>
      <w:r>
        <w:rPr>
          <w:rFonts w:hint="eastAsia" w:ascii="宋体" w:hAnsi="宋体"/>
          <w:sz w:val="22"/>
          <w:szCs w:val="22"/>
          <w:u w:val="single"/>
        </w:rPr>
        <w:t xml:space="preserve">                                          ；</w:t>
      </w:r>
    </w:p>
    <w:p w14:paraId="48B540CB">
      <w:pPr>
        <w:ind w:firstLine="360" w:firstLineChars="150"/>
        <w:rPr>
          <w:color w:val="000000"/>
          <w:sz w:val="24"/>
        </w:rPr>
      </w:pPr>
      <w:r>
        <w:rPr>
          <w:rFonts w:hint="eastAsia"/>
          <w:color w:val="000000"/>
          <w:sz w:val="24"/>
        </w:rPr>
        <w:t>1.2 技术内容：</w:t>
      </w:r>
    </w:p>
    <w:p w14:paraId="7E78BF0D">
      <w:pPr>
        <w:spacing w:line="360" w:lineRule="auto"/>
        <w:ind w:firstLine="440" w:firstLineChars="200"/>
        <w:rPr>
          <w:rFonts w:ascii="宋体" w:hAnsi="宋体"/>
          <w:sz w:val="22"/>
          <w:szCs w:val="22"/>
          <w:u w:val="single"/>
        </w:rPr>
      </w:pPr>
      <w:r>
        <w:rPr>
          <w:rFonts w:hint="eastAsia" w:ascii="宋体" w:hAnsi="宋体" w:cs="宋体"/>
          <w:kern w:val="0"/>
          <w:sz w:val="22"/>
          <w:szCs w:val="21"/>
          <w:u w:val="single"/>
        </w:rPr>
        <w:t xml:space="preserve"> （1）</w:t>
      </w:r>
      <w:r>
        <w:rPr>
          <w:rFonts w:hint="eastAsia" w:ascii="宋体" w:hAnsi="宋体"/>
          <w:sz w:val="22"/>
          <w:szCs w:val="22"/>
          <w:u w:val="single"/>
        </w:rPr>
        <w:t xml:space="preserve">                                          ；</w:t>
      </w:r>
    </w:p>
    <w:p w14:paraId="6EF3BF68">
      <w:pPr>
        <w:snapToGrid w:val="0"/>
        <w:spacing w:line="440" w:lineRule="exact"/>
        <w:ind w:firstLine="440" w:firstLineChars="200"/>
        <w:jc w:val="left"/>
        <w:rPr>
          <w:rFonts w:ascii="宋体" w:hAnsi="宋体" w:cs="宋体"/>
          <w:kern w:val="0"/>
          <w:sz w:val="22"/>
          <w:szCs w:val="21"/>
          <w:u w:val="single"/>
        </w:rPr>
      </w:pPr>
      <w:r>
        <w:rPr>
          <w:rFonts w:hint="eastAsia" w:ascii="宋体" w:hAnsi="宋体" w:cs="宋体"/>
          <w:kern w:val="0"/>
          <w:sz w:val="22"/>
          <w:szCs w:val="21"/>
          <w:u w:val="single"/>
        </w:rPr>
        <w:t xml:space="preserve"> （2）</w:t>
      </w:r>
      <w:r>
        <w:rPr>
          <w:rFonts w:hint="eastAsia" w:ascii="宋体" w:hAnsi="宋体"/>
          <w:sz w:val="22"/>
          <w:szCs w:val="22"/>
          <w:u w:val="single"/>
        </w:rPr>
        <w:t xml:space="preserve">                                          ；</w:t>
      </w:r>
      <w:r>
        <w:rPr>
          <w:rFonts w:hint="eastAsia" w:ascii="宋体" w:hAnsi="宋体" w:cs="宋体"/>
          <w:kern w:val="0"/>
          <w:sz w:val="22"/>
          <w:szCs w:val="21"/>
          <w:u w:val="single"/>
        </w:rPr>
        <w:t xml:space="preserve"> </w:t>
      </w:r>
    </w:p>
    <w:p w14:paraId="36788D4A">
      <w:pPr>
        <w:spacing w:line="360" w:lineRule="auto"/>
        <w:ind w:firstLine="360" w:firstLineChars="150"/>
        <w:rPr>
          <w:color w:val="000000"/>
          <w:sz w:val="24"/>
        </w:rPr>
      </w:pPr>
      <w:r>
        <w:rPr>
          <w:rFonts w:hint="eastAsia"/>
          <w:color w:val="000000"/>
          <w:sz w:val="24"/>
        </w:rPr>
        <w:t>1.3 乙方应按下列进度完成研究开发工作：</w:t>
      </w:r>
    </w:p>
    <w:p w14:paraId="3A626F1B">
      <w:pPr>
        <w:spacing w:line="360" w:lineRule="auto"/>
        <w:ind w:firstLine="480" w:firstLineChars="200"/>
        <w:rPr>
          <w:rFonts w:ascii="宋体" w:hAnsi="宋体"/>
          <w:sz w:val="24"/>
          <w:u w:val="single"/>
        </w:rPr>
      </w:pPr>
      <w:r>
        <w:rPr>
          <w:rFonts w:hint="eastAsia" w:ascii="宋体" w:hAnsi="宋体"/>
          <w:sz w:val="24"/>
        </w:rPr>
        <w:t>(1)</w:t>
      </w:r>
      <w:r>
        <w:rPr>
          <w:rFonts w:hint="eastAsia" w:ascii="宋体" w:hAnsi="宋体"/>
          <w:sz w:val="24"/>
          <w:u w:val="single"/>
        </w:rPr>
        <w:t xml:space="preserve"> 合同签订后**天内完成**********工作 ；</w:t>
      </w:r>
    </w:p>
    <w:p w14:paraId="55553F08">
      <w:pPr>
        <w:spacing w:line="360" w:lineRule="auto"/>
        <w:ind w:firstLine="480" w:firstLineChars="200"/>
        <w:rPr>
          <w:rFonts w:ascii="宋体" w:hAnsi="宋体"/>
          <w:sz w:val="24"/>
          <w:u w:val="single"/>
        </w:rPr>
      </w:pPr>
      <w:r>
        <w:rPr>
          <w:rFonts w:hint="eastAsia" w:ascii="宋体" w:hAnsi="宋体"/>
          <w:sz w:val="24"/>
        </w:rPr>
        <w:t>(2)</w:t>
      </w:r>
      <w:r>
        <w:rPr>
          <w:rFonts w:hint="eastAsia" w:ascii="宋体" w:hAnsi="宋体"/>
          <w:sz w:val="24"/>
          <w:u w:val="single"/>
        </w:rPr>
        <w:t xml:space="preserve"> 合同签订后**天内完成**********工作 ；</w:t>
      </w:r>
    </w:p>
    <w:p w14:paraId="1E26701D">
      <w:pPr>
        <w:tabs>
          <w:tab w:val="left" w:pos="840"/>
        </w:tabs>
        <w:snapToGrid w:val="0"/>
        <w:spacing w:before="156" w:beforeLines="50" w:line="440" w:lineRule="exact"/>
        <w:jc w:val="left"/>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二、合同价格与支付</w:t>
      </w:r>
    </w:p>
    <w:p w14:paraId="5E0B3835">
      <w:pPr>
        <w:ind w:firstLine="360" w:firstLineChars="150"/>
        <w:rPr>
          <w:color w:val="000000"/>
          <w:sz w:val="28"/>
          <w:szCs w:val="28"/>
        </w:rPr>
      </w:pPr>
      <w:r>
        <w:rPr>
          <w:rFonts w:hint="eastAsia"/>
          <w:color w:val="000000"/>
          <w:sz w:val="24"/>
        </w:rPr>
        <w:t>2.1 研究开发经费和报酬金额为：元（大写：），详见下表：</w:t>
      </w:r>
    </w:p>
    <w:tbl>
      <w:tblPr>
        <w:tblStyle w:val="3"/>
        <w:tblW w:w="0" w:type="auto"/>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9"/>
        <w:gridCol w:w="2957"/>
        <w:gridCol w:w="1297"/>
        <w:gridCol w:w="1178"/>
        <w:gridCol w:w="706"/>
        <w:gridCol w:w="1114"/>
        <w:gridCol w:w="977"/>
      </w:tblGrid>
      <w:tr w14:paraId="026AF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9" w:type="dxa"/>
            <w:noWrap w:val="0"/>
            <w:vAlign w:val="center"/>
          </w:tcPr>
          <w:p w14:paraId="069B0B77">
            <w:pPr>
              <w:jc w:val="center"/>
              <w:rPr>
                <w:rFonts w:ascii="宋体" w:hAnsi="宋体" w:cs="宋体"/>
                <w:b/>
                <w:color w:val="000000"/>
                <w:kern w:val="0"/>
                <w:szCs w:val="21"/>
              </w:rPr>
            </w:pPr>
            <w:r>
              <w:rPr>
                <w:rFonts w:hint="eastAsia" w:ascii="宋体" w:hAnsi="宋体" w:cs="宋体"/>
                <w:b/>
                <w:color w:val="000000"/>
                <w:kern w:val="0"/>
                <w:szCs w:val="21"/>
              </w:rPr>
              <w:t>序号</w:t>
            </w:r>
          </w:p>
        </w:tc>
        <w:tc>
          <w:tcPr>
            <w:tcW w:w="2957" w:type="dxa"/>
            <w:noWrap w:val="0"/>
            <w:vAlign w:val="center"/>
          </w:tcPr>
          <w:p w14:paraId="62190E64">
            <w:pPr>
              <w:jc w:val="center"/>
              <w:rPr>
                <w:rFonts w:ascii="宋体" w:hAnsi="宋体" w:cs="宋体"/>
                <w:b/>
                <w:color w:val="000000"/>
                <w:kern w:val="0"/>
                <w:szCs w:val="21"/>
              </w:rPr>
            </w:pPr>
            <w:r>
              <w:rPr>
                <w:rFonts w:hint="eastAsia" w:ascii="宋体" w:hAnsi="宋体" w:cs="宋体"/>
                <w:b/>
                <w:color w:val="000000"/>
                <w:kern w:val="0"/>
                <w:szCs w:val="21"/>
              </w:rPr>
              <w:t>名称</w:t>
            </w:r>
          </w:p>
        </w:tc>
        <w:tc>
          <w:tcPr>
            <w:tcW w:w="1297" w:type="dxa"/>
            <w:noWrap w:val="0"/>
            <w:vAlign w:val="center"/>
          </w:tcPr>
          <w:p w14:paraId="5870696C">
            <w:pPr>
              <w:jc w:val="center"/>
              <w:rPr>
                <w:rFonts w:ascii="宋体" w:hAnsi="宋体" w:cs="宋体"/>
                <w:b/>
                <w:color w:val="000000"/>
                <w:kern w:val="0"/>
                <w:szCs w:val="21"/>
              </w:rPr>
            </w:pPr>
            <w:r>
              <w:rPr>
                <w:rFonts w:hint="eastAsia" w:ascii="宋体" w:hAnsi="宋体" w:cs="宋体"/>
                <w:b/>
                <w:color w:val="000000"/>
                <w:kern w:val="0"/>
                <w:szCs w:val="21"/>
              </w:rPr>
              <w:t>不含税价</w:t>
            </w:r>
          </w:p>
          <w:p w14:paraId="3551D3AD">
            <w:pPr>
              <w:jc w:val="center"/>
              <w:rPr>
                <w:rFonts w:ascii="宋体" w:hAnsi="宋体" w:cs="宋体"/>
                <w:b/>
                <w:color w:val="000000"/>
                <w:kern w:val="0"/>
                <w:szCs w:val="21"/>
              </w:rPr>
            </w:pPr>
            <w:r>
              <w:rPr>
                <w:rFonts w:hint="eastAsia" w:ascii="宋体" w:hAnsi="宋体" w:cs="Calibri"/>
                <w:b/>
                <w:szCs w:val="21"/>
              </w:rPr>
              <w:t>（元）</w:t>
            </w:r>
          </w:p>
        </w:tc>
        <w:tc>
          <w:tcPr>
            <w:tcW w:w="1178" w:type="dxa"/>
            <w:noWrap w:val="0"/>
            <w:vAlign w:val="center"/>
          </w:tcPr>
          <w:p w14:paraId="155C461E">
            <w:pPr>
              <w:jc w:val="center"/>
              <w:rPr>
                <w:rFonts w:ascii="宋体" w:hAnsi="宋体" w:cs="宋体"/>
                <w:b/>
                <w:color w:val="000000"/>
                <w:kern w:val="0"/>
                <w:szCs w:val="21"/>
              </w:rPr>
            </w:pPr>
            <w:r>
              <w:rPr>
                <w:rFonts w:hint="eastAsia" w:ascii="宋体" w:hAnsi="宋体" w:cs="宋体"/>
                <w:b/>
                <w:color w:val="000000"/>
                <w:kern w:val="0"/>
                <w:szCs w:val="21"/>
              </w:rPr>
              <w:t>税额</w:t>
            </w:r>
          </w:p>
          <w:p w14:paraId="629CFB50">
            <w:pPr>
              <w:jc w:val="center"/>
              <w:rPr>
                <w:rFonts w:ascii="宋体" w:hAnsi="宋体" w:cs="宋体"/>
                <w:b/>
                <w:color w:val="000000"/>
                <w:kern w:val="0"/>
                <w:szCs w:val="21"/>
              </w:rPr>
            </w:pPr>
            <w:r>
              <w:rPr>
                <w:rFonts w:hint="eastAsia" w:ascii="宋体" w:hAnsi="宋体" w:cs="Calibri"/>
                <w:b/>
                <w:szCs w:val="21"/>
              </w:rPr>
              <w:t>（元）</w:t>
            </w:r>
          </w:p>
        </w:tc>
        <w:tc>
          <w:tcPr>
            <w:tcW w:w="706" w:type="dxa"/>
            <w:noWrap w:val="0"/>
            <w:vAlign w:val="center"/>
          </w:tcPr>
          <w:p w14:paraId="094F1FFB">
            <w:pPr>
              <w:jc w:val="center"/>
              <w:rPr>
                <w:rFonts w:ascii="宋体" w:hAnsi="宋体" w:cs="宋体"/>
                <w:b/>
                <w:color w:val="000000"/>
                <w:kern w:val="0"/>
                <w:szCs w:val="21"/>
              </w:rPr>
            </w:pPr>
            <w:r>
              <w:rPr>
                <w:rFonts w:hint="eastAsia" w:ascii="宋体" w:hAnsi="宋体" w:cs="宋体"/>
                <w:b/>
                <w:color w:val="000000"/>
                <w:kern w:val="0"/>
                <w:szCs w:val="21"/>
              </w:rPr>
              <w:t>税率</w:t>
            </w:r>
          </w:p>
          <w:p w14:paraId="6894028B">
            <w:pPr>
              <w:jc w:val="center"/>
              <w:rPr>
                <w:rFonts w:ascii="宋体" w:hAnsi="宋体" w:cs="宋体"/>
                <w:b/>
                <w:color w:val="000000"/>
                <w:kern w:val="0"/>
                <w:szCs w:val="21"/>
              </w:rPr>
            </w:pPr>
            <w:r>
              <w:rPr>
                <w:rFonts w:hint="eastAsia" w:ascii="宋体" w:hAnsi="宋体" w:cs="Calibri"/>
                <w:b/>
                <w:szCs w:val="21"/>
              </w:rPr>
              <w:t>（%）</w:t>
            </w:r>
          </w:p>
        </w:tc>
        <w:tc>
          <w:tcPr>
            <w:tcW w:w="1114" w:type="dxa"/>
            <w:noWrap w:val="0"/>
            <w:vAlign w:val="center"/>
          </w:tcPr>
          <w:p w14:paraId="2BD403D5">
            <w:pPr>
              <w:jc w:val="center"/>
              <w:rPr>
                <w:rFonts w:ascii="宋体" w:hAnsi="宋体" w:cs="宋体"/>
                <w:b/>
                <w:color w:val="000000"/>
                <w:kern w:val="0"/>
                <w:szCs w:val="21"/>
              </w:rPr>
            </w:pPr>
            <w:r>
              <w:rPr>
                <w:rFonts w:hint="eastAsia" w:ascii="宋体" w:hAnsi="宋体" w:cs="宋体"/>
                <w:b/>
                <w:color w:val="000000"/>
                <w:kern w:val="0"/>
                <w:szCs w:val="21"/>
              </w:rPr>
              <w:t>价税合计</w:t>
            </w:r>
          </w:p>
          <w:p w14:paraId="5451BDAE">
            <w:pPr>
              <w:pStyle w:val="2"/>
              <w:keepNext w:val="0"/>
              <w:keepLines w:val="0"/>
              <w:spacing w:before="0" w:after="0" w:line="240" w:lineRule="auto"/>
              <w:rPr>
                <w:rFonts w:ascii="宋体" w:hAnsi="宋体"/>
                <w:sz w:val="21"/>
                <w:szCs w:val="21"/>
              </w:rPr>
            </w:pPr>
            <w:r>
              <w:rPr>
                <w:rFonts w:hint="eastAsia" w:ascii="宋体" w:hAnsi="宋体"/>
                <w:sz w:val="21"/>
                <w:szCs w:val="21"/>
              </w:rPr>
              <w:t>（元）</w:t>
            </w:r>
          </w:p>
        </w:tc>
        <w:tc>
          <w:tcPr>
            <w:tcW w:w="977" w:type="dxa"/>
            <w:noWrap w:val="0"/>
            <w:vAlign w:val="center"/>
          </w:tcPr>
          <w:p w14:paraId="0054BD66">
            <w:pPr>
              <w:jc w:val="center"/>
              <w:rPr>
                <w:rFonts w:ascii="宋体" w:hAnsi="宋体" w:cs="宋体"/>
                <w:b/>
                <w:color w:val="000000"/>
                <w:kern w:val="0"/>
                <w:szCs w:val="21"/>
              </w:rPr>
            </w:pPr>
            <w:r>
              <w:rPr>
                <w:rFonts w:hint="eastAsia" w:ascii="宋体" w:hAnsi="宋体" w:cs="宋体"/>
                <w:b/>
                <w:color w:val="000000"/>
                <w:kern w:val="0"/>
                <w:szCs w:val="21"/>
              </w:rPr>
              <w:t>备注</w:t>
            </w:r>
          </w:p>
        </w:tc>
      </w:tr>
      <w:tr w14:paraId="3F7B9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9" w:type="dxa"/>
            <w:noWrap w:val="0"/>
            <w:vAlign w:val="center"/>
          </w:tcPr>
          <w:p w14:paraId="52139A82">
            <w:pPr>
              <w:jc w:val="center"/>
              <w:rPr>
                <w:rFonts w:ascii="宋体" w:hAnsi="宋体" w:cs="宋体"/>
                <w:color w:val="000000"/>
                <w:kern w:val="0"/>
                <w:szCs w:val="21"/>
              </w:rPr>
            </w:pPr>
            <w:r>
              <w:rPr>
                <w:rFonts w:hint="eastAsia" w:ascii="宋体" w:hAnsi="宋体" w:cs="宋体"/>
                <w:color w:val="000000"/>
                <w:kern w:val="0"/>
                <w:szCs w:val="21"/>
              </w:rPr>
              <w:t>1</w:t>
            </w:r>
          </w:p>
        </w:tc>
        <w:tc>
          <w:tcPr>
            <w:tcW w:w="2957" w:type="dxa"/>
            <w:noWrap w:val="0"/>
            <w:vAlign w:val="center"/>
          </w:tcPr>
          <w:p w14:paraId="2E879C1C">
            <w:pPr>
              <w:spacing w:line="360" w:lineRule="auto"/>
              <w:rPr>
                <w:rFonts w:hint="eastAsia" w:ascii="Times New Roman" w:hAnsi="Times New Roman" w:eastAsia="宋体" w:cs="Times New Roman"/>
                <w:color w:val="000000"/>
                <w:sz w:val="22"/>
                <w:szCs w:val="18"/>
              </w:rPr>
            </w:pPr>
            <w:r>
              <w:rPr>
                <w:rFonts w:hint="eastAsia" w:ascii="Times New Roman" w:hAnsi="Times New Roman" w:eastAsia="宋体" w:cs="Times New Roman"/>
                <w:color w:val="000000"/>
                <w:sz w:val="22"/>
                <w:szCs w:val="18"/>
              </w:rPr>
              <w:t>非磁性垂直管板爬行机器人</w:t>
            </w:r>
          </w:p>
        </w:tc>
        <w:tc>
          <w:tcPr>
            <w:tcW w:w="1297" w:type="dxa"/>
            <w:noWrap w:val="0"/>
            <w:vAlign w:val="center"/>
          </w:tcPr>
          <w:p w14:paraId="25E2EDC7">
            <w:pPr>
              <w:jc w:val="center"/>
              <w:rPr>
                <w:rFonts w:ascii="宋体" w:hAnsi="宋体" w:cs="宋体"/>
                <w:color w:val="000000"/>
                <w:kern w:val="0"/>
                <w:szCs w:val="21"/>
              </w:rPr>
            </w:pPr>
          </w:p>
        </w:tc>
        <w:tc>
          <w:tcPr>
            <w:tcW w:w="1178" w:type="dxa"/>
            <w:noWrap w:val="0"/>
            <w:vAlign w:val="center"/>
          </w:tcPr>
          <w:p w14:paraId="0D2AD45F">
            <w:pPr>
              <w:jc w:val="center"/>
              <w:rPr>
                <w:rFonts w:ascii="宋体" w:hAnsi="宋体" w:cs="宋体"/>
                <w:color w:val="000000"/>
                <w:kern w:val="0"/>
                <w:szCs w:val="21"/>
              </w:rPr>
            </w:pPr>
          </w:p>
        </w:tc>
        <w:tc>
          <w:tcPr>
            <w:tcW w:w="706" w:type="dxa"/>
            <w:noWrap w:val="0"/>
            <w:vAlign w:val="center"/>
          </w:tcPr>
          <w:p w14:paraId="7BA98359">
            <w:pPr>
              <w:jc w:val="center"/>
              <w:rPr>
                <w:rFonts w:ascii="宋体" w:hAnsi="宋体" w:cs="宋体"/>
                <w:color w:val="000000"/>
                <w:kern w:val="0"/>
                <w:szCs w:val="21"/>
              </w:rPr>
            </w:pPr>
            <w:r>
              <w:rPr>
                <w:rFonts w:hint="eastAsia" w:ascii="宋体" w:hAnsi="宋体" w:cs="宋体"/>
                <w:color w:val="000000"/>
                <w:kern w:val="0"/>
                <w:szCs w:val="21"/>
              </w:rPr>
              <w:t>6</w:t>
            </w:r>
          </w:p>
        </w:tc>
        <w:tc>
          <w:tcPr>
            <w:tcW w:w="1114" w:type="dxa"/>
            <w:noWrap w:val="0"/>
            <w:vAlign w:val="center"/>
          </w:tcPr>
          <w:p w14:paraId="0CCA0F39">
            <w:pPr>
              <w:jc w:val="center"/>
              <w:rPr>
                <w:rFonts w:ascii="宋体" w:hAnsi="宋体" w:cs="宋体"/>
                <w:color w:val="000000"/>
                <w:kern w:val="0"/>
                <w:szCs w:val="21"/>
              </w:rPr>
            </w:pPr>
          </w:p>
        </w:tc>
        <w:tc>
          <w:tcPr>
            <w:tcW w:w="977" w:type="dxa"/>
            <w:noWrap w:val="0"/>
            <w:vAlign w:val="center"/>
          </w:tcPr>
          <w:p w14:paraId="0201A80C">
            <w:pPr>
              <w:jc w:val="center"/>
              <w:rPr>
                <w:rFonts w:ascii="宋体" w:hAnsi="宋体" w:cs="宋体"/>
                <w:color w:val="000000"/>
                <w:kern w:val="0"/>
                <w:szCs w:val="21"/>
              </w:rPr>
            </w:pPr>
          </w:p>
        </w:tc>
      </w:tr>
      <w:tr w14:paraId="76EDB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69" w:type="dxa"/>
            <w:noWrap w:val="0"/>
            <w:vAlign w:val="center"/>
          </w:tcPr>
          <w:p w14:paraId="26510ED5">
            <w:pPr>
              <w:jc w:val="center"/>
              <w:rPr>
                <w:rFonts w:ascii="宋体" w:hAnsi="宋体" w:cs="宋体"/>
                <w:color w:val="000000"/>
                <w:kern w:val="0"/>
                <w:szCs w:val="21"/>
              </w:rPr>
            </w:pPr>
            <w:r>
              <w:rPr>
                <w:rFonts w:hint="eastAsia" w:ascii="宋体" w:hAnsi="宋体" w:cs="宋体"/>
                <w:color w:val="000000"/>
                <w:kern w:val="0"/>
                <w:szCs w:val="21"/>
              </w:rPr>
              <w:t>2</w:t>
            </w:r>
          </w:p>
        </w:tc>
        <w:tc>
          <w:tcPr>
            <w:tcW w:w="2957" w:type="dxa"/>
            <w:noWrap w:val="0"/>
            <w:vAlign w:val="center"/>
          </w:tcPr>
          <w:p w14:paraId="20B9481C">
            <w:pPr>
              <w:spacing w:line="360" w:lineRule="auto"/>
              <w:ind w:firstLine="330" w:firstLineChars="150"/>
              <w:rPr>
                <w:rFonts w:hint="eastAsia" w:ascii="Times New Roman" w:hAnsi="Times New Roman" w:eastAsia="宋体" w:cs="Times New Roman"/>
                <w:color w:val="000000"/>
                <w:sz w:val="22"/>
                <w:szCs w:val="18"/>
              </w:rPr>
            </w:pPr>
            <w:r>
              <w:rPr>
                <w:rFonts w:hint="eastAsia" w:ascii="Times New Roman" w:hAnsi="Times New Roman" w:eastAsia="宋体" w:cs="Times New Roman"/>
                <w:color w:val="000000"/>
                <w:sz w:val="22"/>
                <w:szCs w:val="18"/>
              </w:rPr>
              <w:t>爬行机器人控制软件</w:t>
            </w:r>
          </w:p>
        </w:tc>
        <w:tc>
          <w:tcPr>
            <w:tcW w:w="1297" w:type="dxa"/>
            <w:noWrap w:val="0"/>
            <w:vAlign w:val="center"/>
          </w:tcPr>
          <w:p w14:paraId="5B96D4F4">
            <w:pPr>
              <w:jc w:val="center"/>
              <w:rPr>
                <w:rFonts w:ascii="宋体" w:hAnsi="宋体" w:cs="宋体"/>
                <w:color w:val="000000"/>
                <w:kern w:val="0"/>
                <w:szCs w:val="21"/>
              </w:rPr>
            </w:pPr>
          </w:p>
        </w:tc>
        <w:tc>
          <w:tcPr>
            <w:tcW w:w="1178" w:type="dxa"/>
            <w:noWrap w:val="0"/>
            <w:vAlign w:val="center"/>
          </w:tcPr>
          <w:p w14:paraId="5F002A95">
            <w:pPr>
              <w:jc w:val="center"/>
              <w:rPr>
                <w:rFonts w:ascii="宋体" w:hAnsi="宋体" w:cs="宋体"/>
                <w:color w:val="000000"/>
                <w:kern w:val="0"/>
                <w:szCs w:val="21"/>
              </w:rPr>
            </w:pPr>
          </w:p>
        </w:tc>
        <w:tc>
          <w:tcPr>
            <w:tcW w:w="706" w:type="dxa"/>
            <w:noWrap w:val="0"/>
            <w:vAlign w:val="center"/>
          </w:tcPr>
          <w:p w14:paraId="3F26AA32">
            <w:pPr>
              <w:jc w:val="center"/>
              <w:rPr>
                <w:rFonts w:ascii="宋体" w:hAnsi="宋体" w:cs="宋体"/>
                <w:color w:val="000000"/>
                <w:kern w:val="0"/>
                <w:szCs w:val="21"/>
              </w:rPr>
            </w:pPr>
            <w:r>
              <w:rPr>
                <w:rFonts w:hint="eastAsia" w:ascii="宋体" w:hAnsi="宋体" w:cs="宋体"/>
                <w:color w:val="000000"/>
                <w:kern w:val="0"/>
                <w:szCs w:val="21"/>
              </w:rPr>
              <w:t>6</w:t>
            </w:r>
          </w:p>
        </w:tc>
        <w:tc>
          <w:tcPr>
            <w:tcW w:w="1114" w:type="dxa"/>
            <w:noWrap w:val="0"/>
            <w:vAlign w:val="center"/>
          </w:tcPr>
          <w:p w14:paraId="03B744F3">
            <w:pPr>
              <w:jc w:val="center"/>
              <w:rPr>
                <w:rFonts w:ascii="宋体" w:hAnsi="宋体" w:cs="宋体"/>
                <w:color w:val="000000"/>
                <w:kern w:val="0"/>
                <w:szCs w:val="21"/>
              </w:rPr>
            </w:pPr>
          </w:p>
        </w:tc>
        <w:tc>
          <w:tcPr>
            <w:tcW w:w="977" w:type="dxa"/>
            <w:noWrap w:val="0"/>
            <w:vAlign w:val="center"/>
          </w:tcPr>
          <w:p w14:paraId="4065212F">
            <w:pPr>
              <w:jc w:val="center"/>
              <w:rPr>
                <w:rFonts w:ascii="宋体" w:hAnsi="宋体" w:cs="宋体"/>
                <w:color w:val="000000"/>
                <w:kern w:val="0"/>
                <w:szCs w:val="21"/>
              </w:rPr>
            </w:pPr>
          </w:p>
        </w:tc>
      </w:tr>
      <w:tr w14:paraId="52D70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426" w:type="dxa"/>
            <w:gridSpan w:val="2"/>
            <w:noWrap w:val="0"/>
            <w:vAlign w:val="center"/>
          </w:tcPr>
          <w:p w14:paraId="7BA5CB5B">
            <w:pPr>
              <w:jc w:val="center"/>
              <w:rPr>
                <w:rFonts w:ascii="仿宋_GB2312" w:hAnsi="仿宋_GB2312" w:eastAsia="仿宋_GB2312" w:cs="仿宋_GB2312"/>
                <w:szCs w:val="21"/>
              </w:rPr>
            </w:pPr>
            <w:r>
              <w:rPr>
                <w:rFonts w:hint="eastAsia" w:ascii="仿宋_GB2312" w:hAnsi="仿宋_GB2312" w:eastAsia="仿宋_GB2312" w:cs="仿宋_GB2312"/>
                <w:szCs w:val="21"/>
              </w:rPr>
              <w:t>合计</w:t>
            </w:r>
          </w:p>
        </w:tc>
        <w:tc>
          <w:tcPr>
            <w:tcW w:w="5272" w:type="dxa"/>
            <w:gridSpan w:val="5"/>
            <w:noWrap w:val="0"/>
            <w:vAlign w:val="center"/>
          </w:tcPr>
          <w:p w14:paraId="5F3814B5">
            <w:pPr>
              <w:jc w:val="center"/>
              <w:rPr>
                <w:rFonts w:ascii="宋体" w:hAnsi="宋体" w:cs="宋体"/>
                <w:color w:val="000000"/>
                <w:kern w:val="0"/>
                <w:szCs w:val="21"/>
              </w:rPr>
            </w:pPr>
            <w:r>
              <w:rPr>
                <w:rFonts w:hint="eastAsia" w:ascii="宋体" w:hAnsi="宋体" w:cs="宋体"/>
                <w:color w:val="000000"/>
                <w:kern w:val="0"/>
                <w:szCs w:val="21"/>
              </w:rPr>
              <w:t>元</w:t>
            </w:r>
          </w:p>
        </w:tc>
      </w:tr>
    </w:tbl>
    <w:p w14:paraId="74FE35EE">
      <w:pPr>
        <w:spacing w:line="360" w:lineRule="auto"/>
        <w:ind w:firstLine="360" w:firstLineChars="150"/>
        <w:rPr>
          <w:color w:val="000000"/>
          <w:sz w:val="24"/>
        </w:rPr>
      </w:pPr>
      <w:r>
        <w:rPr>
          <w:rFonts w:hint="eastAsia"/>
          <w:color w:val="000000"/>
          <w:sz w:val="24"/>
        </w:rPr>
        <w:t>2.2 在本合同履行期间，如遇国家的税率调整，则甲乙双方约定的不含税价格不变，税率依照国家政策执行，含税价格相应调整。</w:t>
      </w:r>
    </w:p>
    <w:p w14:paraId="74792C9F">
      <w:pPr>
        <w:spacing w:line="360" w:lineRule="auto"/>
        <w:ind w:firstLine="360" w:firstLineChars="150"/>
        <w:rPr>
          <w:color w:val="000000"/>
          <w:sz w:val="24"/>
        </w:rPr>
      </w:pPr>
      <w:r>
        <w:rPr>
          <w:rFonts w:hint="eastAsia"/>
          <w:color w:val="000000"/>
          <w:sz w:val="24"/>
        </w:rPr>
        <w:t>2.3 支付方式：银行电汇.</w:t>
      </w:r>
    </w:p>
    <w:p w14:paraId="22FBD66C">
      <w:pPr>
        <w:spacing w:line="360" w:lineRule="auto"/>
        <w:ind w:firstLine="360" w:firstLineChars="150"/>
        <w:rPr>
          <w:color w:val="000000"/>
          <w:sz w:val="24"/>
        </w:rPr>
      </w:pPr>
      <w:r>
        <w:rPr>
          <w:rFonts w:hint="eastAsia"/>
          <w:color w:val="000000"/>
          <w:sz w:val="24"/>
        </w:rPr>
        <w:t>2.4</w:t>
      </w:r>
      <w:r>
        <w:rPr>
          <w:color w:val="000000"/>
          <w:sz w:val="24"/>
        </w:rPr>
        <w:t>付款时间：验收合格后，乙方提供</w:t>
      </w:r>
      <w:r>
        <w:rPr>
          <w:rFonts w:hint="eastAsia"/>
          <w:color w:val="000000"/>
          <w:sz w:val="24"/>
        </w:rPr>
        <w:t>税率6%的</w:t>
      </w:r>
      <w:r>
        <w:rPr>
          <w:color w:val="000000"/>
          <w:sz w:val="24"/>
        </w:rPr>
        <w:t>全额增值税专用发票后10个工作日内</w:t>
      </w:r>
      <w:r>
        <w:rPr>
          <w:rFonts w:hint="eastAsia"/>
          <w:color w:val="000000"/>
          <w:sz w:val="24"/>
        </w:rPr>
        <w:t>，甲方向乙方全额支付合同款。</w:t>
      </w:r>
    </w:p>
    <w:p w14:paraId="5A9AC370">
      <w:pPr>
        <w:spacing w:line="360" w:lineRule="auto"/>
        <w:ind w:firstLine="360" w:firstLineChars="150"/>
        <w:rPr>
          <w:color w:val="000000"/>
          <w:sz w:val="24"/>
        </w:rPr>
      </w:pPr>
      <w:r>
        <w:rPr>
          <w:rFonts w:hint="eastAsia"/>
          <w:color w:val="000000"/>
          <w:sz w:val="24"/>
        </w:rPr>
        <w:t>2.5 甲方将应付款支付至乙方指定的如下银行账户：</w:t>
      </w:r>
    </w:p>
    <w:p w14:paraId="3D1FDD05">
      <w:pPr>
        <w:snapToGrid w:val="0"/>
        <w:spacing w:line="440" w:lineRule="exact"/>
        <w:ind w:left="547" w:leftChars="228"/>
        <w:jc w:val="left"/>
        <w:rPr>
          <w:rFonts w:ascii="宋体" w:hAnsi="宋体" w:cs="宋体"/>
          <w:color w:val="000000"/>
          <w:kern w:val="0"/>
          <w:sz w:val="24"/>
        </w:rPr>
      </w:pPr>
      <w:r>
        <w:rPr>
          <w:rFonts w:ascii="宋体" w:hAnsi="宋体" w:cs="宋体"/>
          <w:color w:val="000000"/>
          <w:kern w:val="0"/>
          <w:sz w:val="24"/>
        </w:rPr>
        <w:t>(1) 乙方名称：</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ascii="宋体" w:hAnsi="宋体" w:cs="宋体"/>
          <w:color w:val="000000"/>
          <w:kern w:val="0"/>
          <w:sz w:val="24"/>
        </w:rPr>
        <w:t>。</w:t>
      </w:r>
    </w:p>
    <w:p w14:paraId="18AF78E4">
      <w:pPr>
        <w:snapToGrid w:val="0"/>
        <w:spacing w:line="440" w:lineRule="exact"/>
        <w:ind w:left="547" w:leftChars="228"/>
        <w:jc w:val="left"/>
        <w:rPr>
          <w:rFonts w:ascii="宋体" w:hAnsi="宋体" w:cs="宋体"/>
          <w:color w:val="000000"/>
          <w:kern w:val="0"/>
          <w:sz w:val="24"/>
        </w:rPr>
      </w:pPr>
      <w:r>
        <w:rPr>
          <w:rFonts w:ascii="宋体" w:hAnsi="宋体" w:cs="宋体"/>
          <w:color w:val="000000"/>
          <w:kern w:val="0"/>
          <w:sz w:val="24"/>
        </w:rPr>
        <w:t>(2) 开户银行：</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ascii="宋体" w:hAnsi="宋体" w:cs="宋体"/>
          <w:color w:val="000000"/>
          <w:kern w:val="0"/>
          <w:sz w:val="24"/>
        </w:rPr>
        <w:t>。</w:t>
      </w:r>
    </w:p>
    <w:p w14:paraId="560C286C">
      <w:pPr>
        <w:snapToGrid w:val="0"/>
        <w:spacing w:line="440" w:lineRule="exact"/>
        <w:ind w:left="547" w:leftChars="228"/>
        <w:jc w:val="left"/>
        <w:rPr>
          <w:rFonts w:ascii="宋体" w:hAnsi="宋体" w:cs="宋体"/>
          <w:color w:val="000000"/>
          <w:kern w:val="0"/>
          <w:sz w:val="24"/>
        </w:rPr>
      </w:pPr>
      <w:r>
        <w:rPr>
          <w:rFonts w:ascii="宋体" w:hAnsi="宋体" w:cs="宋体"/>
          <w:color w:val="000000"/>
          <w:kern w:val="0"/>
          <w:sz w:val="24"/>
        </w:rPr>
        <w:t>(3) 地    址：</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ascii="宋体" w:hAnsi="宋体" w:cs="宋体"/>
          <w:color w:val="000000"/>
          <w:kern w:val="0"/>
          <w:sz w:val="24"/>
        </w:rPr>
        <w:t>。</w:t>
      </w:r>
    </w:p>
    <w:p w14:paraId="0B9FC948">
      <w:pPr>
        <w:snapToGrid w:val="0"/>
        <w:spacing w:line="440" w:lineRule="exact"/>
        <w:ind w:left="547" w:leftChars="228"/>
        <w:jc w:val="left"/>
        <w:rPr>
          <w:rFonts w:ascii="宋体" w:hAnsi="宋体" w:cs="宋体"/>
          <w:color w:val="000000"/>
          <w:kern w:val="0"/>
          <w:sz w:val="24"/>
        </w:rPr>
      </w:pPr>
      <w:r>
        <w:rPr>
          <w:rFonts w:ascii="宋体" w:hAnsi="宋体" w:cs="宋体"/>
          <w:color w:val="000000"/>
          <w:kern w:val="0"/>
          <w:sz w:val="24"/>
        </w:rPr>
        <w:t xml:space="preserve">(4) </w:t>
      </w:r>
      <w:r>
        <w:rPr>
          <w:rFonts w:hint="eastAsia" w:ascii="宋体" w:hAnsi="宋体" w:cs="宋体"/>
          <w:color w:val="000000"/>
          <w:kern w:val="0"/>
          <w:sz w:val="24"/>
        </w:rPr>
        <w:t>账</w:t>
      </w:r>
      <w:r>
        <w:rPr>
          <w:rFonts w:ascii="宋体" w:hAnsi="宋体" w:cs="宋体"/>
          <w:color w:val="000000"/>
          <w:kern w:val="0"/>
          <w:sz w:val="24"/>
        </w:rPr>
        <w:t xml:space="preserve">    号：</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ascii="宋体" w:hAnsi="宋体" w:cs="宋体"/>
          <w:color w:val="000000"/>
          <w:kern w:val="0"/>
          <w:sz w:val="24"/>
        </w:rPr>
        <w:t>。</w:t>
      </w:r>
    </w:p>
    <w:p w14:paraId="75B6ECFB">
      <w:pPr>
        <w:tabs>
          <w:tab w:val="left" w:pos="840"/>
        </w:tabs>
        <w:snapToGrid w:val="0"/>
        <w:spacing w:before="156" w:beforeLines="50" w:line="440" w:lineRule="exact"/>
        <w:jc w:val="left"/>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三、研发成果的验收与相关服务</w:t>
      </w:r>
    </w:p>
    <w:p w14:paraId="4C790A45">
      <w:pPr>
        <w:spacing w:line="360" w:lineRule="auto"/>
        <w:ind w:firstLine="360" w:firstLineChars="150"/>
        <w:rPr>
          <w:color w:val="000000"/>
          <w:sz w:val="24"/>
        </w:rPr>
      </w:pPr>
      <w:r>
        <w:rPr>
          <w:rFonts w:hint="eastAsia"/>
          <w:color w:val="000000"/>
          <w:sz w:val="24"/>
        </w:rPr>
        <w:t>3.1 甲乙双方确定，按以下标准及方法对乙方完成的研究开发成果进行验收：</w:t>
      </w:r>
      <w:r>
        <w:rPr>
          <w:rFonts w:hint="eastAsia"/>
          <w:color w:val="000000"/>
          <w:sz w:val="24"/>
          <w:u w:val="single"/>
        </w:rPr>
        <w:t xml:space="preserve">根据技术内容要求验收   </w:t>
      </w:r>
      <w:r>
        <w:rPr>
          <w:rFonts w:hint="eastAsia"/>
          <w:color w:val="000000"/>
          <w:sz w:val="24"/>
        </w:rPr>
        <w:t>。</w:t>
      </w:r>
    </w:p>
    <w:p w14:paraId="1945441E">
      <w:pPr>
        <w:spacing w:line="360" w:lineRule="auto"/>
        <w:ind w:firstLine="360" w:firstLineChars="150"/>
        <w:rPr>
          <w:color w:val="000000"/>
          <w:sz w:val="24"/>
        </w:rPr>
      </w:pPr>
      <w:r>
        <w:rPr>
          <w:rFonts w:hint="eastAsia"/>
          <w:color w:val="000000"/>
          <w:sz w:val="24"/>
        </w:rPr>
        <w:t>3.2 甲乙双方确定，乙方应当向甲方交付研究开发成果后，根据甲方的请求，为甲方指定的人员提供技术指导和培训，或提供与使用该研究开发成果相关的技术服务。</w:t>
      </w:r>
    </w:p>
    <w:p w14:paraId="7F3DA0E8">
      <w:pPr>
        <w:tabs>
          <w:tab w:val="left" w:pos="840"/>
        </w:tabs>
        <w:snapToGrid w:val="0"/>
        <w:spacing w:line="360" w:lineRule="auto"/>
        <w:ind w:firstLine="480" w:firstLineChars="200"/>
        <w:jc w:val="left"/>
        <w:rPr>
          <w:rFonts w:ascii="宋体" w:hAnsi="宋体" w:cs="宋体"/>
          <w:kern w:val="0"/>
          <w:sz w:val="24"/>
          <w:szCs w:val="22"/>
          <w:u w:val="single"/>
        </w:rPr>
      </w:pPr>
      <w:r>
        <w:rPr>
          <w:rFonts w:hint="eastAsia" w:ascii="宋体" w:hAnsi="宋体" w:cs="宋体"/>
          <w:kern w:val="0"/>
          <w:sz w:val="24"/>
          <w:szCs w:val="22"/>
        </w:rPr>
        <w:t>(1) 技术服务和指导内容：</w:t>
      </w:r>
      <w:r>
        <w:rPr>
          <w:rFonts w:hint="eastAsia" w:ascii="宋体" w:hAnsi="宋体" w:cs="宋体"/>
          <w:kern w:val="0"/>
          <w:sz w:val="24"/>
          <w:szCs w:val="22"/>
          <w:u w:val="single"/>
        </w:rPr>
        <w:t xml:space="preserve">                                  。</w:t>
      </w:r>
    </w:p>
    <w:p w14:paraId="732D425E">
      <w:pPr>
        <w:numPr>
          <w:ilvl w:val="0"/>
          <w:numId w:val="1"/>
        </w:numPr>
        <w:tabs>
          <w:tab w:val="left" w:pos="840"/>
        </w:tabs>
        <w:snapToGrid w:val="0"/>
        <w:spacing w:line="360" w:lineRule="auto"/>
        <w:ind w:firstLine="480" w:firstLineChars="200"/>
        <w:jc w:val="left"/>
        <w:rPr>
          <w:rFonts w:ascii="宋体" w:hAnsi="宋体" w:cs="宋体"/>
          <w:kern w:val="0"/>
          <w:sz w:val="24"/>
          <w:szCs w:val="22"/>
        </w:rPr>
      </w:pPr>
      <w:r>
        <w:rPr>
          <w:rFonts w:hint="eastAsia" w:ascii="宋体" w:hAnsi="宋体" w:cs="宋体"/>
          <w:kern w:val="0"/>
          <w:sz w:val="24"/>
          <w:szCs w:val="22"/>
        </w:rPr>
        <w:t>地点和方式：</w:t>
      </w:r>
      <w:r>
        <w:rPr>
          <w:rFonts w:hint="eastAsia" w:ascii="宋体" w:hAnsi="宋体" w:cs="宋体"/>
          <w:kern w:val="0"/>
          <w:sz w:val="24"/>
          <w:szCs w:val="22"/>
          <w:u w:val="single"/>
        </w:rPr>
        <w:t xml:space="preserve">   甲方实验室、甲方指定应用现场           。</w:t>
      </w:r>
    </w:p>
    <w:p w14:paraId="07A525A4">
      <w:pPr>
        <w:tabs>
          <w:tab w:val="left" w:pos="840"/>
        </w:tabs>
        <w:snapToGrid w:val="0"/>
        <w:spacing w:before="156" w:beforeLines="50" w:line="440" w:lineRule="exact"/>
        <w:jc w:val="left"/>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四、 联系人</w:t>
      </w:r>
    </w:p>
    <w:p w14:paraId="368738B9">
      <w:pPr>
        <w:ind w:firstLine="360" w:firstLineChars="150"/>
        <w:rPr>
          <w:color w:val="000000"/>
          <w:sz w:val="24"/>
        </w:rPr>
      </w:pPr>
      <w:r>
        <w:rPr>
          <w:rFonts w:hint="eastAsia"/>
          <w:color w:val="000000"/>
          <w:sz w:val="24"/>
        </w:rPr>
        <w:t>4.1 在本合同有效期内，甲乙双方指定的项目联系人和联系方式如下：</w:t>
      </w:r>
    </w:p>
    <w:p w14:paraId="03E72637">
      <w:pPr>
        <w:tabs>
          <w:tab w:val="left" w:pos="567"/>
        </w:tabs>
        <w:spacing w:line="440" w:lineRule="exact"/>
        <w:ind w:firstLine="480" w:firstLineChars="200"/>
        <w:rPr>
          <w:sz w:val="24"/>
          <w:u w:val="single"/>
        </w:rPr>
      </w:pPr>
      <w:r>
        <w:rPr>
          <w:rFonts w:hint="eastAsia" w:ascii="宋体" w:hAnsi="宋体"/>
          <w:sz w:val="24"/>
        </w:rPr>
        <w:t>甲方</w:t>
      </w:r>
      <w:r>
        <w:rPr>
          <w:rFonts w:ascii="宋体" w:hAnsi="宋体"/>
          <w:sz w:val="24"/>
        </w:rPr>
        <w:t>联系人：</w:t>
      </w:r>
      <w:r>
        <w:rPr>
          <w:rFonts w:hint="eastAsia"/>
          <w:sz w:val="24"/>
          <w:u w:val="single"/>
        </w:rPr>
        <w:t xml:space="preserve">                </w:t>
      </w:r>
      <w:r>
        <w:rPr>
          <w:rFonts w:hint="eastAsia"/>
          <w:sz w:val="24"/>
        </w:rPr>
        <w:t xml:space="preserve">  </w:t>
      </w:r>
      <w:r>
        <w:rPr>
          <w:rFonts w:hint="eastAsia" w:ascii="宋体" w:hAnsi="宋体"/>
          <w:sz w:val="24"/>
        </w:rPr>
        <w:t>甲方</w:t>
      </w:r>
      <w:r>
        <w:rPr>
          <w:rFonts w:ascii="宋体" w:hAnsi="宋体"/>
          <w:sz w:val="24"/>
        </w:rPr>
        <w:t>联系人：</w:t>
      </w:r>
      <w:r>
        <w:rPr>
          <w:rFonts w:hint="eastAsia"/>
          <w:sz w:val="24"/>
          <w:u w:val="single"/>
        </w:rPr>
        <w:t xml:space="preserve">                  </w:t>
      </w:r>
      <w:r>
        <w:rPr>
          <w:rFonts w:hint="eastAsia"/>
          <w:color w:val="FFFFFF"/>
          <w:sz w:val="24"/>
          <w:u w:val="single"/>
        </w:rPr>
        <w:t>说好</w:t>
      </w:r>
    </w:p>
    <w:p w14:paraId="5D77320C">
      <w:pPr>
        <w:tabs>
          <w:tab w:val="left" w:pos="567"/>
        </w:tabs>
        <w:spacing w:line="440" w:lineRule="exact"/>
        <w:ind w:firstLine="480" w:firstLineChars="200"/>
        <w:rPr>
          <w:color w:val="FFFFFF"/>
          <w:sz w:val="24"/>
          <w:u w:val="single"/>
        </w:rPr>
      </w:pPr>
      <w:r>
        <w:rPr>
          <w:rFonts w:ascii="宋体" w:hAnsi="宋体"/>
          <w:sz w:val="24"/>
        </w:rPr>
        <w:t>电</w:t>
      </w:r>
      <w:r>
        <w:rPr>
          <w:rFonts w:hint="eastAsia"/>
          <w:sz w:val="24"/>
        </w:rPr>
        <w:t xml:space="preserve">    </w:t>
      </w:r>
      <w:r>
        <w:rPr>
          <w:rFonts w:ascii="宋体" w:hAnsi="宋体"/>
          <w:sz w:val="24"/>
        </w:rPr>
        <w:t>话：</w:t>
      </w:r>
      <w:r>
        <w:rPr>
          <w:rFonts w:hint="eastAsia"/>
          <w:sz w:val="24"/>
          <w:u w:val="single"/>
        </w:rPr>
        <w:t xml:space="preserve">                    </w:t>
      </w:r>
      <w:r>
        <w:rPr>
          <w:rFonts w:ascii="宋体" w:hAnsi="宋体"/>
          <w:sz w:val="24"/>
        </w:rPr>
        <w:t>电</w:t>
      </w:r>
      <w:r>
        <w:rPr>
          <w:rFonts w:hint="eastAsia"/>
          <w:sz w:val="24"/>
        </w:rPr>
        <w:t xml:space="preserve">    </w:t>
      </w:r>
      <w:r>
        <w:rPr>
          <w:rFonts w:ascii="宋体" w:hAnsi="宋体"/>
          <w:sz w:val="24"/>
        </w:rPr>
        <w:t>话：</w:t>
      </w:r>
      <w:r>
        <w:rPr>
          <w:rFonts w:hint="eastAsia"/>
          <w:sz w:val="24"/>
          <w:u w:val="single"/>
        </w:rPr>
        <w:t xml:space="preserve">                    </w:t>
      </w:r>
      <w:r>
        <w:rPr>
          <w:rFonts w:hint="eastAsia"/>
          <w:color w:val="FFFFFF"/>
          <w:sz w:val="24"/>
          <w:u w:val="single"/>
        </w:rPr>
        <w:t>说</w:t>
      </w:r>
    </w:p>
    <w:p w14:paraId="2F621AE0">
      <w:pPr>
        <w:tabs>
          <w:tab w:val="left" w:pos="567"/>
        </w:tabs>
        <w:spacing w:line="440" w:lineRule="exact"/>
        <w:ind w:firstLine="480" w:firstLineChars="200"/>
        <w:rPr>
          <w:color w:val="FFFFFF"/>
          <w:sz w:val="24"/>
          <w:u w:val="single"/>
        </w:rPr>
      </w:pPr>
      <w:r>
        <w:rPr>
          <w:rFonts w:hint="eastAsia" w:ascii="宋体" w:hAnsi="宋体"/>
          <w:sz w:val="24"/>
        </w:rPr>
        <w:t>电子邮箱：</w:t>
      </w:r>
      <w:r>
        <w:rPr>
          <w:rFonts w:hint="eastAsia"/>
          <w:sz w:val="24"/>
          <w:u w:val="single"/>
        </w:rPr>
        <w:t xml:space="preserve">                     </w:t>
      </w:r>
      <w:r>
        <w:rPr>
          <w:rFonts w:hint="eastAsia" w:ascii="宋体" w:hAnsi="宋体"/>
          <w:sz w:val="24"/>
        </w:rPr>
        <w:t>电子邮箱：</w:t>
      </w:r>
      <w:r>
        <w:rPr>
          <w:rFonts w:hint="eastAsia"/>
          <w:sz w:val="24"/>
          <w:u w:val="single"/>
        </w:rPr>
        <w:t xml:space="preserve">                  </w:t>
      </w:r>
      <w:r>
        <w:rPr>
          <w:rFonts w:hint="eastAsia"/>
          <w:color w:val="FFFFFF"/>
          <w:sz w:val="24"/>
          <w:u w:val="single"/>
        </w:rPr>
        <w:t>说</w:t>
      </w:r>
    </w:p>
    <w:p w14:paraId="01BBBB6E">
      <w:pPr>
        <w:ind w:firstLine="360" w:firstLineChars="150"/>
        <w:rPr>
          <w:color w:val="000000"/>
          <w:sz w:val="24"/>
        </w:rPr>
      </w:pPr>
      <w:r>
        <w:rPr>
          <w:rFonts w:hint="eastAsia"/>
          <w:color w:val="000000"/>
          <w:sz w:val="24"/>
        </w:rPr>
        <w:t>4.2项目联系人承担以下责任：</w:t>
      </w:r>
    </w:p>
    <w:p w14:paraId="49FD34F8">
      <w:pPr>
        <w:tabs>
          <w:tab w:val="left" w:pos="567"/>
        </w:tabs>
        <w:spacing w:line="440" w:lineRule="exact"/>
        <w:ind w:firstLine="480" w:firstLineChars="200"/>
        <w:rPr>
          <w:rFonts w:ascii="宋体" w:hAnsi="宋体" w:cs="宋体"/>
          <w:kern w:val="0"/>
          <w:sz w:val="24"/>
          <w:szCs w:val="22"/>
        </w:rPr>
      </w:pPr>
      <w:r>
        <w:rPr>
          <w:rFonts w:hint="eastAsia" w:ascii="宋体" w:hAnsi="宋体" w:cs="宋体"/>
          <w:kern w:val="0"/>
          <w:sz w:val="24"/>
          <w:szCs w:val="22"/>
        </w:rPr>
        <w:t>(1)</w:t>
      </w:r>
      <w:r>
        <w:rPr>
          <w:rFonts w:hint="eastAsia" w:ascii="宋体" w:hAnsi="宋体" w:cs="宋体"/>
          <w:kern w:val="0"/>
          <w:sz w:val="24"/>
          <w:szCs w:val="22"/>
          <w:u w:val="single"/>
        </w:rPr>
        <w:t xml:space="preserve">  甲方联系人与乙方联系人相互协作，提供项目所需资料，及时沟通研发过程中的问题，提供现场资料；</w:t>
      </w:r>
    </w:p>
    <w:p w14:paraId="0E4B86C4">
      <w:pPr>
        <w:tabs>
          <w:tab w:val="left" w:pos="567"/>
        </w:tabs>
        <w:spacing w:line="440" w:lineRule="exact"/>
        <w:ind w:firstLine="480" w:firstLineChars="200"/>
        <w:rPr>
          <w:rFonts w:ascii="宋体" w:hAnsi="宋体" w:cs="宋体"/>
          <w:kern w:val="0"/>
          <w:sz w:val="24"/>
          <w:szCs w:val="22"/>
          <w:u w:val="single"/>
        </w:rPr>
      </w:pPr>
      <w:r>
        <w:rPr>
          <w:rFonts w:hint="eastAsia" w:ascii="宋体" w:hAnsi="宋体" w:cs="宋体"/>
          <w:kern w:val="0"/>
          <w:sz w:val="24"/>
          <w:szCs w:val="22"/>
        </w:rPr>
        <w:t>(2)</w:t>
      </w:r>
      <w:r>
        <w:rPr>
          <w:rFonts w:hint="eastAsia" w:ascii="宋体" w:hAnsi="宋体" w:cs="宋体"/>
          <w:kern w:val="0"/>
          <w:sz w:val="24"/>
          <w:szCs w:val="22"/>
          <w:u w:val="single"/>
        </w:rPr>
        <w:t xml:space="preserve">  乙方联系人向甲方汇报进度；</w:t>
      </w:r>
    </w:p>
    <w:p w14:paraId="777C149F">
      <w:pPr>
        <w:tabs>
          <w:tab w:val="left" w:pos="567"/>
        </w:tabs>
        <w:spacing w:line="440" w:lineRule="exact"/>
        <w:ind w:firstLine="480" w:firstLineChars="200"/>
        <w:rPr>
          <w:rFonts w:ascii="宋体" w:hAnsi="宋体" w:cs="宋体"/>
          <w:kern w:val="0"/>
          <w:sz w:val="24"/>
          <w:szCs w:val="22"/>
        </w:rPr>
      </w:pPr>
      <w:r>
        <w:rPr>
          <w:rFonts w:hint="eastAsia" w:ascii="宋体" w:hAnsi="宋体" w:cs="宋体"/>
          <w:kern w:val="0"/>
          <w:sz w:val="24"/>
          <w:szCs w:val="22"/>
        </w:rPr>
        <w:t>(3)</w:t>
      </w:r>
      <w:r>
        <w:rPr>
          <w:rFonts w:hint="eastAsia" w:ascii="宋体" w:hAnsi="宋体" w:cs="宋体"/>
          <w:kern w:val="0"/>
          <w:sz w:val="24"/>
          <w:szCs w:val="22"/>
          <w:u w:val="single"/>
        </w:rPr>
        <w:t xml:space="preserve">  乙方联系人提供验收资料等。</w:t>
      </w:r>
    </w:p>
    <w:p w14:paraId="73DA4E04">
      <w:pPr>
        <w:tabs>
          <w:tab w:val="left" w:pos="567"/>
        </w:tabs>
        <w:spacing w:before="156" w:beforeLines="50" w:line="440" w:lineRule="exact"/>
        <w:ind w:firstLine="480" w:firstLineChars="200"/>
        <w:rPr>
          <w:rFonts w:ascii="宋体" w:hAnsi="宋体" w:cs="宋体"/>
          <w:kern w:val="0"/>
          <w:sz w:val="24"/>
          <w:szCs w:val="22"/>
        </w:rPr>
      </w:pPr>
      <w:r>
        <w:rPr>
          <w:rFonts w:hint="eastAsia" w:ascii="宋体" w:hAnsi="宋体" w:cs="宋体"/>
          <w:kern w:val="0"/>
          <w:sz w:val="24"/>
          <w:szCs w:val="22"/>
        </w:rPr>
        <w:t>4.3 一方变更联系方式或项目联系人的，应当及时以书面形式通知另一方。未及时通知并影响本合同履行或造成损失的，应承担相应的责任。</w:t>
      </w:r>
    </w:p>
    <w:p w14:paraId="6053ED5E">
      <w:pPr>
        <w:tabs>
          <w:tab w:val="left" w:pos="567"/>
        </w:tabs>
        <w:spacing w:before="156" w:beforeLines="50" w:line="440" w:lineRule="exact"/>
        <w:ind w:firstLine="480" w:firstLineChars="200"/>
        <w:rPr>
          <w:rFonts w:ascii="宋体" w:hAnsi="宋体" w:cs="宋体"/>
          <w:kern w:val="0"/>
          <w:sz w:val="24"/>
          <w:szCs w:val="22"/>
        </w:rPr>
      </w:pPr>
      <w:r>
        <w:rPr>
          <w:rFonts w:hint="eastAsia" w:ascii="宋体" w:hAnsi="宋体" w:cs="宋体"/>
          <w:kern w:val="0"/>
          <w:sz w:val="24"/>
          <w:szCs w:val="22"/>
        </w:rPr>
        <w:t>4.4 乙方应为上述条款服务内容范围的具体项目安排符合资格要求的工作人员，并保证其胜任本职工作。</w:t>
      </w:r>
    </w:p>
    <w:p w14:paraId="2017D11A">
      <w:pPr>
        <w:tabs>
          <w:tab w:val="left" w:pos="567"/>
        </w:tabs>
        <w:spacing w:before="156" w:beforeLines="50" w:line="440" w:lineRule="exact"/>
        <w:ind w:firstLine="480" w:firstLineChars="200"/>
        <w:rPr>
          <w:rFonts w:ascii="宋体" w:hAnsi="宋体" w:cs="宋体"/>
          <w:kern w:val="0"/>
          <w:sz w:val="24"/>
          <w:szCs w:val="22"/>
        </w:rPr>
      </w:pPr>
      <w:r>
        <w:rPr>
          <w:rFonts w:hint="eastAsia" w:ascii="宋体" w:hAnsi="宋体" w:cs="宋体"/>
          <w:kern w:val="0"/>
          <w:sz w:val="24"/>
          <w:szCs w:val="22"/>
        </w:rPr>
        <w:t>4.5 甲方认为乙方工作人员不能胜任本职工作，有权要求乙方立即更换。</w:t>
      </w:r>
    </w:p>
    <w:p w14:paraId="65A00FCB">
      <w:pPr>
        <w:tabs>
          <w:tab w:val="left" w:pos="840"/>
        </w:tabs>
        <w:snapToGrid w:val="0"/>
        <w:spacing w:before="156" w:beforeLines="50" w:line="440" w:lineRule="exact"/>
        <w:jc w:val="left"/>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五、风险责任的承担</w:t>
      </w:r>
    </w:p>
    <w:p w14:paraId="69C253B3">
      <w:pPr>
        <w:tabs>
          <w:tab w:val="left" w:pos="567"/>
        </w:tabs>
        <w:spacing w:before="156" w:beforeLines="50" w:line="440" w:lineRule="exact"/>
        <w:ind w:firstLine="480" w:firstLineChars="200"/>
        <w:rPr>
          <w:rFonts w:ascii="宋体" w:hAnsi="宋体" w:cs="宋体"/>
          <w:kern w:val="0"/>
          <w:sz w:val="24"/>
          <w:szCs w:val="22"/>
        </w:rPr>
      </w:pPr>
      <w:r>
        <w:rPr>
          <w:rFonts w:hint="eastAsia" w:ascii="宋体" w:hAnsi="宋体" w:cs="宋体"/>
          <w:kern w:val="0"/>
          <w:sz w:val="24"/>
          <w:szCs w:val="22"/>
        </w:rPr>
        <w:t>在履行本合同的过程中，确因现有技术水平和条件难以克服的技术困难，导致研究开发部分或全部操作性所造成的损失，风险责任由甲乙双方合理承担，即甲乙双方以各自投入的人力、物力、财力承担风险责任。</w:t>
      </w:r>
    </w:p>
    <w:p w14:paraId="1990F6D2">
      <w:pPr>
        <w:tabs>
          <w:tab w:val="left" w:pos="840"/>
        </w:tabs>
        <w:snapToGrid w:val="0"/>
        <w:spacing w:before="156" w:beforeLines="50" w:line="440" w:lineRule="exact"/>
        <w:jc w:val="left"/>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六、 研发成果（含技术秘密成果）的归属</w:t>
      </w:r>
    </w:p>
    <w:p w14:paraId="6B65A956">
      <w:pPr>
        <w:tabs>
          <w:tab w:val="left" w:pos="567"/>
        </w:tabs>
        <w:spacing w:before="156" w:beforeLines="50" w:line="440" w:lineRule="exact"/>
        <w:ind w:firstLine="480" w:firstLineChars="200"/>
        <w:rPr>
          <w:rFonts w:ascii="宋体" w:hAnsi="宋体" w:cs="宋体"/>
          <w:kern w:val="0"/>
          <w:sz w:val="24"/>
          <w:szCs w:val="22"/>
        </w:rPr>
      </w:pPr>
      <w:r>
        <w:rPr>
          <w:rFonts w:hint="eastAsia" w:ascii="宋体" w:hAnsi="宋体" w:cs="宋体"/>
          <w:kern w:val="0"/>
          <w:sz w:val="24"/>
          <w:szCs w:val="22"/>
        </w:rPr>
        <w:t>6.1 乙方按合同规定提交给甲方的研究开发成果（含技术秘密成果）及报告属甲方所有。甲方享有乙方提交的研究开发成果及报告的知识产权。</w:t>
      </w:r>
    </w:p>
    <w:p w14:paraId="2C543BF1">
      <w:pPr>
        <w:tabs>
          <w:tab w:val="left" w:pos="567"/>
        </w:tabs>
        <w:spacing w:line="440" w:lineRule="exact"/>
        <w:ind w:firstLine="480" w:firstLineChars="200"/>
        <w:rPr>
          <w:rFonts w:ascii="宋体" w:hAnsi="宋体" w:cs="宋体"/>
          <w:kern w:val="0"/>
          <w:sz w:val="24"/>
          <w:szCs w:val="22"/>
        </w:rPr>
      </w:pPr>
      <w:r>
        <w:rPr>
          <w:rFonts w:hint="eastAsia" w:ascii="宋体" w:hAnsi="宋体" w:cs="宋体"/>
          <w:kern w:val="0"/>
          <w:sz w:val="24"/>
          <w:szCs w:val="22"/>
        </w:rPr>
        <w:t>6.2 甲方有权利用乙方按照本合同约定提供的研究开发成果（含技术秘密成果），进行后续改进。由此产生的具有实质性或创造性技术进步特征的新的技术成果及其权利归属，由甲方享有。</w:t>
      </w:r>
    </w:p>
    <w:p w14:paraId="000C143A">
      <w:pPr>
        <w:tabs>
          <w:tab w:val="left" w:pos="567"/>
        </w:tabs>
        <w:spacing w:line="440" w:lineRule="exact"/>
        <w:ind w:firstLine="480" w:firstLineChars="200"/>
        <w:rPr>
          <w:rFonts w:ascii="宋体" w:hAnsi="宋体" w:cs="宋体"/>
          <w:kern w:val="0"/>
          <w:sz w:val="24"/>
          <w:szCs w:val="22"/>
        </w:rPr>
      </w:pPr>
      <w:r>
        <w:rPr>
          <w:rFonts w:hint="eastAsia" w:ascii="宋体" w:hAnsi="宋体" w:cs="宋体"/>
          <w:kern w:val="0"/>
          <w:sz w:val="24"/>
          <w:szCs w:val="22"/>
        </w:rPr>
        <w:t>6.3 乙方有权在完成本合同约定的研究开发工作后，利用该项研究开发成果（含技术秘密成果）进行后续改进。由此产生的具有实质性或创造性技术特性的新的技术成果，所有权及知识产权的归乙方享有。</w:t>
      </w:r>
    </w:p>
    <w:p w14:paraId="418EC2C6">
      <w:pPr>
        <w:spacing w:line="440" w:lineRule="exact"/>
        <w:ind w:firstLine="480" w:firstLineChars="200"/>
        <w:rPr>
          <w:rFonts w:ascii="宋体" w:hAnsi="宋体" w:cs="宋体"/>
          <w:sz w:val="24"/>
        </w:rPr>
      </w:pPr>
      <w:r>
        <w:rPr>
          <w:rFonts w:hint="eastAsia" w:ascii="宋体" w:hAnsi="宋体" w:cs="宋体"/>
          <w:kern w:val="0"/>
          <w:sz w:val="24"/>
          <w:szCs w:val="22"/>
        </w:rPr>
        <w:t xml:space="preserve">6.4 </w:t>
      </w:r>
      <w:r>
        <w:rPr>
          <w:rFonts w:hint="eastAsia" w:ascii="宋体" w:hAnsi="宋体" w:cs="宋体"/>
          <w:sz w:val="24"/>
        </w:rPr>
        <w:t>乙方应当保证其交付给甲方的研究开发成果以及有关的设备、材料、工艺工序、软件等不侵犯任何第三方的合法权益。如发生第三方指控甲方实施的技术侵权的，若发生侵害第三方权利的情况，乙方应负责与第三方交涉，并承担由此产生的全部法律和经济责任。因侵权给甲方造成的全部损失由乙方负责赔偿。</w:t>
      </w:r>
    </w:p>
    <w:p w14:paraId="4778D6D0">
      <w:pPr>
        <w:tabs>
          <w:tab w:val="left" w:pos="567"/>
        </w:tabs>
        <w:spacing w:line="440" w:lineRule="exact"/>
        <w:ind w:firstLine="480" w:firstLineChars="200"/>
        <w:rPr>
          <w:rFonts w:ascii="宋体" w:hAnsi="宋体" w:cs="宋体"/>
          <w:kern w:val="0"/>
          <w:sz w:val="24"/>
          <w:szCs w:val="22"/>
        </w:rPr>
      </w:pPr>
      <w:r>
        <w:rPr>
          <w:rFonts w:hint="eastAsia" w:ascii="宋体" w:hAnsi="宋体" w:cs="宋体"/>
          <w:kern w:val="0"/>
          <w:sz w:val="24"/>
          <w:szCs w:val="22"/>
        </w:rPr>
        <w:t>6.5 乙方不得在向甲方交付研究开发成果之前，自行将研究开发成果转让给第三方。给甲方造成的损失，乙方应给予赔偿。</w:t>
      </w:r>
    </w:p>
    <w:p w14:paraId="155D6E5D">
      <w:pPr>
        <w:tabs>
          <w:tab w:val="left" w:pos="567"/>
        </w:tabs>
        <w:spacing w:line="440" w:lineRule="exact"/>
        <w:ind w:firstLine="480" w:firstLineChars="200"/>
        <w:rPr>
          <w:rFonts w:ascii="宋体" w:hAnsi="宋体" w:cs="宋体"/>
          <w:kern w:val="0"/>
          <w:sz w:val="24"/>
          <w:szCs w:val="22"/>
        </w:rPr>
      </w:pPr>
      <w:r>
        <w:rPr>
          <w:rFonts w:hint="eastAsia" w:ascii="宋体" w:hAnsi="宋体" w:cs="宋体"/>
          <w:kern w:val="0"/>
          <w:sz w:val="24"/>
          <w:szCs w:val="22"/>
        </w:rPr>
        <w:t>6.6 乙方完成本合同项目的研究开发人员享有在有关技术成果文件上写明技术成果完成者的权利和取得有关荣誉证书、奖励的权利。</w:t>
      </w:r>
    </w:p>
    <w:p w14:paraId="5CBE284F">
      <w:pPr>
        <w:tabs>
          <w:tab w:val="left" w:pos="840"/>
        </w:tabs>
        <w:snapToGrid w:val="0"/>
        <w:spacing w:before="156" w:beforeLines="50" w:line="440" w:lineRule="exact"/>
        <w:jc w:val="left"/>
        <w:rPr>
          <w:rFonts w:ascii="宋体" w:hAnsi="宋体" w:cs="宋体"/>
          <w:bCs/>
          <w:sz w:val="24"/>
        </w:rPr>
      </w:pPr>
      <w:r>
        <w:rPr>
          <w:rFonts w:hint="eastAsia" w:ascii="黑体" w:hAnsi="黑体" w:eastAsia="黑体" w:cs="Microsoft JhengHei"/>
          <w:bCs/>
          <w:color w:val="000000"/>
          <w:kern w:val="0"/>
          <w:sz w:val="28"/>
          <w:szCs w:val="28"/>
        </w:rPr>
        <w:t>七、 保险</w:t>
      </w:r>
    </w:p>
    <w:p w14:paraId="051B4B50">
      <w:pPr>
        <w:tabs>
          <w:tab w:val="left" w:pos="1504"/>
        </w:tabs>
        <w:spacing w:before="156" w:beforeLines="50" w:line="360" w:lineRule="auto"/>
        <w:ind w:firstLine="480" w:firstLineChars="200"/>
        <w:rPr>
          <w:rFonts w:ascii="宋体" w:hAnsi="宋体" w:cs="宋体"/>
          <w:bCs/>
          <w:sz w:val="24"/>
          <w:highlight w:val="yellow"/>
        </w:rPr>
      </w:pPr>
      <w:r>
        <w:rPr>
          <w:rFonts w:hint="eastAsia" w:ascii="宋体" w:hAnsi="宋体" w:cs="宋体"/>
          <w:kern w:val="0"/>
          <w:sz w:val="24"/>
          <w:szCs w:val="22"/>
        </w:rPr>
        <w:t>乙方根据本项目特点、国家相关法律、法规，自行确定投保险种，负责相应的一切索赔工作并承担相应的保险费用。甲方不对乙方与此有关的索赔、损害、赔偿及诉讼等费用和其他开支承担责任。</w:t>
      </w:r>
    </w:p>
    <w:p w14:paraId="6AAA96E7">
      <w:pPr>
        <w:spacing w:line="360" w:lineRule="auto"/>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八、 变更</w:t>
      </w:r>
    </w:p>
    <w:p w14:paraId="5DBC73AF">
      <w:pPr>
        <w:tabs>
          <w:tab w:val="left" w:pos="567"/>
        </w:tabs>
        <w:spacing w:before="156" w:beforeLines="50" w:line="360" w:lineRule="auto"/>
        <w:ind w:firstLine="480" w:firstLineChars="200"/>
        <w:rPr>
          <w:rFonts w:ascii="宋体" w:hAnsi="宋体" w:cs="宋体"/>
          <w:bCs/>
          <w:sz w:val="24"/>
        </w:rPr>
      </w:pPr>
      <w:r>
        <w:rPr>
          <w:rFonts w:hint="eastAsia" w:ascii="宋体" w:hAnsi="宋体" w:cs="宋体"/>
          <w:kern w:val="0"/>
          <w:sz w:val="24"/>
          <w:szCs w:val="22"/>
        </w:rPr>
        <w:t>本合同一经生效，甲乙双方均不得擅自对本合同的内容（包括附件）作任何单方的变更。但任何一方均可以对合同内容以书面形式提出变更、取消或补充的建议，对方应在收到上述变更通知书后的5日内作出书面回复。甲乙双方同意变更的，经甲乙双方盖章后生效。</w:t>
      </w:r>
    </w:p>
    <w:p w14:paraId="2727C104">
      <w:pPr>
        <w:spacing w:line="360" w:lineRule="auto"/>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九、违约责任</w:t>
      </w:r>
    </w:p>
    <w:p w14:paraId="3DE4CDB9">
      <w:pPr>
        <w:spacing w:before="156" w:beforeLines="50" w:line="440" w:lineRule="exact"/>
        <w:ind w:firstLine="480" w:firstLineChars="200"/>
        <w:rPr>
          <w:rFonts w:ascii="宋体" w:hAnsi="宋体" w:cs="宋体"/>
          <w:bCs/>
          <w:color w:val="FF0000"/>
          <w:sz w:val="24"/>
        </w:rPr>
      </w:pPr>
      <w:r>
        <w:rPr>
          <w:rFonts w:hint="eastAsia" w:ascii="宋体" w:hAnsi="宋体"/>
          <w:sz w:val="24"/>
        </w:rPr>
        <w:t>任何一方违反本合同约定，造成研究开发工作停滞、延误或失败的，按以下约定承担违约责任：</w:t>
      </w:r>
    </w:p>
    <w:p w14:paraId="0B913B42">
      <w:pPr>
        <w:spacing w:line="440" w:lineRule="exact"/>
        <w:ind w:firstLine="480" w:firstLineChars="200"/>
        <w:rPr>
          <w:rFonts w:ascii="宋体" w:hAnsi="宋体" w:cs="宋体"/>
          <w:sz w:val="24"/>
        </w:rPr>
      </w:pPr>
      <w:r>
        <w:rPr>
          <w:rFonts w:hint="eastAsia" w:ascii="宋体" w:hAnsi="宋体" w:cs="宋体"/>
          <w:kern w:val="0"/>
          <w:sz w:val="24"/>
          <w:szCs w:val="22"/>
        </w:rPr>
        <w:t>9.1 甲乙</w:t>
      </w:r>
      <w:r>
        <w:rPr>
          <w:rFonts w:hint="eastAsia" w:ascii="宋体" w:hAnsi="宋体" w:cs="宋体"/>
          <w:sz w:val="24"/>
        </w:rPr>
        <w:t>双方应当诚信、全面履行本合同，如有违约，应赔偿由此给守约方造成的直接损失。</w:t>
      </w:r>
    </w:p>
    <w:p w14:paraId="6BD621E8">
      <w:pPr>
        <w:spacing w:line="440" w:lineRule="exact"/>
        <w:ind w:firstLine="480" w:firstLineChars="200"/>
        <w:rPr>
          <w:rFonts w:ascii="宋体" w:hAnsi="宋体" w:cs="宋体"/>
          <w:sz w:val="24"/>
        </w:rPr>
      </w:pPr>
      <w:r>
        <w:rPr>
          <w:rFonts w:hint="eastAsia" w:ascii="宋体" w:hAnsi="宋体" w:cs="宋体"/>
          <w:kern w:val="0"/>
          <w:sz w:val="24"/>
          <w:szCs w:val="22"/>
        </w:rPr>
        <w:t xml:space="preserve">9.2 </w:t>
      </w:r>
      <w:r>
        <w:rPr>
          <w:rFonts w:hint="eastAsia" w:ascii="宋体" w:hAnsi="宋体" w:cs="宋体"/>
          <w:sz w:val="24"/>
        </w:rPr>
        <w:t>合同一方出现下列违约行为时，违约方应赔偿守约方的直接损失外，守约方有权单方解除本合同，并无需向违约方支付任何费用：违约方迟延履行、怠于履行、不履行本合同约定主要义务时，自收到守约方催告履行书面通知之日起15日内，仍未能采取有效改进措施时，在这种情况下，本合同自守约方的解约通知到达违约方之日起解除。</w:t>
      </w:r>
    </w:p>
    <w:p w14:paraId="03565575">
      <w:pPr>
        <w:spacing w:line="440" w:lineRule="exact"/>
        <w:ind w:firstLine="480" w:firstLineChars="200"/>
        <w:rPr>
          <w:rFonts w:ascii="宋体" w:hAnsi="宋体" w:cs="宋体"/>
          <w:sz w:val="24"/>
        </w:rPr>
      </w:pPr>
      <w:r>
        <w:rPr>
          <w:rFonts w:hint="eastAsia" w:ascii="宋体" w:hAnsi="宋体" w:cs="宋体"/>
          <w:kern w:val="0"/>
          <w:sz w:val="24"/>
          <w:szCs w:val="22"/>
        </w:rPr>
        <w:t xml:space="preserve">9.3 </w:t>
      </w:r>
      <w:r>
        <w:rPr>
          <w:rFonts w:hint="eastAsia" w:ascii="宋体" w:hAnsi="宋体" w:cs="宋体"/>
          <w:sz w:val="24"/>
        </w:rPr>
        <w:t>在乙方依约履行本合同的前提下，甲方因自身原因逾期向乙方支付服务费的，应按照中国人民银行公布的当期贷款基准利率和逾期天数向乙方支付逾期付款部分的利息。</w:t>
      </w:r>
    </w:p>
    <w:p w14:paraId="51B00BE0">
      <w:pPr>
        <w:spacing w:line="440" w:lineRule="exact"/>
        <w:ind w:firstLine="480"/>
        <w:rPr>
          <w:rFonts w:ascii="宋体" w:hAnsi="宋体" w:cs="宋体"/>
          <w:sz w:val="24"/>
        </w:rPr>
      </w:pPr>
      <w:r>
        <w:rPr>
          <w:rFonts w:hint="eastAsia" w:ascii="宋体" w:hAnsi="宋体" w:cs="宋体"/>
          <w:kern w:val="0"/>
          <w:sz w:val="24"/>
          <w:szCs w:val="22"/>
        </w:rPr>
        <w:t xml:space="preserve">9.4 </w:t>
      </w:r>
      <w:r>
        <w:rPr>
          <w:rFonts w:hint="eastAsia" w:ascii="宋体" w:hAnsi="宋体" w:cs="宋体"/>
          <w:sz w:val="24"/>
        </w:rPr>
        <w:t>乙方未按照本合同约定的时间提供研究开发成果并完成验收的，甲方按下列方式向乙方收取违约金：</w:t>
      </w:r>
    </w:p>
    <w:p w14:paraId="06D527B4">
      <w:pPr>
        <w:spacing w:line="440" w:lineRule="exact"/>
        <w:ind w:firstLine="480"/>
        <w:rPr>
          <w:rFonts w:ascii="宋体" w:hAnsi="宋体" w:cs="宋体"/>
          <w:sz w:val="24"/>
        </w:rPr>
      </w:pPr>
      <w:r>
        <w:rPr>
          <w:rFonts w:hint="eastAsia" w:ascii="宋体" w:hAnsi="宋体" w:cs="宋体"/>
          <w:kern w:val="0"/>
          <w:sz w:val="24"/>
          <w:szCs w:val="22"/>
        </w:rPr>
        <w:t xml:space="preserve">(1) </w:t>
      </w:r>
      <w:r>
        <w:rPr>
          <w:rFonts w:hint="eastAsia" w:ascii="宋体" w:hAnsi="宋体" w:cs="宋体"/>
          <w:sz w:val="24"/>
        </w:rPr>
        <w:t>逾期</w:t>
      </w:r>
      <w:r>
        <w:rPr>
          <w:rFonts w:hint="eastAsia" w:ascii="宋体" w:hAnsi="宋体" w:cs="宋体"/>
          <w:sz w:val="24"/>
          <w:u w:val="single"/>
        </w:rPr>
        <w:t>5</w:t>
      </w:r>
      <w:r>
        <w:rPr>
          <w:rFonts w:hint="eastAsia" w:ascii="宋体" w:hAnsi="宋体" w:cs="宋体"/>
          <w:sz w:val="24"/>
        </w:rPr>
        <w:t>日以内，每日违约金金额为合同总金额的</w:t>
      </w:r>
      <w:r>
        <w:rPr>
          <w:rFonts w:hint="eastAsia" w:ascii="宋体" w:hAnsi="宋体" w:cs="宋体"/>
          <w:sz w:val="24"/>
          <w:u w:val="single"/>
        </w:rPr>
        <w:t>0.1</w:t>
      </w:r>
      <w:r>
        <w:rPr>
          <w:rFonts w:hint="eastAsia" w:ascii="宋体" w:hAnsi="宋体" w:cs="宋体"/>
          <w:sz w:val="24"/>
        </w:rPr>
        <w:t>％；</w:t>
      </w:r>
    </w:p>
    <w:p w14:paraId="0A33E681">
      <w:pPr>
        <w:spacing w:line="440" w:lineRule="exact"/>
        <w:ind w:firstLine="480"/>
        <w:rPr>
          <w:rFonts w:ascii="宋体" w:hAnsi="宋体" w:cs="宋体"/>
          <w:sz w:val="24"/>
        </w:rPr>
      </w:pPr>
      <w:r>
        <w:rPr>
          <w:rFonts w:hint="eastAsia" w:ascii="宋体" w:hAnsi="宋体" w:cs="宋体"/>
          <w:kern w:val="0"/>
          <w:sz w:val="24"/>
          <w:szCs w:val="22"/>
        </w:rPr>
        <w:t xml:space="preserve">(2) </w:t>
      </w:r>
      <w:r>
        <w:rPr>
          <w:rFonts w:hint="eastAsia" w:ascii="宋体" w:hAnsi="宋体" w:cs="宋体"/>
          <w:sz w:val="24"/>
        </w:rPr>
        <w:t>逾期</w:t>
      </w:r>
      <w:r>
        <w:rPr>
          <w:rFonts w:hint="eastAsia" w:ascii="宋体" w:hAnsi="宋体" w:cs="宋体"/>
          <w:sz w:val="24"/>
          <w:u w:val="single"/>
        </w:rPr>
        <w:t>5-10</w:t>
      </w:r>
      <w:r>
        <w:rPr>
          <w:rFonts w:hint="eastAsia" w:ascii="宋体" w:hAnsi="宋体" w:cs="宋体"/>
          <w:sz w:val="24"/>
        </w:rPr>
        <w:t>日，每日违约金金额为合同总金额的</w:t>
      </w:r>
      <w:r>
        <w:rPr>
          <w:rFonts w:hint="eastAsia" w:ascii="宋体" w:hAnsi="宋体" w:cs="宋体"/>
          <w:sz w:val="24"/>
          <w:u w:val="single"/>
        </w:rPr>
        <w:t xml:space="preserve"> 0.2 </w:t>
      </w:r>
      <w:r>
        <w:rPr>
          <w:rFonts w:hint="eastAsia" w:ascii="宋体" w:hAnsi="宋体" w:cs="宋体"/>
          <w:sz w:val="24"/>
        </w:rPr>
        <w:t>％；</w:t>
      </w:r>
    </w:p>
    <w:p w14:paraId="586E2BA4">
      <w:pPr>
        <w:spacing w:line="440" w:lineRule="exact"/>
        <w:ind w:firstLine="480" w:firstLineChars="200"/>
        <w:rPr>
          <w:rFonts w:ascii="宋体" w:hAnsi="宋体" w:cs="宋体"/>
          <w:sz w:val="24"/>
        </w:rPr>
      </w:pPr>
      <w:r>
        <w:rPr>
          <w:rFonts w:hint="eastAsia" w:ascii="宋体" w:hAnsi="宋体" w:cs="宋体"/>
          <w:kern w:val="0"/>
          <w:sz w:val="24"/>
          <w:szCs w:val="22"/>
        </w:rPr>
        <w:t xml:space="preserve">(3) </w:t>
      </w:r>
      <w:r>
        <w:rPr>
          <w:rFonts w:hint="eastAsia" w:ascii="宋体" w:hAnsi="宋体" w:cs="宋体"/>
          <w:sz w:val="24"/>
        </w:rPr>
        <w:t>逾期</w:t>
      </w:r>
      <w:r>
        <w:rPr>
          <w:rFonts w:hint="eastAsia" w:ascii="宋体" w:hAnsi="宋体" w:cs="宋体"/>
          <w:sz w:val="24"/>
          <w:u w:val="single"/>
        </w:rPr>
        <w:t>10</w:t>
      </w:r>
      <w:r>
        <w:rPr>
          <w:rFonts w:hint="eastAsia" w:ascii="宋体" w:hAnsi="宋体" w:cs="宋体"/>
          <w:sz w:val="24"/>
        </w:rPr>
        <w:t>日以上，每日违约金金额为合同总金额的</w:t>
      </w:r>
      <w:r>
        <w:rPr>
          <w:rFonts w:hint="eastAsia" w:ascii="宋体" w:hAnsi="宋体" w:cs="宋体"/>
          <w:sz w:val="24"/>
          <w:u w:val="single"/>
        </w:rPr>
        <w:t>0.5</w:t>
      </w:r>
      <w:r>
        <w:rPr>
          <w:rFonts w:hint="eastAsia" w:ascii="宋体" w:hAnsi="宋体" w:cs="宋体"/>
          <w:sz w:val="24"/>
        </w:rPr>
        <w:t>％。</w:t>
      </w:r>
    </w:p>
    <w:p w14:paraId="3B623205">
      <w:pPr>
        <w:spacing w:line="360" w:lineRule="auto"/>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十、适用法律和争议解决</w:t>
      </w:r>
    </w:p>
    <w:p w14:paraId="3B547946">
      <w:pPr>
        <w:tabs>
          <w:tab w:val="left" w:pos="567"/>
        </w:tabs>
        <w:spacing w:before="156" w:beforeLines="50" w:line="440" w:lineRule="exact"/>
        <w:ind w:firstLine="480" w:firstLineChars="200"/>
        <w:rPr>
          <w:rFonts w:ascii="宋体" w:hAnsi="宋体" w:cs="宋体"/>
          <w:kern w:val="0"/>
          <w:sz w:val="24"/>
          <w:szCs w:val="22"/>
        </w:rPr>
      </w:pPr>
      <w:r>
        <w:rPr>
          <w:rFonts w:hint="eastAsia" w:ascii="宋体" w:hAnsi="宋体" w:cs="宋体"/>
          <w:kern w:val="0"/>
          <w:sz w:val="24"/>
          <w:szCs w:val="22"/>
        </w:rPr>
        <w:t>10.1 本合同适用中华人民共和国法律。</w:t>
      </w:r>
    </w:p>
    <w:p w14:paraId="49A573B1">
      <w:pPr>
        <w:tabs>
          <w:tab w:val="left" w:pos="567"/>
        </w:tabs>
        <w:spacing w:line="440" w:lineRule="exact"/>
        <w:ind w:firstLine="480" w:firstLineChars="200"/>
        <w:rPr>
          <w:rFonts w:ascii="宋体" w:hAnsi="宋体" w:cs="宋体"/>
          <w:kern w:val="0"/>
          <w:sz w:val="24"/>
          <w:szCs w:val="22"/>
        </w:rPr>
      </w:pPr>
      <w:r>
        <w:rPr>
          <w:rFonts w:hint="eastAsia" w:ascii="宋体" w:hAnsi="宋体" w:cs="宋体"/>
          <w:kern w:val="0"/>
          <w:sz w:val="24"/>
          <w:szCs w:val="22"/>
        </w:rPr>
        <w:t>10.2 甲乙双方因履行本合同而发生的争议，应协商、调解解决。协商、调解不成的，</w:t>
      </w:r>
      <w:r>
        <w:rPr>
          <w:rFonts w:hint="eastAsia" w:ascii="宋体" w:hAnsi="宋体" w:cs="宋体"/>
          <w:sz w:val="24"/>
        </w:rPr>
        <w:t>依法向甲方住所地人民法院起诉。</w:t>
      </w:r>
    </w:p>
    <w:p w14:paraId="50B755C9">
      <w:pPr>
        <w:spacing w:line="440" w:lineRule="exact"/>
        <w:ind w:firstLine="480" w:firstLineChars="200"/>
        <w:outlineLvl w:val="0"/>
        <w:rPr>
          <w:rFonts w:ascii="宋体" w:hAnsi="宋体" w:cs="宋体"/>
          <w:bCs/>
          <w:sz w:val="24"/>
        </w:rPr>
      </w:pPr>
      <w:r>
        <w:rPr>
          <w:rFonts w:hint="eastAsia" w:ascii="宋体" w:hAnsi="宋体" w:cs="宋体"/>
          <w:kern w:val="0"/>
          <w:sz w:val="24"/>
          <w:szCs w:val="22"/>
        </w:rPr>
        <w:t xml:space="preserve">10.3 </w:t>
      </w:r>
      <w:r>
        <w:rPr>
          <w:rFonts w:hint="eastAsia" w:ascii="宋体" w:hAnsi="宋体" w:cs="宋体"/>
          <w:bCs/>
          <w:sz w:val="24"/>
        </w:rPr>
        <w:t>争议解决期间，除争议事项外，</w:t>
      </w:r>
      <w:r>
        <w:rPr>
          <w:rFonts w:hint="eastAsia" w:ascii="宋体" w:hAnsi="宋体" w:cs="宋体"/>
          <w:kern w:val="0"/>
          <w:sz w:val="24"/>
          <w:szCs w:val="22"/>
        </w:rPr>
        <w:t>甲乙</w:t>
      </w:r>
      <w:r>
        <w:rPr>
          <w:rFonts w:hint="eastAsia" w:ascii="宋体" w:hAnsi="宋体" w:cs="宋体"/>
          <w:bCs/>
          <w:sz w:val="24"/>
        </w:rPr>
        <w:t>双方应继续履行本合同。</w:t>
      </w:r>
    </w:p>
    <w:p w14:paraId="7BC7B639">
      <w:pPr>
        <w:spacing w:line="360" w:lineRule="auto"/>
        <w:rPr>
          <w:rFonts w:ascii="黑体" w:hAnsi="黑体" w:eastAsia="黑体" w:cs="Microsoft JhengHei"/>
          <w:bCs/>
          <w:color w:val="000000"/>
          <w:kern w:val="0"/>
          <w:sz w:val="28"/>
          <w:szCs w:val="28"/>
        </w:rPr>
      </w:pPr>
      <w:r>
        <w:rPr>
          <w:rFonts w:hint="eastAsia" w:ascii="黑体" w:hAnsi="黑体" w:eastAsia="黑体" w:cs="Microsoft JhengHei"/>
          <w:bCs/>
          <w:color w:val="000000"/>
          <w:kern w:val="0"/>
          <w:sz w:val="28"/>
          <w:szCs w:val="28"/>
        </w:rPr>
        <w:t>十一、其它事项</w:t>
      </w:r>
    </w:p>
    <w:p w14:paraId="118D16CD">
      <w:pPr>
        <w:tabs>
          <w:tab w:val="left" w:pos="567"/>
        </w:tabs>
        <w:spacing w:line="440" w:lineRule="exact"/>
        <w:ind w:firstLine="480" w:firstLineChars="200"/>
        <w:rPr>
          <w:rFonts w:ascii="宋体" w:hAnsi="宋体" w:cs="宋体"/>
          <w:kern w:val="0"/>
          <w:sz w:val="24"/>
          <w:szCs w:val="22"/>
        </w:rPr>
      </w:pPr>
      <w:r>
        <w:rPr>
          <w:rFonts w:hint="eastAsia" w:ascii="宋体" w:hAnsi="宋体" w:cs="宋体"/>
          <w:kern w:val="0"/>
          <w:sz w:val="24"/>
          <w:szCs w:val="22"/>
        </w:rPr>
        <w:t>11.1、本合同一式四份，甲方两份，乙方两份，经甲、乙双方签字盖章后生效。</w:t>
      </w:r>
    </w:p>
    <w:p w14:paraId="29361FA2">
      <w:pPr>
        <w:tabs>
          <w:tab w:val="left" w:pos="567"/>
        </w:tabs>
        <w:spacing w:line="440" w:lineRule="exact"/>
        <w:ind w:firstLine="480" w:firstLineChars="200"/>
        <w:rPr>
          <w:rFonts w:ascii="宋体" w:hAnsi="宋体" w:cs="宋体"/>
          <w:kern w:val="0"/>
          <w:sz w:val="24"/>
          <w:szCs w:val="22"/>
        </w:rPr>
      </w:pPr>
      <w:r>
        <w:rPr>
          <w:rFonts w:hint="eastAsia" w:ascii="宋体" w:hAnsi="宋体" w:cs="宋体"/>
          <w:kern w:val="0"/>
          <w:sz w:val="24"/>
          <w:szCs w:val="22"/>
        </w:rPr>
        <w:t>11.2、合同所有附件均为本合同不可分割的组成部分，与本合同具有同等法律效力。</w:t>
      </w:r>
    </w:p>
    <w:p w14:paraId="3C7E0AEF">
      <w:pPr>
        <w:pStyle w:val="2"/>
        <w:snapToGrid w:val="0"/>
        <w:spacing w:before="0" w:after="0" w:line="240" w:lineRule="auto"/>
        <w:rPr>
          <w:sz w:val="32"/>
          <w:szCs w:val="15"/>
        </w:rPr>
      </w:pPr>
    </w:p>
    <w:tbl>
      <w:tblPr>
        <w:tblStyle w:val="3"/>
        <w:tblW w:w="9081" w:type="dxa"/>
        <w:jc w:val="center"/>
        <w:tblLayout w:type="fixed"/>
        <w:tblCellMar>
          <w:top w:w="0" w:type="dxa"/>
          <w:left w:w="108" w:type="dxa"/>
          <w:bottom w:w="0" w:type="dxa"/>
          <w:right w:w="108" w:type="dxa"/>
        </w:tblCellMar>
      </w:tblPr>
      <w:tblGrid>
        <w:gridCol w:w="4425"/>
        <w:gridCol w:w="4656"/>
      </w:tblGrid>
      <w:tr w14:paraId="228AEA89">
        <w:tblPrEx>
          <w:tblCellMar>
            <w:top w:w="0" w:type="dxa"/>
            <w:left w:w="108" w:type="dxa"/>
            <w:bottom w:w="0" w:type="dxa"/>
            <w:right w:w="108" w:type="dxa"/>
          </w:tblCellMar>
        </w:tblPrEx>
        <w:trPr>
          <w:jc w:val="center"/>
        </w:trPr>
        <w:tc>
          <w:tcPr>
            <w:tcW w:w="4425" w:type="dxa"/>
            <w:noWrap w:val="0"/>
            <w:vAlign w:val="center"/>
          </w:tcPr>
          <w:p w14:paraId="431A1F44">
            <w:pPr>
              <w:spacing w:line="360" w:lineRule="auto"/>
              <w:rPr>
                <w:color w:val="000000"/>
                <w:sz w:val="24"/>
              </w:rPr>
            </w:pPr>
            <w:r>
              <w:rPr>
                <w:color w:val="000000"/>
                <w:sz w:val="24"/>
              </w:rPr>
              <w:t>甲方：西安石油大学（盖章）</w:t>
            </w:r>
          </w:p>
        </w:tc>
        <w:tc>
          <w:tcPr>
            <w:tcW w:w="4656" w:type="dxa"/>
            <w:noWrap w:val="0"/>
            <w:vAlign w:val="center"/>
          </w:tcPr>
          <w:p w14:paraId="5D98D6F0">
            <w:pPr>
              <w:spacing w:line="360" w:lineRule="auto"/>
              <w:ind w:firstLine="360" w:firstLineChars="150"/>
              <w:rPr>
                <w:color w:val="000000"/>
                <w:sz w:val="24"/>
              </w:rPr>
            </w:pPr>
            <w:r>
              <w:rPr>
                <w:color w:val="000000"/>
                <w:sz w:val="24"/>
              </w:rPr>
              <w:t>乙方：××公司（盖章）</w:t>
            </w:r>
          </w:p>
        </w:tc>
      </w:tr>
      <w:tr w14:paraId="3FA5A143">
        <w:tblPrEx>
          <w:tblCellMar>
            <w:top w:w="0" w:type="dxa"/>
            <w:left w:w="108" w:type="dxa"/>
            <w:bottom w:w="0" w:type="dxa"/>
            <w:right w:w="108" w:type="dxa"/>
          </w:tblCellMar>
        </w:tblPrEx>
        <w:trPr>
          <w:jc w:val="center"/>
        </w:trPr>
        <w:tc>
          <w:tcPr>
            <w:tcW w:w="4425" w:type="dxa"/>
            <w:noWrap w:val="0"/>
            <w:vAlign w:val="center"/>
          </w:tcPr>
          <w:p w14:paraId="02C722C5">
            <w:pPr>
              <w:spacing w:line="360" w:lineRule="auto"/>
              <w:ind w:firstLine="360" w:firstLineChars="150"/>
              <w:rPr>
                <w:color w:val="000000"/>
                <w:sz w:val="24"/>
              </w:rPr>
            </w:pPr>
            <w:r>
              <w:rPr>
                <w:color w:val="000000"/>
                <w:sz w:val="24"/>
              </w:rPr>
              <w:t>法人或委托代理人：</w:t>
            </w:r>
          </w:p>
        </w:tc>
        <w:tc>
          <w:tcPr>
            <w:tcW w:w="4656" w:type="dxa"/>
            <w:noWrap w:val="0"/>
            <w:vAlign w:val="center"/>
          </w:tcPr>
          <w:p w14:paraId="6B71DFDF">
            <w:pPr>
              <w:spacing w:line="360" w:lineRule="auto"/>
              <w:ind w:firstLine="360" w:firstLineChars="150"/>
              <w:rPr>
                <w:color w:val="000000"/>
                <w:sz w:val="24"/>
              </w:rPr>
            </w:pPr>
            <w:r>
              <w:rPr>
                <w:color w:val="000000"/>
                <w:sz w:val="24"/>
              </w:rPr>
              <w:t>法人或委托代理人：</w:t>
            </w:r>
          </w:p>
        </w:tc>
      </w:tr>
      <w:tr w14:paraId="35A921C6">
        <w:tblPrEx>
          <w:tblCellMar>
            <w:top w:w="0" w:type="dxa"/>
            <w:left w:w="108" w:type="dxa"/>
            <w:bottom w:w="0" w:type="dxa"/>
            <w:right w:w="108" w:type="dxa"/>
          </w:tblCellMar>
        </w:tblPrEx>
        <w:trPr>
          <w:jc w:val="center"/>
        </w:trPr>
        <w:tc>
          <w:tcPr>
            <w:tcW w:w="4425" w:type="dxa"/>
            <w:noWrap w:val="0"/>
            <w:vAlign w:val="center"/>
          </w:tcPr>
          <w:p w14:paraId="1FE04B4E">
            <w:pPr>
              <w:spacing w:line="360" w:lineRule="auto"/>
              <w:rPr>
                <w:color w:val="000000"/>
                <w:sz w:val="24"/>
              </w:rPr>
            </w:pPr>
            <w:r>
              <w:rPr>
                <w:color w:val="000000"/>
                <w:sz w:val="24"/>
              </w:rPr>
              <w:t>开户行：工行西安电子工业区支行</w:t>
            </w:r>
          </w:p>
        </w:tc>
        <w:tc>
          <w:tcPr>
            <w:tcW w:w="4656" w:type="dxa"/>
            <w:noWrap w:val="0"/>
            <w:vAlign w:val="center"/>
          </w:tcPr>
          <w:p w14:paraId="1D35532A">
            <w:pPr>
              <w:spacing w:line="360" w:lineRule="auto"/>
              <w:ind w:firstLine="360" w:firstLineChars="150"/>
              <w:rPr>
                <w:color w:val="000000"/>
                <w:sz w:val="24"/>
              </w:rPr>
            </w:pPr>
            <w:r>
              <w:rPr>
                <w:color w:val="000000"/>
                <w:sz w:val="24"/>
              </w:rPr>
              <w:t>开户行：</w:t>
            </w:r>
          </w:p>
        </w:tc>
      </w:tr>
      <w:tr w14:paraId="6F5412AF">
        <w:tblPrEx>
          <w:tblCellMar>
            <w:top w:w="0" w:type="dxa"/>
            <w:left w:w="108" w:type="dxa"/>
            <w:bottom w:w="0" w:type="dxa"/>
            <w:right w:w="108" w:type="dxa"/>
          </w:tblCellMar>
        </w:tblPrEx>
        <w:trPr>
          <w:jc w:val="center"/>
        </w:trPr>
        <w:tc>
          <w:tcPr>
            <w:tcW w:w="4425" w:type="dxa"/>
            <w:noWrap w:val="0"/>
            <w:vAlign w:val="center"/>
          </w:tcPr>
          <w:p w14:paraId="06282D5A">
            <w:pPr>
              <w:spacing w:line="360" w:lineRule="auto"/>
              <w:rPr>
                <w:color w:val="000000"/>
                <w:sz w:val="24"/>
              </w:rPr>
            </w:pPr>
            <w:r>
              <w:rPr>
                <w:color w:val="000000"/>
                <w:sz w:val="24"/>
              </w:rPr>
              <w:t>帐号：3700023209014488850</w:t>
            </w:r>
          </w:p>
        </w:tc>
        <w:tc>
          <w:tcPr>
            <w:tcW w:w="4656" w:type="dxa"/>
            <w:noWrap w:val="0"/>
            <w:vAlign w:val="center"/>
          </w:tcPr>
          <w:p w14:paraId="11539438">
            <w:pPr>
              <w:spacing w:line="360" w:lineRule="auto"/>
              <w:ind w:firstLine="360" w:firstLineChars="150"/>
              <w:rPr>
                <w:color w:val="000000"/>
                <w:sz w:val="24"/>
              </w:rPr>
            </w:pPr>
            <w:r>
              <w:rPr>
                <w:color w:val="000000"/>
                <w:sz w:val="24"/>
              </w:rPr>
              <w:t>帐号：</w:t>
            </w:r>
          </w:p>
        </w:tc>
      </w:tr>
      <w:tr w14:paraId="0BA3DA75">
        <w:tblPrEx>
          <w:tblCellMar>
            <w:top w:w="0" w:type="dxa"/>
            <w:left w:w="108" w:type="dxa"/>
            <w:bottom w:w="0" w:type="dxa"/>
            <w:right w:w="108" w:type="dxa"/>
          </w:tblCellMar>
        </w:tblPrEx>
        <w:trPr>
          <w:jc w:val="center"/>
        </w:trPr>
        <w:tc>
          <w:tcPr>
            <w:tcW w:w="4425" w:type="dxa"/>
            <w:noWrap w:val="0"/>
            <w:vAlign w:val="center"/>
          </w:tcPr>
          <w:p w14:paraId="71E900C0">
            <w:pPr>
              <w:spacing w:line="360" w:lineRule="auto"/>
              <w:rPr>
                <w:color w:val="000000"/>
                <w:sz w:val="24"/>
              </w:rPr>
            </w:pPr>
            <w:r>
              <w:rPr>
                <w:color w:val="000000"/>
                <w:sz w:val="24"/>
              </w:rPr>
              <w:t>电话：029—88382337</w:t>
            </w:r>
          </w:p>
        </w:tc>
        <w:tc>
          <w:tcPr>
            <w:tcW w:w="4656" w:type="dxa"/>
            <w:noWrap w:val="0"/>
            <w:vAlign w:val="center"/>
          </w:tcPr>
          <w:p w14:paraId="799E5D5A">
            <w:pPr>
              <w:spacing w:line="360" w:lineRule="auto"/>
              <w:ind w:firstLine="360" w:firstLineChars="150"/>
              <w:rPr>
                <w:color w:val="000000"/>
                <w:sz w:val="24"/>
              </w:rPr>
            </w:pPr>
            <w:r>
              <w:rPr>
                <w:color w:val="000000"/>
                <w:sz w:val="24"/>
              </w:rPr>
              <w:t xml:space="preserve">电话: </w:t>
            </w:r>
          </w:p>
        </w:tc>
      </w:tr>
      <w:tr w14:paraId="71EC2274">
        <w:tblPrEx>
          <w:tblCellMar>
            <w:top w:w="0" w:type="dxa"/>
            <w:left w:w="108" w:type="dxa"/>
            <w:bottom w:w="0" w:type="dxa"/>
            <w:right w:w="108" w:type="dxa"/>
          </w:tblCellMar>
        </w:tblPrEx>
        <w:trPr>
          <w:jc w:val="center"/>
        </w:trPr>
        <w:tc>
          <w:tcPr>
            <w:tcW w:w="4425" w:type="dxa"/>
            <w:noWrap w:val="0"/>
            <w:vAlign w:val="center"/>
          </w:tcPr>
          <w:p w14:paraId="22BAD587">
            <w:pPr>
              <w:spacing w:line="360" w:lineRule="auto"/>
              <w:rPr>
                <w:color w:val="000000"/>
                <w:sz w:val="24"/>
              </w:rPr>
            </w:pPr>
            <w:r>
              <w:rPr>
                <w:color w:val="000000"/>
                <w:sz w:val="24"/>
              </w:rPr>
              <w:t>地址：西安市电子二路18号</w:t>
            </w:r>
          </w:p>
        </w:tc>
        <w:tc>
          <w:tcPr>
            <w:tcW w:w="4656" w:type="dxa"/>
            <w:noWrap w:val="0"/>
            <w:vAlign w:val="center"/>
          </w:tcPr>
          <w:p w14:paraId="3538C223">
            <w:pPr>
              <w:spacing w:line="360" w:lineRule="auto"/>
              <w:ind w:firstLine="360" w:firstLineChars="150"/>
              <w:rPr>
                <w:color w:val="000000"/>
                <w:sz w:val="24"/>
              </w:rPr>
            </w:pPr>
            <w:r>
              <w:rPr>
                <w:color w:val="000000"/>
                <w:sz w:val="24"/>
              </w:rPr>
              <w:t>地址：</w:t>
            </w:r>
          </w:p>
        </w:tc>
      </w:tr>
      <w:tr w14:paraId="02548BD6">
        <w:tblPrEx>
          <w:tblCellMar>
            <w:top w:w="0" w:type="dxa"/>
            <w:left w:w="108" w:type="dxa"/>
            <w:bottom w:w="0" w:type="dxa"/>
            <w:right w:w="108" w:type="dxa"/>
          </w:tblCellMar>
        </w:tblPrEx>
        <w:trPr>
          <w:jc w:val="center"/>
        </w:trPr>
        <w:tc>
          <w:tcPr>
            <w:tcW w:w="4425" w:type="dxa"/>
            <w:noWrap w:val="0"/>
            <w:vAlign w:val="center"/>
          </w:tcPr>
          <w:p w14:paraId="17BDFCCB">
            <w:pPr>
              <w:spacing w:line="360" w:lineRule="auto"/>
              <w:ind w:firstLine="360" w:firstLineChars="150"/>
              <w:rPr>
                <w:color w:val="000000"/>
                <w:sz w:val="24"/>
              </w:rPr>
            </w:pPr>
            <w:r>
              <w:rPr>
                <w:color w:val="000000"/>
                <w:sz w:val="24"/>
              </w:rPr>
              <w:t>日期: 20</w:t>
            </w:r>
            <w:r>
              <w:rPr>
                <w:rFonts w:hint="eastAsia"/>
                <w:color w:val="000000"/>
                <w:sz w:val="24"/>
              </w:rPr>
              <w:t>2</w:t>
            </w:r>
            <w:r>
              <w:rPr>
                <w:color w:val="000000"/>
                <w:sz w:val="24"/>
              </w:rPr>
              <w:t xml:space="preserve">  年  月  日</w:t>
            </w:r>
          </w:p>
        </w:tc>
        <w:tc>
          <w:tcPr>
            <w:tcW w:w="4656" w:type="dxa"/>
            <w:noWrap w:val="0"/>
            <w:vAlign w:val="center"/>
          </w:tcPr>
          <w:p w14:paraId="3E088E9A">
            <w:pPr>
              <w:spacing w:line="360" w:lineRule="auto"/>
              <w:ind w:firstLine="360" w:firstLineChars="150"/>
              <w:rPr>
                <w:color w:val="000000"/>
                <w:sz w:val="24"/>
              </w:rPr>
            </w:pPr>
            <w:r>
              <w:rPr>
                <w:color w:val="000000"/>
                <w:sz w:val="24"/>
              </w:rPr>
              <w:t>日期: 20</w:t>
            </w:r>
            <w:r>
              <w:rPr>
                <w:rFonts w:hint="eastAsia"/>
                <w:color w:val="000000"/>
                <w:sz w:val="24"/>
              </w:rPr>
              <w:t>2</w:t>
            </w:r>
            <w:r>
              <w:rPr>
                <w:color w:val="000000"/>
                <w:sz w:val="24"/>
              </w:rPr>
              <w:t xml:space="preserve">  年  月  日</w:t>
            </w:r>
          </w:p>
        </w:tc>
      </w:tr>
    </w:tbl>
    <w:p w14:paraId="43E0AB96">
      <w:pPr>
        <w:ind w:firstLine="480" w:firstLineChars="150"/>
        <w:jc w:val="center"/>
        <w:rPr>
          <w:color w:val="000000"/>
          <w:sz w:val="32"/>
          <w:szCs w:val="32"/>
        </w:rPr>
      </w:pPr>
    </w:p>
    <w:p w14:paraId="1CC76E1E">
      <w:pPr>
        <w:ind w:firstLine="480" w:firstLineChars="150"/>
        <w:jc w:val="center"/>
        <w:rPr>
          <w:color w:val="000000"/>
          <w:sz w:val="32"/>
          <w:szCs w:val="32"/>
        </w:rPr>
      </w:pPr>
    </w:p>
    <w:p w14:paraId="691032CB">
      <w:pPr>
        <w:ind w:firstLine="480" w:firstLineChars="150"/>
        <w:jc w:val="center"/>
        <w:rPr>
          <w:color w:val="000000"/>
          <w:sz w:val="32"/>
          <w:szCs w:val="32"/>
        </w:rPr>
      </w:pPr>
    </w:p>
    <w:p w14:paraId="0FB23404">
      <w:pPr>
        <w:ind w:firstLine="480" w:firstLineChars="150"/>
        <w:jc w:val="center"/>
        <w:rPr>
          <w:color w:val="000000"/>
          <w:sz w:val="32"/>
          <w:szCs w:val="32"/>
        </w:rPr>
      </w:pPr>
    </w:p>
    <w:p w14:paraId="14F2BF59">
      <w:pPr>
        <w:ind w:firstLine="480" w:firstLineChars="150"/>
        <w:jc w:val="center"/>
        <w:rPr>
          <w:color w:val="000000"/>
          <w:sz w:val="32"/>
          <w:szCs w:val="32"/>
        </w:rPr>
      </w:pPr>
    </w:p>
    <w:p w14:paraId="789E79F3">
      <w:pPr>
        <w:ind w:firstLine="480" w:firstLineChars="150"/>
        <w:jc w:val="center"/>
        <w:rPr>
          <w:color w:val="000000"/>
          <w:sz w:val="32"/>
          <w:szCs w:val="32"/>
        </w:rPr>
      </w:pPr>
    </w:p>
    <w:p w14:paraId="68DB85E8">
      <w:pPr>
        <w:ind w:firstLine="480" w:firstLineChars="150"/>
        <w:jc w:val="center"/>
        <w:rPr>
          <w:color w:val="000000"/>
          <w:sz w:val="32"/>
          <w:szCs w:val="32"/>
        </w:rPr>
      </w:pPr>
    </w:p>
    <w:p w14:paraId="010F473E">
      <w:pPr>
        <w:ind w:firstLine="480" w:firstLineChars="150"/>
        <w:jc w:val="center"/>
        <w:rPr>
          <w:color w:val="000000"/>
          <w:sz w:val="32"/>
          <w:szCs w:val="32"/>
        </w:rPr>
      </w:pPr>
    </w:p>
    <w:p w14:paraId="2894BDA0">
      <w:pPr>
        <w:ind w:firstLine="480" w:firstLineChars="150"/>
        <w:jc w:val="center"/>
        <w:rPr>
          <w:color w:val="000000"/>
          <w:sz w:val="32"/>
          <w:szCs w:val="32"/>
        </w:rPr>
      </w:pPr>
    </w:p>
    <w:p w14:paraId="54C156C0">
      <w:pPr>
        <w:ind w:firstLine="480" w:firstLineChars="150"/>
        <w:jc w:val="center"/>
        <w:rPr>
          <w:color w:val="000000"/>
          <w:sz w:val="32"/>
          <w:szCs w:val="32"/>
        </w:rPr>
      </w:pPr>
    </w:p>
    <w:p w14:paraId="53BDBDF1">
      <w:pPr>
        <w:ind w:firstLine="480" w:firstLineChars="150"/>
        <w:jc w:val="center"/>
        <w:rPr>
          <w:color w:val="000000"/>
          <w:sz w:val="32"/>
          <w:szCs w:val="32"/>
        </w:rPr>
      </w:pPr>
    </w:p>
    <w:p w14:paraId="6376B4F4">
      <w:pPr>
        <w:ind w:firstLine="480" w:firstLineChars="150"/>
        <w:jc w:val="center"/>
        <w:rPr>
          <w:color w:val="000000"/>
          <w:sz w:val="32"/>
          <w:szCs w:val="32"/>
        </w:rPr>
      </w:pPr>
    </w:p>
    <w:p w14:paraId="0C48730A">
      <w:pPr>
        <w:ind w:firstLine="480" w:firstLineChars="150"/>
        <w:jc w:val="center"/>
        <w:rPr>
          <w:color w:val="000000"/>
          <w:sz w:val="32"/>
          <w:szCs w:val="32"/>
        </w:rPr>
      </w:pPr>
    </w:p>
    <w:p w14:paraId="26BCBCA9">
      <w:pPr>
        <w:ind w:firstLine="480" w:firstLineChars="150"/>
        <w:jc w:val="center"/>
        <w:rPr>
          <w:color w:val="000000"/>
          <w:sz w:val="32"/>
          <w:szCs w:val="32"/>
        </w:rPr>
      </w:pPr>
    </w:p>
    <w:p w14:paraId="104CA262">
      <w:pPr>
        <w:ind w:firstLine="480" w:firstLineChars="150"/>
        <w:jc w:val="center"/>
        <w:rPr>
          <w:color w:val="000000"/>
          <w:sz w:val="32"/>
          <w:szCs w:val="32"/>
        </w:rPr>
      </w:pPr>
    </w:p>
    <w:p w14:paraId="54BE6C18">
      <w:pPr>
        <w:ind w:firstLine="480" w:firstLineChars="150"/>
        <w:jc w:val="center"/>
        <w:rPr>
          <w:color w:val="000000"/>
          <w:sz w:val="32"/>
          <w:szCs w:val="32"/>
        </w:rPr>
      </w:pPr>
      <w:bookmarkStart w:id="0" w:name="_GoBack"/>
      <w:bookmarkEnd w:id="0"/>
      <w:r>
        <w:rPr>
          <w:color w:val="000000"/>
          <w:sz w:val="32"/>
          <w:szCs w:val="32"/>
        </w:rPr>
        <w:t>××技术协议</w:t>
      </w:r>
    </w:p>
    <w:p w14:paraId="597DA67A">
      <w:pPr>
        <w:ind w:firstLine="361" w:firstLineChars="150"/>
        <w:rPr>
          <w:b/>
          <w:color w:val="auto"/>
          <w:sz w:val="24"/>
        </w:rPr>
      </w:pPr>
      <w:r>
        <w:rPr>
          <w:b/>
          <w:color w:val="auto"/>
          <w:sz w:val="24"/>
        </w:rPr>
        <w:t>注：若技术参数等内容较少并能在合同中准确完整的描述，则不需单独签订技术协议。</w:t>
      </w:r>
    </w:p>
    <w:p w14:paraId="6A853F9B">
      <w:pPr>
        <w:tabs>
          <w:tab w:val="left" w:pos="2880"/>
        </w:tabs>
        <w:spacing w:line="360" w:lineRule="auto"/>
        <w:ind w:firstLine="360" w:firstLineChars="150"/>
        <w:rPr>
          <w:color w:val="000000"/>
          <w:sz w:val="24"/>
        </w:rPr>
      </w:pPr>
      <w:r>
        <w:rPr>
          <w:color w:val="000000"/>
          <w:sz w:val="24"/>
        </w:rPr>
        <w:t>甲方：西安石油大学</w:t>
      </w:r>
      <w:r>
        <w:rPr>
          <w:color w:val="000000"/>
          <w:sz w:val="24"/>
        </w:rPr>
        <w:tab/>
      </w:r>
    </w:p>
    <w:p w14:paraId="0B7982B8">
      <w:pPr>
        <w:spacing w:line="360" w:lineRule="auto"/>
        <w:ind w:firstLine="360" w:firstLineChars="150"/>
        <w:rPr>
          <w:color w:val="000000"/>
          <w:sz w:val="24"/>
        </w:rPr>
      </w:pPr>
      <w:r>
        <w:rPr>
          <w:color w:val="000000"/>
          <w:sz w:val="24"/>
        </w:rPr>
        <w:t>乙方：××公司</w:t>
      </w:r>
    </w:p>
    <w:p w14:paraId="78B2B38B">
      <w:pPr>
        <w:spacing w:line="360" w:lineRule="auto"/>
        <w:ind w:firstLine="360" w:firstLineChars="150"/>
        <w:rPr>
          <w:color w:val="000000"/>
          <w:sz w:val="24"/>
        </w:rPr>
      </w:pPr>
      <w:r>
        <w:rPr>
          <w:color w:val="000000"/>
          <w:sz w:val="24"/>
        </w:rPr>
        <w:t>西安石油大学（以下简称甲方）和××公司（以下简称乙方）通过谈判，就甲方××院××</w:t>
      </w:r>
      <w:r>
        <w:rPr>
          <w:rFonts w:hint="eastAsia"/>
          <w:color w:val="000000"/>
          <w:sz w:val="24"/>
          <w:u w:val="single"/>
        </w:rPr>
        <w:t>开发</w:t>
      </w:r>
      <w:r>
        <w:rPr>
          <w:color w:val="000000"/>
          <w:sz w:val="24"/>
        </w:rPr>
        <w:t>，达成以下技术协议：</w:t>
      </w:r>
    </w:p>
    <w:p w14:paraId="00DEB462">
      <w:pPr>
        <w:spacing w:line="360" w:lineRule="auto"/>
        <w:ind w:firstLine="360" w:firstLineChars="150"/>
        <w:rPr>
          <w:color w:val="000000"/>
          <w:sz w:val="24"/>
        </w:rPr>
      </w:pPr>
      <w:r>
        <w:rPr>
          <w:color w:val="000000"/>
          <w:sz w:val="24"/>
        </w:rPr>
        <w:t>一、</w:t>
      </w:r>
      <w:r>
        <w:rPr>
          <w:rFonts w:hint="eastAsia"/>
          <w:color w:val="000000"/>
          <w:sz w:val="24"/>
        </w:rPr>
        <w:t>研究内容</w:t>
      </w:r>
    </w:p>
    <w:tbl>
      <w:tblPr>
        <w:tblStyle w:val="3"/>
        <w:tblW w:w="8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5604"/>
        <w:gridCol w:w="2476"/>
      </w:tblGrid>
      <w:tr w14:paraId="5831D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noWrap w:val="0"/>
            <w:vAlign w:val="center"/>
          </w:tcPr>
          <w:p w14:paraId="42E851B9">
            <w:pPr>
              <w:rPr>
                <w:color w:val="000000"/>
                <w:sz w:val="24"/>
              </w:rPr>
            </w:pPr>
            <w:r>
              <w:rPr>
                <w:color w:val="000000"/>
                <w:sz w:val="24"/>
              </w:rPr>
              <w:t>序号</w:t>
            </w:r>
          </w:p>
        </w:tc>
        <w:tc>
          <w:tcPr>
            <w:tcW w:w="5604" w:type="dxa"/>
            <w:noWrap w:val="0"/>
            <w:vAlign w:val="center"/>
          </w:tcPr>
          <w:p w14:paraId="6290D9A8">
            <w:pPr>
              <w:ind w:firstLine="360" w:firstLineChars="150"/>
              <w:rPr>
                <w:color w:val="000000"/>
                <w:sz w:val="24"/>
              </w:rPr>
            </w:pPr>
            <w:r>
              <w:rPr>
                <w:rFonts w:hint="eastAsia"/>
                <w:color w:val="000000"/>
                <w:sz w:val="24"/>
              </w:rPr>
              <w:t>研究内容</w:t>
            </w:r>
          </w:p>
        </w:tc>
        <w:tc>
          <w:tcPr>
            <w:tcW w:w="2476" w:type="dxa"/>
            <w:noWrap w:val="0"/>
            <w:vAlign w:val="center"/>
          </w:tcPr>
          <w:p w14:paraId="55531610">
            <w:pPr>
              <w:ind w:firstLine="360" w:firstLineChars="150"/>
              <w:rPr>
                <w:color w:val="000000"/>
                <w:sz w:val="24"/>
              </w:rPr>
            </w:pPr>
            <w:r>
              <w:rPr>
                <w:rFonts w:hint="eastAsia"/>
                <w:color w:val="000000"/>
                <w:sz w:val="24"/>
              </w:rPr>
              <w:t>备注</w:t>
            </w:r>
          </w:p>
        </w:tc>
      </w:tr>
      <w:tr w14:paraId="33539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noWrap w:val="0"/>
            <w:vAlign w:val="center"/>
          </w:tcPr>
          <w:p w14:paraId="4EBE9D09">
            <w:pPr>
              <w:ind w:firstLine="360" w:firstLineChars="150"/>
              <w:rPr>
                <w:color w:val="000000"/>
                <w:sz w:val="24"/>
              </w:rPr>
            </w:pPr>
          </w:p>
        </w:tc>
        <w:tc>
          <w:tcPr>
            <w:tcW w:w="5604" w:type="dxa"/>
            <w:noWrap w:val="0"/>
            <w:vAlign w:val="center"/>
          </w:tcPr>
          <w:p w14:paraId="7DE26BB3">
            <w:pPr>
              <w:ind w:firstLine="360" w:firstLineChars="150"/>
              <w:rPr>
                <w:color w:val="000000"/>
                <w:sz w:val="24"/>
              </w:rPr>
            </w:pPr>
          </w:p>
        </w:tc>
        <w:tc>
          <w:tcPr>
            <w:tcW w:w="2476" w:type="dxa"/>
            <w:noWrap w:val="0"/>
            <w:vAlign w:val="center"/>
          </w:tcPr>
          <w:p w14:paraId="07E1BB77">
            <w:pPr>
              <w:ind w:firstLine="360" w:firstLineChars="150"/>
              <w:rPr>
                <w:color w:val="000000"/>
                <w:sz w:val="24"/>
              </w:rPr>
            </w:pPr>
          </w:p>
        </w:tc>
      </w:tr>
    </w:tbl>
    <w:p w14:paraId="1CF2ACB6">
      <w:pPr>
        <w:spacing w:line="360" w:lineRule="auto"/>
        <w:ind w:firstLine="360" w:firstLineChars="150"/>
        <w:rPr>
          <w:color w:val="000000"/>
          <w:sz w:val="24"/>
        </w:rPr>
      </w:pPr>
      <w:r>
        <w:rPr>
          <w:color w:val="000000"/>
          <w:sz w:val="24"/>
        </w:rPr>
        <w:t>二、</w:t>
      </w:r>
      <w:r>
        <w:rPr>
          <w:rFonts w:hint="eastAsia"/>
          <w:color w:val="000000"/>
          <w:sz w:val="24"/>
        </w:rPr>
        <w:t>技术要求</w:t>
      </w:r>
    </w:p>
    <w:p w14:paraId="2D6D72FA">
      <w:pPr>
        <w:spacing w:line="360" w:lineRule="auto"/>
        <w:ind w:firstLine="360" w:firstLineChars="150"/>
        <w:rPr>
          <w:color w:val="000000"/>
          <w:sz w:val="24"/>
        </w:rPr>
      </w:pPr>
      <w:r>
        <w:rPr>
          <w:color w:val="000000"/>
          <w:sz w:val="24"/>
        </w:rPr>
        <w:t>1、××××××××××；</w:t>
      </w:r>
    </w:p>
    <w:p w14:paraId="4F13E7B3">
      <w:pPr>
        <w:spacing w:line="360" w:lineRule="auto"/>
        <w:ind w:firstLine="360" w:firstLineChars="150"/>
        <w:rPr>
          <w:color w:val="000000"/>
          <w:sz w:val="24"/>
        </w:rPr>
      </w:pPr>
      <w:r>
        <w:rPr>
          <w:color w:val="000000"/>
          <w:sz w:val="24"/>
        </w:rPr>
        <w:t>2、××××××××××；</w:t>
      </w:r>
    </w:p>
    <w:p w14:paraId="5EE7CFB6">
      <w:pPr>
        <w:spacing w:line="360" w:lineRule="auto"/>
        <w:ind w:firstLine="360" w:firstLineChars="150"/>
        <w:rPr>
          <w:color w:val="000000"/>
          <w:sz w:val="24"/>
        </w:rPr>
      </w:pPr>
      <w:r>
        <w:rPr>
          <w:color w:val="000000"/>
          <w:sz w:val="24"/>
        </w:rPr>
        <w:t>3、××××××××××。</w:t>
      </w:r>
    </w:p>
    <w:p w14:paraId="0B4529D3">
      <w:pPr>
        <w:spacing w:line="360" w:lineRule="auto"/>
        <w:ind w:firstLine="360" w:firstLineChars="150"/>
        <w:rPr>
          <w:color w:val="000000"/>
          <w:sz w:val="24"/>
        </w:rPr>
      </w:pPr>
      <w:r>
        <w:rPr>
          <w:color w:val="000000"/>
          <w:sz w:val="24"/>
        </w:rPr>
        <w:t>三、解决协议纠纷方式：双方友好协商解决，协商未果由西安市仲裁委员会仲裁。</w:t>
      </w:r>
    </w:p>
    <w:p w14:paraId="2B4D4F40">
      <w:pPr>
        <w:spacing w:line="360" w:lineRule="auto"/>
        <w:ind w:firstLine="360" w:firstLineChars="150"/>
        <w:rPr>
          <w:color w:val="000000"/>
          <w:sz w:val="24"/>
        </w:rPr>
      </w:pPr>
      <w:r>
        <w:rPr>
          <w:color w:val="000000"/>
          <w:sz w:val="24"/>
        </w:rPr>
        <w:t>四、其它事项</w:t>
      </w:r>
    </w:p>
    <w:p w14:paraId="34A89914">
      <w:pPr>
        <w:spacing w:line="360" w:lineRule="auto"/>
        <w:ind w:firstLine="360" w:firstLineChars="150"/>
        <w:rPr>
          <w:color w:val="000000"/>
          <w:sz w:val="24"/>
        </w:rPr>
      </w:pPr>
      <w:r>
        <w:rPr>
          <w:color w:val="000000"/>
          <w:sz w:val="24"/>
        </w:rPr>
        <w:t>1、本协议作为</w:t>
      </w:r>
      <w:r>
        <w:rPr>
          <w:rFonts w:hint="eastAsia"/>
          <w:color w:val="000000"/>
          <w:sz w:val="24"/>
        </w:rPr>
        <w:t>技术开发</w:t>
      </w:r>
      <w:r>
        <w:rPr>
          <w:color w:val="000000"/>
          <w:sz w:val="24"/>
        </w:rPr>
        <w:t>合同附件与合同同时生效。</w:t>
      </w:r>
    </w:p>
    <w:p w14:paraId="14B66247">
      <w:pPr>
        <w:spacing w:line="360" w:lineRule="auto"/>
        <w:ind w:firstLine="360" w:firstLineChars="150"/>
        <w:rPr>
          <w:color w:val="000000"/>
          <w:sz w:val="24"/>
        </w:rPr>
      </w:pPr>
      <w:r>
        <w:rPr>
          <w:color w:val="000000"/>
          <w:sz w:val="24"/>
        </w:rPr>
        <w:t>2、本协议一式</w:t>
      </w:r>
      <w:r>
        <w:rPr>
          <w:rFonts w:hint="eastAsia"/>
          <w:color w:val="000000"/>
          <w:sz w:val="24"/>
        </w:rPr>
        <w:t>四</w:t>
      </w:r>
      <w:r>
        <w:rPr>
          <w:color w:val="000000"/>
          <w:sz w:val="24"/>
        </w:rPr>
        <w:t>份，甲方</w:t>
      </w:r>
      <w:r>
        <w:rPr>
          <w:rFonts w:hint="eastAsia"/>
          <w:color w:val="000000"/>
          <w:sz w:val="24"/>
        </w:rPr>
        <w:t>两</w:t>
      </w:r>
      <w:r>
        <w:rPr>
          <w:color w:val="000000"/>
          <w:sz w:val="24"/>
        </w:rPr>
        <w:t>份，乙方</w:t>
      </w:r>
      <w:r>
        <w:rPr>
          <w:rFonts w:hint="eastAsia"/>
          <w:color w:val="000000"/>
          <w:sz w:val="24"/>
        </w:rPr>
        <w:t>两</w:t>
      </w:r>
      <w:r>
        <w:rPr>
          <w:color w:val="000000"/>
          <w:sz w:val="24"/>
        </w:rPr>
        <w:t>份，经甲、乙双方签字盖章后生效。</w:t>
      </w:r>
    </w:p>
    <w:p w14:paraId="75C28D9F">
      <w:pPr>
        <w:ind w:firstLine="360" w:firstLineChars="150"/>
        <w:rPr>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105A9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65C63AB2">
            <w:pPr>
              <w:rPr>
                <w:color w:val="000000"/>
                <w:sz w:val="24"/>
              </w:rPr>
            </w:pPr>
            <w:r>
              <w:rPr>
                <w:color w:val="000000"/>
                <w:sz w:val="24"/>
              </w:rPr>
              <w:t>甲  方</w:t>
            </w:r>
          </w:p>
        </w:tc>
        <w:tc>
          <w:tcPr>
            <w:tcW w:w="4829" w:type="dxa"/>
            <w:tcBorders>
              <w:top w:val="nil"/>
              <w:left w:val="nil"/>
              <w:bottom w:val="nil"/>
              <w:right w:val="nil"/>
            </w:tcBorders>
            <w:noWrap w:val="0"/>
            <w:vAlign w:val="center"/>
          </w:tcPr>
          <w:p w14:paraId="412F82E4">
            <w:pPr>
              <w:ind w:firstLine="360" w:firstLineChars="150"/>
              <w:rPr>
                <w:color w:val="000000"/>
                <w:sz w:val="24"/>
              </w:rPr>
            </w:pPr>
            <w:r>
              <w:rPr>
                <w:color w:val="000000"/>
                <w:sz w:val="24"/>
              </w:rPr>
              <w:t>乙  方</w:t>
            </w:r>
          </w:p>
        </w:tc>
      </w:tr>
      <w:tr w14:paraId="0C581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099A59CC">
            <w:pPr>
              <w:rPr>
                <w:color w:val="000000"/>
                <w:sz w:val="24"/>
              </w:rPr>
            </w:pPr>
            <w:r>
              <w:rPr>
                <w:color w:val="000000"/>
                <w:sz w:val="24"/>
              </w:rPr>
              <w:t>单位名称：西安石油大学XXXX（部门）</w:t>
            </w:r>
          </w:p>
        </w:tc>
        <w:tc>
          <w:tcPr>
            <w:tcW w:w="4829" w:type="dxa"/>
            <w:tcBorders>
              <w:top w:val="nil"/>
              <w:left w:val="nil"/>
              <w:bottom w:val="nil"/>
              <w:right w:val="nil"/>
            </w:tcBorders>
            <w:noWrap w:val="0"/>
            <w:vAlign w:val="center"/>
          </w:tcPr>
          <w:p w14:paraId="60D7494A">
            <w:pPr>
              <w:ind w:firstLine="360" w:firstLineChars="150"/>
              <w:rPr>
                <w:color w:val="000000"/>
                <w:sz w:val="24"/>
              </w:rPr>
            </w:pPr>
            <w:r>
              <w:rPr>
                <w:color w:val="000000"/>
                <w:sz w:val="24"/>
              </w:rPr>
              <w:t>单位名称：××公司</w:t>
            </w:r>
          </w:p>
        </w:tc>
      </w:tr>
      <w:tr w14:paraId="294EC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16177629">
            <w:pPr>
              <w:rPr>
                <w:color w:val="000000"/>
                <w:sz w:val="24"/>
              </w:rPr>
            </w:pPr>
            <w:r>
              <w:rPr>
                <w:color w:val="000000"/>
                <w:sz w:val="24"/>
              </w:rPr>
              <w:t>地    址：西安市电子二路18号</w:t>
            </w:r>
          </w:p>
        </w:tc>
        <w:tc>
          <w:tcPr>
            <w:tcW w:w="4829" w:type="dxa"/>
            <w:tcBorders>
              <w:top w:val="nil"/>
              <w:left w:val="nil"/>
              <w:bottom w:val="nil"/>
              <w:right w:val="nil"/>
            </w:tcBorders>
            <w:noWrap w:val="0"/>
            <w:vAlign w:val="center"/>
          </w:tcPr>
          <w:p w14:paraId="0459044B">
            <w:pPr>
              <w:ind w:firstLine="360" w:firstLineChars="150"/>
              <w:rPr>
                <w:color w:val="000000"/>
                <w:sz w:val="24"/>
              </w:rPr>
            </w:pPr>
            <w:r>
              <w:rPr>
                <w:color w:val="000000"/>
                <w:sz w:val="24"/>
              </w:rPr>
              <w:t xml:space="preserve">地    址： </w:t>
            </w:r>
          </w:p>
        </w:tc>
      </w:tr>
      <w:tr w14:paraId="2448F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3CF0BD9D">
            <w:pPr>
              <w:rPr>
                <w:color w:val="000000"/>
                <w:sz w:val="24"/>
              </w:rPr>
            </w:pPr>
            <w:r>
              <w:rPr>
                <w:color w:val="000000"/>
                <w:sz w:val="24"/>
              </w:rPr>
              <w:t>代表人：</w:t>
            </w:r>
          </w:p>
        </w:tc>
        <w:tc>
          <w:tcPr>
            <w:tcW w:w="4829" w:type="dxa"/>
            <w:tcBorders>
              <w:top w:val="nil"/>
              <w:left w:val="nil"/>
              <w:bottom w:val="nil"/>
              <w:right w:val="nil"/>
            </w:tcBorders>
            <w:noWrap w:val="0"/>
            <w:vAlign w:val="center"/>
          </w:tcPr>
          <w:p w14:paraId="7DE95774">
            <w:pPr>
              <w:ind w:firstLine="360" w:firstLineChars="150"/>
              <w:rPr>
                <w:color w:val="000000"/>
                <w:sz w:val="24"/>
              </w:rPr>
            </w:pPr>
            <w:r>
              <w:rPr>
                <w:color w:val="000000"/>
                <w:sz w:val="24"/>
              </w:rPr>
              <w:t xml:space="preserve">代表人： </w:t>
            </w:r>
          </w:p>
        </w:tc>
      </w:tr>
      <w:tr w14:paraId="1ADE8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3B546B9C">
            <w:pPr>
              <w:rPr>
                <w:color w:val="000000"/>
                <w:sz w:val="24"/>
              </w:rPr>
            </w:pPr>
            <w:r>
              <w:rPr>
                <w:color w:val="000000"/>
                <w:sz w:val="24"/>
              </w:rPr>
              <w:t>联系电话：029—88382337</w:t>
            </w:r>
          </w:p>
        </w:tc>
        <w:tc>
          <w:tcPr>
            <w:tcW w:w="4829" w:type="dxa"/>
            <w:tcBorders>
              <w:top w:val="nil"/>
              <w:left w:val="nil"/>
              <w:bottom w:val="nil"/>
              <w:right w:val="nil"/>
            </w:tcBorders>
            <w:noWrap w:val="0"/>
            <w:vAlign w:val="center"/>
          </w:tcPr>
          <w:p w14:paraId="6CE8A7B7">
            <w:pPr>
              <w:ind w:firstLine="360" w:firstLineChars="150"/>
              <w:rPr>
                <w:color w:val="000000"/>
                <w:sz w:val="24"/>
              </w:rPr>
            </w:pPr>
            <w:r>
              <w:rPr>
                <w:color w:val="000000"/>
                <w:sz w:val="24"/>
              </w:rPr>
              <w:t>联系电话：</w:t>
            </w:r>
          </w:p>
        </w:tc>
      </w:tr>
      <w:tr w14:paraId="2F837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4BECDDDE">
            <w:pPr>
              <w:rPr>
                <w:color w:val="000000"/>
                <w:sz w:val="24"/>
              </w:rPr>
            </w:pPr>
            <w:r>
              <w:rPr>
                <w:color w:val="000000"/>
                <w:sz w:val="24"/>
              </w:rPr>
              <w:t>201  年    月    日</w:t>
            </w:r>
          </w:p>
        </w:tc>
        <w:tc>
          <w:tcPr>
            <w:tcW w:w="4829" w:type="dxa"/>
            <w:tcBorders>
              <w:top w:val="nil"/>
              <w:left w:val="nil"/>
              <w:bottom w:val="nil"/>
              <w:right w:val="nil"/>
            </w:tcBorders>
            <w:noWrap w:val="0"/>
            <w:vAlign w:val="center"/>
          </w:tcPr>
          <w:p w14:paraId="0F7BCC55">
            <w:pPr>
              <w:ind w:firstLine="360" w:firstLineChars="150"/>
              <w:rPr>
                <w:color w:val="000000"/>
                <w:sz w:val="24"/>
              </w:rPr>
            </w:pPr>
            <w:r>
              <w:rPr>
                <w:color w:val="000000"/>
                <w:sz w:val="24"/>
              </w:rPr>
              <w:t>201 年   月    日</w:t>
            </w:r>
          </w:p>
        </w:tc>
      </w:tr>
    </w:tbl>
    <w:p w14:paraId="04C7F7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25919A"/>
    <w:multiLevelType w:val="singleLevel"/>
    <w:tmpl w:val="5025919A"/>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990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jc w:val="center"/>
      <w:outlineLvl w:val="0"/>
    </w:pPr>
    <w:rPr>
      <w:b/>
      <w:bCs/>
      <w:kern w:val="44"/>
      <w:sz w:val="32"/>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2024-12-03T09:40:40Z</dcterms:created>
  <dc:creator>Administrator</dc:creator>
  <cp:lastModifiedBy>三分三</cp:lastModifiedBy>
  <dcterms:modified xsi:type="dcterms:W3CDTF">2024-12-03T09:41:03Z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9CB4263EC597444C8219FE69F758323B_12</vt:lpwstr>
  </property>
</Properties>
</file>