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小动物智能代谢分析平台采购项目</w:t>
      </w:r>
    </w:p>
    <w:p>
      <w:pPr>
        <w:pStyle w:val="null3"/>
        <w:jc w:val="center"/>
        <w:outlineLvl w:val="2"/>
      </w:pPr>
      <w:r>
        <w:rPr>
          <w:sz w:val="28"/>
          <w:b/>
        </w:rPr>
        <w:t>采购项目编号：</w:t>
      </w:r>
      <w:r>
        <w:rPr>
          <w:sz w:val="28"/>
          <w:b/>
        </w:rPr>
        <w:t>RH采字【20241202】号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小动物智能代谢分析平台采购项目</w:t>
      </w:r>
      <w:r>
        <w:rPr/>
        <w:t>采用竞争性谈判采购方式进行采购，兹邀请供应商参加本项目的竞争性谈判。</w:t>
      </w:r>
    </w:p>
    <w:p>
      <w:pPr>
        <w:pStyle w:val="null3"/>
        <w:outlineLvl w:val="2"/>
      </w:pPr>
      <w:r>
        <w:rPr>
          <w:sz w:val="28"/>
          <w:b/>
        </w:rPr>
        <w:t>一、项目编号：</w:t>
      </w:r>
      <w:r>
        <w:rPr>
          <w:sz w:val="28"/>
          <w:b/>
        </w:rPr>
        <w:t>RH采字【20241202】号</w:t>
      </w:r>
    </w:p>
    <w:p>
      <w:pPr>
        <w:pStyle w:val="null3"/>
        <w:outlineLvl w:val="2"/>
      </w:pPr>
      <w:r>
        <w:rPr>
          <w:sz w:val="28"/>
          <w:b/>
        </w:rPr>
        <w:t>二、项目名称：</w:t>
      </w:r>
      <w:r>
        <w:rPr>
          <w:sz w:val="28"/>
          <w:b/>
        </w:rPr>
        <w:t>小动物智能代谢分析平台采购项目</w:t>
      </w:r>
    </w:p>
    <w:p>
      <w:pPr>
        <w:pStyle w:val="null3"/>
        <w:outlineLvl w:val="2"/>
      </w:pPr>
      <w:r>
        <w:rPr>
          <w:sz w:val="28"/>
          <w:b/>
        </w:rPr>
        <w:t>三、谈判项目简介：</w:t>
      </w:r>
    </w:p>
    <w:p>
      <w:pPr>
        <w:pStyle w:val="null3"/>
        <w:ind w:firstLine="480"/>
      </w:pPr>
      <w:r>
        <w:rPr/>
        <w:t>西北大学小动物智能代谢分析平台采购项目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88302595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西北大学小动物智能代谢分析平台采购项目</w:t>
      </w:r>
    </w:p>
    <w:p>
      <w:pPr>
        <w:pStyle w:val="null3"/>
        <w:outlineLvl w:val="2"/>
      </w:pPr>
      <w:r>
        <w:rPr>
          <w:sz w:val="28"/>
          <w:b/>
        </w:rPr>
        <w:t>3.2采购内容</w:t>
      </w:r>
    </w:p>
    <w:p>
      <w:pPr>
        <w:pStyle w:val="null3"/>
      </w:pPr>
      <w:r>
        <w:rPr/>
        <w:t>采购包1：</w:t>
      </w:r>
    </w:p>
    <w:p>
      <w:pPr>
        <w:pStyle w:val="null3"/>
      </w:pPr>
      <w:r>
        <w:rPr/>
        <w:t>采购包预算金额（元）: 960,000.00</w:t>
      </w:r>
    </w:p>
    <w:p>
      <w:pPr>
        <w:pStyle w:val="null3"/>
      </w:pPr>
      <w:r>
        <w:rPr/>
        <w:t>采购包最高限价（元）: 960,000.00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小动物智能代谢分析平台</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标的名称：小动物智能代谢分析平台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1、活动笼外形尺寸:≥330*330*580mm</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sz w:val="24"/>
              </w:rPr>
              <w:t>2、活动区域尺寸:≥200X200X150mm</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4"/>
              </w:rPr>
              <w:t>3、活动区材质:一体式PC材质，可消毒</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4"/>
              </w:rPr>
              <w:t>4、活动笼支架设计方式:一体式ABS注塑材质，可消毒</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宋体" w:hAnsi="宋体" w:cs="宋体" w:eastAsia="宋体"/>
                <w:sz w:val="24"/>
              </w:rPr>
              <w:t>5、水瓶容积:≥250ml</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4"/>
              </w:rPr>
              <w:t>6、食槽容积:≥100克</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4"/>
              </w:rPr>
              <w:t>7、尿粪收集槽容积:≥100ml</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rPr>
              <w:t>8、活动量检测方式:XY红外传感器(检测精度：≤1.5cm)</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宋体" w:hAnsi="宋体" w:cs="宋体" w:eastAsia="宋体"/>
                <w:sz w:val="24"/>
              </w:rPr>
              <w:t>9、站立检测方式:红外对管</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4"/>
              </w:rPr>
              <w:t>10、重量传感器量程:≤1000克</w:t>
            </w:r>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宋体" w:hAnsi="宋体" w:cs="宋体" w:eastAsia="宋体"/>
                <w:sz w:val="24"/>
              </w:rPr>
              <w:t>11、食物检测分辨率:≤0.01克</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4"/>
              </w:rPr>
              <w:t>12、饮水消耗量分辨率:≤0.0</w:t>
            </w:r>
            <w:r>
              <w:rPr>
                <w:rFonts w:ascii="宋体" w:hAnsi="宋体" w:cs="宋体" w:eastAsia="宋体"/>
                <w:sz w:val="24"/>
                <w:color w:val="000000"/>
              </w:rPr>
              <w:t>1ml</w:t>
            </w:r>
          </w:p>
        </w:tc>
      </w:tr>
      <w:tr>
        <w:tc>
          <w:tcPr>
            <w:tcW w:type="dxa" w:w="2769"/>
          </w:tcPr>
          <w:p>
            <w:pPr>
              <w:pStyle w:val="null3"/>
            </w:pPr>
            <w:r>
              <w:rPr/>
              <w:t>★</w:t>
            </w:r>
          </w:p>
        </w:tc>
        <w:tc>
          <w:tcPr>
            <w:tcW w:type="dxa" w:w="2769"/>
          </w:tcPr>
          <w:p>
            <w:pPr>
              <w:pStyle w:val="null3"/>
            </w:pPr>
            <w:r>
              <w:rPr/>
              <w:t>13</w:t>
            </w:r>
          </w:p>
        </w:tc>
        <w:tc>
          <w:tcPr>
            <w:tcW w:type="dxa" w:w="2769"/>
          </w:tcPr>
          <w:p>
            <w:pPr>
              <w:pStyle w:val="null3"/>
              <w:jc w:val="left"/>
            </w:pPr>
            <w:r>
              <w:rPr>
                <w:rFonts w:ascii="宋体" w:hAnsi="宋体" w:cs="宋体" w:eastAsia="宋体"/>
                <w:sz w:val="24"/>
                <w:color w:val="000000"/>
              </w:rPr>
              <w:t>13、通道数:</w:t>
            </w:r>
            <w:r>
              <w:rPr>
                <w:rFonts w:ascii="宋体" w:hAnsi="宋体" w:cs="宋体" w:eastAsia="宋体"/>
                <w:sz w:val="21"/>
                <w:color w:val="000000"/>
              </w:rPr>
              <w:t>≥</w:t>
            </w:r>
            <w:r>
              <w:rPr>
                <w:rFonts w:ascii="宋体" w:hAnsi="宋体" w:cs="宋体" w:eastAsia="宋体"/>
                <w:sz w:val="24"/>
                <w:color w:val="000000"/>
              </w:rPr>
              <w:t>24 通道</w:t>
            </w:r>
          </w:p>
        </w:tc>
      </w:tr>
      <w:tr>
        <w:tc>
          <w:tcPr>
            <w:tcW w:type="dxa" w:w="2769"/>
          </w:tcPr>
          <w:p>
            <w:pPr>
              <w:pStyle w:val="null3"/>
            </w:pPr>
            <w:r>
              <w:rPr/>
              <w:t>★</w:t>
            </w:r>
          </w:p>
        </w:tc>
        <w:tc>
          <w:tcPr>
            <w:tcW w:type="dxa" w:w="2769"/>
          </w:tcPr>
          <w:p>
            <w:pPr>
              <w:pStyle w:val="null3"/>
            </w:pPr>
            <w:r>
              <w:rPr/>
              <w:t>14</w:t>
            </w:r>
          </w:p>
        </w:tc>
        <w:tc>
          <w:tcPr>
            <w:tcW w:type="dxa" w:w="2769"/>
          </w:tcPr>
          <w:p>
            <w:pPr>
              <w:pStyle w:val="null3"/>
              <w:jc w:val="both"/>
            </w:pPr>
            <w:r>
              <w:rPr>
                <w:rFonts w:ascii="宋体" w:hAnsi="宋体" w:cs="宋体" w:eastAsia="宋体"/>
                <w:sz w:val="24"/>
                <w:color w:val="000000"/>
              </w:rPr>
              <w:t>14、低温保持温度设置范围:</w:t>
            </w:r>
            <w:r>
              <w:rPr>
                <w:rFonts w:ascii="宋体" w:hAnsi="宋体" w:cs="宋体" w:eastAsia="宋体"/>
                <w:sz w:val="21"/>
                <w:color w:val="000000"/>
              </w:rPr>
              <w:t>≥</w:t>
            </w:r>
            <w:r>
              <w:rPr>
                <w:rFonts w:ascii="宋体" w:hAnsi="宋体" w:cs="宋体" w:eastAsia="宋体"/>
                <w:sz w:val="24"/>
                <w:color w:val="000000"/>
              </w:rPr>
              <w:t>0~45°C、低温保持仪显示精度:≤0.1C</w:t>
            </w:r>
          </w:p>
        </w:tc>
      </w:tr>
      <w:tr>
        <w:tc>
          <w:tcPr>
            <w:tcW w:type="dxa" w:w="2769"/>
          </w:tcPr>
          <w:p>
            <w:pPr>
              <w:pStyle w:val="null3"/>
            </w:pPr>
            <w:r>
              <w:rPr/>
              <w:t>★</w:t>
            </w:r>
          </w:p>
        </w:tc>
        <w:tc>
          <w:tcPr>
            <w:tcW w:type="dxa" w:w="2769"/>
          </w:tcPr>
          <w:p>
            <w:pPr>
              <w:pStyle w:val="null3"/>
            </w:pPr>
            <w:r>
              <w:rPr/>
              <w:t>15</w:t>
            </w:r>
          </w:p>
        </w:tc>
        <w:tc>
          <w:tcPr>
            <w:tcW w:type="dxa" w:w="2769"/>
          </w:tcPr>
          <w:p>
            <w:pPr>
              <w:pStyle w:val="null3"/>
              <w:jc w:val="left"/>
            </w:pPr>
            <w:r>
              <w:rPr>
                <w:rFonts w:ascii="宋体" w:hAnsi="宋体" w:cs="宋体" w:eastAsia="宋体"/>
                <w:sz w:val="24"/>
              </w:rPr>
              <w:t xml:space="preserve">15、程序化代谢照明系统：设备号、通道号、单次灯光时间，复数灯光时间，任意时间设置，任意通道数设置、可配置完成显示每日的光照周期功能，一键可全开/关闭；纯软件设置， </w:t>
            </w:r>
            <w:r>
              <w:rPr>
                <w:rFonts w:ascii="宋体" w:hAnsi="宋体" w:cs="宋体" w:eastAsia="宋体"/>
                <w:sz w:val="24"/>
              </w:rPr>
              <w:t>需提供证明文件</w:t>
            </w:r>
            <w:r>
              <w:rPr>
                <w:rFonts w:ascii="宋体" w:hAnsi="宋体" w:cs="宋体" w:eastAsia="宋体"/>
                <w:sz w:val="24"/>
              </w:rPr>
              <w:t>（包括但不限于检测报告、官网和功能截图、彩页、说明书等相关资料）</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16</w:t>
            </w:r>
          </w:p>
        </w:tc>
        <w:tc>
          <w:tcPr>
            <w:tcW w:type="dxa" w:w="2769"/>
          </w:tcPr>
          <w:p>
            <w:pPr>
              <w:pStyle w:val="null3"/>
              <w:jc w:val="left"/>
            </w:pPr>
            <w:r>
              <w:rPr>
                <w:rFonts w:ascii="宋体" w:hAnsi="宋体" w:cs="宋体" w:eastAsia="宋体"/>
                <w:sz w:val="24"/>
              </w:rPr>
              <w:t>16、实验项目设置:通过创建数据库工程，实时保存实验项目参数(实验名称、设备通道、设备尺寸、动物属性、实验时长)</w:t>
            </w:r>
          </w:p>
        </w:tc>
      </w:tr>
      <w:tr>
        <w:tc>
          <w:tcPr>
            <w:tcW w:type="dxa" w:w="2769"/>
          </w:tcPr>
          <w:p>
            <w:pPr>
              <w:pStyle w:val="null3"/>
            </w:pPr>
            <w:r>
              <w:rPr/>
              <w:t>★</w:t>
            </w:r>
          </w:p>
        </w:tc>
        <w:tc>
          <w:tcPr>
            <w:tcW w:type="dxa" w:w="2769"/>
          </w:tcPr>
          <w:p>
            <w:pPr>
              <w:pStyle w:val="null3"/>
            </w:pPr>
            <w:r>
              <w:rPr/>
              <w:t>17</w:t>
            </w:r>
          </w:p>
        </w:tc>
        <w:tc>
          <w:tcPr>
            <w:tcW w:type="dxa" w:w="2769"/>
          </w:tcPr>
          <w:p>
            <w:pPr>
              <w:pStyle w:val="null3"/>
              <w:jc w:val="left"/>
            </w:pPr>
            <w:r>
              <w:rPr>
                <w:rFonts w:ascii="宋体" w:hAnsi="宋体" w:cs="宋体" w:eastAsia="宋体"/>
                <w:sz w:val="24"/>
              </w:rPr>
              <w:t>17、数据看板:可以实验中添加饮食量、饮水量，不影响实验过程;实时显示饮食量、饮水量、站立次数、X轴和Y轴坐标值、活动量;采用绘图方式，实时显示饮食量图、饮水量图、活动量图。</w:t>
            </w:r>
          </w:p>
        </w:tc>
      </w:tr>
      <w:tr>
        <w:tc>
          <w:tcPr>
            <w:tcW w:type="dxa" w:w="2769"/>
          </w:tcPr>
          <w:p>
            <w:pPr>
              <w:pStyle w:val="null3"/>
            </w:pPr>
            <w:r>
              <w:rPr/>
              <w:t>★</w:t>
            </w:r>
          </w:p>
        </w:tc>
        <w:tc>
          <w:tcPr>
            <w:tcW w:type="dxa" w:w="2769"/>
          </w:tcPr>
          <w:p>
            <w:pPr>
              <w:pStyle w:val="null3"/>
            </w:pPr>
            <w:r>
              <w:rPr/>
              <w:t>18</w:t>
            </w:r>
          </w:p>
        </w:tc>
        <w:tc>
          <w:tcPr>
            <w:tcW w:type="dxa" w:w="2769"/>
          </w:tcPr>
          <w:p>
            <w:pPr>
              <w:pStyle w:val="null3"/>
              <w:jc w:val="both"/>
            </w:pPr>
            <w:r>
              <w:rPr>
                <w:rFonts w:ascii="宋体" w:hAnsi="宋体" w:cs="宋体" w:eastAsia="宋体"/>
                <w:sz w:val="24"/>
              </w:rPr>
              <w:t>18、数据处理:实时动态处理实验数据;保存所有实验原始数据。</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24"/>
              </w:rPr>
              <w:t>19、任意时间段查看数据;支持设置记录间隔，查看任意时间间隔数据，查询记录间隔单位分/时</w:t>
            </w:r>
          </w:p>
        </w:tc>
      </w:tr>
      <w:tr>
        <w:tc>
          <w:tcPr>
            <w:tcW w:type="dxa" w:w="2769"/>
          </w:tcPr>
          <w:p>
            <w:pPr>
              <w:pStyle w:val="null3"/>
            </w:pPr>
            <w:r>
              <w:rPr/>
              <w:t>★</w:t>
            </w:r>
          </w:p>
        </w:tc>
        <w:tc>
          <w:tcPr>
            <w:tcW w:type="dxa" w:w="2769"/>
          </w:tcPr>
          <w:p>
            <w:pPr>
              <w:pStyle w:val="null3"/>
            </w:pPr>
            <w:r>
              <w:rPr/>
              <w:t>20</w:t>
            </w:r>
          </w:p>
        </w:tc>
        <w:tc>
          <w:tcPr>
            <w:tcW w:type="dxa" w:w="2769"/>
          </w:tcPr>
          <w:p>
            <w:pPr>
              <w:pStyle w:val="null3"/>
              <w:jc w:val="left"/>
            </w:pPr>
            <w:r>
              <w:rPr>
                <w:rFonts w:ascii="宋体" w:hAnsi="宋体" w:cs="宋体" w:eastAsia="宋体"/>
                <w:sz w:val="24"/>
              </w:rPr>
              <w:t>20、图表显示:单位时间内的饮食量、饮水量、总饮食量、总饮水量、平均饮食量、平均饮水量:站立次数的柱状图:活动量的折线图:白天/黑夜时间段的饮食量、饮水量饼状图</w:t>
            </w:r>
          </w:p>
        </w:tc>
      </w:tr>
      <w:tr>
        <w:tc>
          <w:tcPr>
            <w:tcW w:type="dxa" w:w="2769"/>
          </w:tcPr>
          <w:p>
            <w:pPr>
              <w:pStyle w:val="null3"/>
            </w:pPr>
            <w:r>
              <w:rPr/>
              <w:t>★</w:t>
            </w:r>
          </w:p>
        </w:tc>
        <w:tc>
          <w:tcPr>
            <w:tcW w:type="dxa" w:w="2769"/>
          </w:tcPr>
          <w:p>
            <w:pPr>
              <w:pStyle w:val="null3"/>
            </w:pPr>
            <w:r>
              <w:rPr/>
              <w:t>21</w:t>
            </w:r>
          </w:p>
        </w:tc>
        <w:tc>
          <w:tcPr>
            <w:tcW w:type="dxa" w:w="2769"/>
          </w:tcPr>
          <w:p>
            <w:pPr>
              <w:pStyle w:val="null3"/>
              <w:jc w:val="left"/>
            </w:pPr>
            <w:r>
              <w:rPr>
                <w:rFonts w:ascii="宋体" w:hAnsi="宋体" w:cs="宋体" w:eastAsia="宋体"/>
                <w:sz w:val="24"/>
              </w:rPr>
              <w:t>21、实验结果可导入到表格中，实验图表可保存为JPG格式</w:t>
            </w:r>
          </w:p>
        </w:tc>
      </w:tr>
      <w:tr>
        <w:tc>
          <w:tcPr>
            <w:tcW w:type="dxa" w:w="2769"/>
          </w:tcPr>
          <w:p>
            <w:pPr>
              <w:pStyle w:val="null3"/>
            </w:pPr>
            <w:r>
              <w:rPr/>
              <w:t>★</w:t>
            </w:r>
          </w:p>
        </w:tc>
        <w:tc>
          <w:tcPr>
            <w:tcW w:type="dxa" w:w="2769"/>
          </w:tcPr>
          <w:p>
            <w:pPr>
              <w:pStyle w:val="null3"/>
            </w:pPr>
            <w:r>
              <w:rPr/>
              <w:t>22</w:t>
            </w:r>
          </w:p>
        </w:tc>
        <w:tc>
          <w:tcPr>
            <w:tcW w:type="dxa" w:w="2769"/>
          </w:tcPr>
          <w:p>
            <w:pPr>
              <w:pStyle w:val="null3"/>
              <w:jc w:val="left"/>
            </w:pPr>
            <w:r>
              <w:rPr>
                <w:rFonts w:ascii="宋体" w:hAnsi="宋体" w:cs="宋体" w:eastAsia="宋体"/>
                <w:sz w:val="24"/>
              </w:rPr>
              <w:t xml:space="preserve">22、实验回收功能:实验过程中，因外在因素导致软件退出，可通过数据回收功能，继续之前的实验，无需重启。 </w:t>
            </w:r>
            <w:r>
              <w:rPr>
                <w:rFonts w:ascii="宋体" w:hAnsi="宋体" w:cs="宋体" w:eastAsia="宋体"/>
                <w:sz w:val="24"/>
              </w:rPr>
              <w:t>需提供证明文件</w:t>
            </w:r>
            <w:r>
              <w:rPr>
                <w:rFonts w:ascii="宋体" w:hAnsi="宋体" w:cs="宋体" w:eastAsia="宋体"/>
                <w:sz w:val="24"/>
              </w:rPr>
              <w:t>（包括但不限于检测报告、官网和功能截图、彩页、说明书等相关资料）。</w:t>
            </w:r>
          </w:p>
        </w:tc>
      </w:tr>
      <w:tr>
        <w:tc>
          <w:tcPr>
            <w:tcW w:type="dxa" w:w="2769"/>
          </w:tcPr>
          <w:p>
            <w:pPr>
              <w:pStyle w:val="null3"/>
            </w:pPr>
            <w:r>
              <w:rPr/>
              <w:t>★</w:t>
            </w:r>
          </w:p>
        </w:tc>
        <w:tc>
          <w:tcPr>
            <w:tcW w:type="dxa" w:w="2769"/>
          </w:tcPr>
          <w:p>
            <w:pPr>
              <w:pStyle w:val="null3"/>
            </w:pPr>
            <w:r>
              <w:rPr/>
              <w:t>23</w:t>
            </w:r>
          </w:p>
        </w:tc>
        <w:tc>
          <w:tcPr>
            <w:tcW w:type="dxa" w:w="2769"/>
          </w:tcPr>
          <w:p>
            <w:pPr>
              <w:pStyle w:val="null3"/>
              <w:jc w:val="both"/>
            </w:pPr>
            <w:r>
              <w:rPr>
                <w:rFonts w:ascii="宋体" w:hAnsi="宋体" w:cs="宋体" w:eastAsia="宋体"/>
                <w:sz w:val="24"/>
              </w:rPr>
              <w:t>23.设备管理功能:实验项目，仪器管理，基本设置，实验数据，实验查询等。支持任意时间添加或删除设备以及数据自动上传等(使用方需配置服务器)，能够进行二微码查询中国物品编码中心系统序列号。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宋体" w:hAnsi="宋体" w:cs="宋体" w:eastAsia="宋体"/>
                <w:sz w:val="24"/>
              </w:rPr>
              <w:t>24.项目登记:实验编号，实验名称，实验室名称，位置，课程名称，课程编号，实验类别，实验人数，实验次数，每组人数，计划学时，实际学时，实验要求，登记日期，单位名称，实验简介等。</w:t>
            </w:r>
            <w:r>
              <w:rPr>
                <w:rFonts w:ascii="宋体" w:hAnsi="宋体" w:cs="宋体" w:eastAsia="宋体"/>
                <w:sz w:val="24"/>
              </w:rPr>
              <w:t>需提供证明文件</w:t>
            </w:r>
            <w:r>
              <w:rPr>
                <w:rFonts w:ascii="宋体" w:hAnsi="宋体" w:cs="宋体" w:eastAsia="宋体"/>
                <w:sz w:val="24"/>
              </w:rPr>
              <w:t>（包括但不限于检测报告、官网和功能截图、彩页、说明书等相关资料）。</w:t>
            </w:r>
          </w:p>
        </w:tc>
      </w:tr>
      <w:tr>
        <w:tc>
          <w:tcPr>
            <w:tcW w:type="dxa" w:w="2769"/>
          </w:tcPr>
          <w:p>
            <w:pPr>
              <w:pStyle w:val="null3"/>
            </w:pPr>
            <w:r>
              <w:rPr/>
              <w:t>★</w:t>
            </w:r>
          </w:p>
        </w:tc>
        <w:tc>
          <w:tcPr>
            <w:tcW w:type="dxa" w:w="2769"/>
          </w:tcPr>
          <w:p>
            <w:pPr>
              <w:pStyle w:val="null3"/>
            </w:pPr>
            <w:r>
              <w:rPr/>
              <w:t>25</w:t>
            </w:r>
          </w:p>
        </w:tc>
        <w:tc>
          <w:tcPr>
            <w:tcW w:type="dxa" w:w="2769"/>
          </w:tcPr>
          <w:p>
            <w:pPr>
              <w:pStyle w:val="null3"/>
              <w:jc w:val="both"/>
            </w:pPr>
            <w:r>
              <w:rPr>
                <w:rFonts w:ascii="宋体" w:hAnsi="宋体" w:cs="宋体" w:eastAsia="宋体"/>
                <w:sz w:val="24"/>
              </w:rPr>
              <w:t>25.仪器维修功能:维修日期，条形码，仪器名称，仪器型号，损坏原因，维修详情，维修结果，维修费用，经办人等。</w:t>
            </w:r>
          </w:p>
        </w:tc>
      </w:tr>
      <w:tr>
        <w:tc>
          <w:tcPr>
            <w:tcW w:type="dxa" w:w="2769"/>
          </w:tcPr>
          <w:p>
            <w:pPr>
              <w:pStyle w:val="null3"/>
            </w:pPr>
            <w:r>
              <w:rPr/>
              <w:t>★</w:t>
            </w:r>
          </w:p>
        </w:tc>
        <w:tc>
          <w:tcPr>
            <w:tcW w:type="dxa" w:w="2769"/>
          </w:tcPr>
          <w:p>
            <w:pPr>
              <w:pStyle w:val="null3"/>
            </w:pPr>
            <w:r>
              <w:rPr/>
              <w:t>26</w:t>
            </w:r>
          </w:p>
        </w:tc>
        <w:tc>
          <w:tcPr>
            <w:tcW w:type="dxa" w:w="2769"/>
          </w:tcPr>
          <w:p>
            <w:pPr>
              <w:pStyle w:val="null3"/>
              <w:jc w:val="both"/>
            </w:pPr>
            <w:r>
              <w:rPr>
                <w:rFonts w:ascii="宋体" w:hAnsi="宋体" w:cs="宋体" w:eastAsia="宋体"/>
                <w:sz w:val="24"/>
              </w:rPr>
              <w:t>26、实验数据:总饮食量、总饮水量、饮食次数、饮水次数、站立次数、活动量。</w:t>
            </w:r>
          </w:p>
        </w:tc>
      </w:tr>
      <w:tr>
        <w:tc>
          <w:tcPr>
            <w:tcW w:type="dxa" w:w="2769"/>
          </w:tcPr>
          <w:p>
            <w:pPr>
              <w:pStyle w:val="null3"/>
            </w:pPr>
            <w:r>
              <w:rPr/>
              <w:t>★</w:t>
            </w:r>
          </w:p>
        </w:tc>
        <w:tc>
          <w:tcPr>
            <w:tcW w:type="dxa" w:w="2769"/>
          </w:tcPr>
          <w:p>
            <w:pPr>
              <w:pStyle w:val="null3"/>
            </w:pPr>
            <w:r>
              <w:rPr/>
              <w:t>27</w:t>
            </w:r>
          </w:p>
        </w:tc>
        <w:tc>
          <w:tcPr>
            <w:tcW w:type="dxa" w:w="2769"/>
          </w:tcPr>
          <w:p>
            <w:pPr>
              <w:pStyle w:val="null3"/>
              <w:jc w:val="both"/>
            </w:pPr>
            <w:r>
              <w:rPr>
                <w:rFonts w:ascii="宋体" w:hAnsi="宋体" w:cs="宋体" w:eastAsia="宋体"/>
                <w:sz w:val="24"/>
              </w:rPr>
              <w:t>27、设备使用情况:使用次数，使用总时间，上次使用时间等。</w:t>
            </w:r>
          </w:p>
        </w:tc>
      </w:tr>
      <w:tr>
        <w:tc>
          <w:tcPr>
            <w:tcW w:type="dxa" w:w="2769"/>
          </w:tcPr>
          <w:p>
            <w:pPr>
              <w:pStyle w:val="null3"/>
            </w:pPr>
            <w:r>
              <w:rPr/>
              <w:t>★</w:t>
            </w:r>
          </w:p>
        </w:tc>
        <w:tc>
          <w:tcPr>
            <w:tcW w:type="dxa" w:w="2769"/>
          </w:tcPr>
          <w:p>
            <w:pPr>
              <w:pStyle w:val="null3"/>
            </w:pPr>
            <w:r>
              <w:rPr/>
              <w:t>28</w:t>
            </w:r>
          </w:p>
        </w:tc>
        <w:tc>
          <w:tcPr>
            <w:tcW w:type="dxa" w:w="2769"/>
          </w:tcPr>
          <w:p>
            <w:pPr>
              <w:pStyle w:val="null3"/>
              <w:jc w:val="both"/>
            </w:pPr>
            <w:r>
              <w:rPr>
                <w:rFonts w:ascii="宋体" w:hAnsi="宋体" w:cs="宋体" w:eastAsia="宋体"/>
                <w:sz w:val="24"/>
              </w:rPr>
              <w:t>28、设备控制方式：每个通道可以独立开始，暂停，设备通信意外断开，有提示，设备在线 离线实时显示。</w:t>
            </w:r>
          </w:p>
        </w:tc>
      </w:tr>
      <w:tr>
        <w:tc>
          <w:tcPr>
            <w:tcW w:type="dxa" w:w="2769"/>
          </w:tcPr>
          <w:p>
            <w:pPr>
              <w:pStyle w:val="null3"/>
            </w:pPr>
            <w:r>
              <w:rPr/>
              <w:t>★</w:t>
            </w:r>
          </w:p>
        </w:tc>
        <w:tc>
          <w:tcPr>
            <w:tcW w:type="dxa" w:w="2769"/>
          </w:tcPr>
          <w:p>
            <w:pPr>
              <w:pStyle w:val="null3"/>
            </w:pPr>
            <w:r>
              <w:rPr/>
              <w:t>29</w:t>
            </w:r>
          </w:p>
        </w:tc>
        <w:tc>
          <w:tcPr>
            <w:tcW w:type="dxa" w:w="2769"/>
          </w:tcPr>
          <w:p>
            <w:pPr>
              <w:pStyle w:val="null3"/>
              <w:jc w:val="both"/>
            </w:pPr>
            <w:r>
              <w:rPr>
                <w:rFonts w:ascii="宋体" w:hAnsi="宋体" w:cs="宋体" w:eastAsia="宋体"/>
                <w:sz w:val="24"/>
              </w:rPr>
              <w:t>29、设备连接方式：设备自动连接。</w:t>
            </w:r>
          </w:p>
        </w:tc>
      </w:tr>
      <w:tr>
        <w:tc>
          <w:tcPr>
            <w:tcW w:type="dxa" w:w="2769"/>
          </w:tcPr>
          <w:p>
            <w:pPr>
              <w:pStyle w:val="null3"/>
            </w:pPr>
            <w:r>
              <w:rPr/>
              <w:t>★</w:t>
            </w:r>
          </w:p>
        </w:tc>
        <w:tc>
          <w:tcPr>
            <w:tcW w:type="dxa" w:w="2769"/>
          </w:tcPr>
          <w:p>
            <w:pPr>
              <w:pStyle w:val="null3"/>
            </w:pPr>
            <w:r>
              <w:rPr/>
              <w:t>30</w:t>
            </w:r>
          </w:p>
        </w:tc>
        <w:tc>
          <w:tcPr>
            <w:tcW w:type="dxa" w:w="2769"/>
          </w:tcPr>
          <w:p>
            <w:pPr>
              <w:pStyle w:val="null3"/>
              <w:jc w:val="both"/>
            </w:pPr>
            <w:r>
              <w:rPr>
                <w:rFonts w:ascii="宋体" w:hAnsi="宋体" w:cs="宋体" w:eastAsia="宋体"/>
                <w:sz w:val="24"/>
              </w:rPr>
              <w:t>30、配置清单:多通道分析软件一套，小鼠代谢笼≥24笼 ，低温收集器≥24台 ，饮水瓶≥24个 ，食槽≥24个。</w:t>
            </w:r>
          </w:p>
        </w:tc>
      </w:tr>
      <w:tr>
        <w:tc>
          <w:tcPr>
            <w:tcW w:type="dxa" w:w="2769"/>
          </w:tcPr>
          <w:p>
            <w:pPr>
              <w:pStyle w:val="null3"/>
            </w:pPr>
            <w:r>
              <w:rPr/>
              <w:t>★</w:t>
            </w:r>
          </w:p>
        </w:tc>
        <w:tc>
          <w:tcPr>
            <w:tcW w:type="dxa" w:w="2769"/>
          </w:tcPr>
          <w:p>
            <w:pPr>
              <w:pStyle w:val="null3"/>
            </w:pPr>
            <w:r>
              <w:rPr/>
              <w:t>31</w:t>
            </w:r>
          </w:p>
        </w:tc>
        <w:tc>
          <w:tcPr>
            <w:tcW w:type="dxa" w:w="2769"/>
          </w:tcPr>
          <w:p>
            <w:pPr>
              <w:pStyle w:val="null3"/>
            </w:pPr>
            <w:r>
              <w:rPr>
                <w:rFonts w:ascii="宋体" w:hAnsi="宋体" w:cs="宋体" w:eastAsia="宋体"/>
                <w:sz w:val="28"/>
              </w:rPr>
              <w:t>所有参数需全部满足且提供佐证资料</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w:t>
      </w:r>
    </w:p>
    <w:p>
      <w:pPr>
        <w:pStyle w:val="null3"/>
        <w:outlineLvl w:val="3"/>
      </w:pPr>
      <w:r>
        <w:rPr>
          <w:sz w:val="24"/>
          <w:b/>
        </w:rPr>
        <w:t>3.4.2交货地点和方式</w:t>
      </w:r>
    </w:p>
    <w:p>
      <w:pPr>
        <w:pStyle w:val="null3"/>
      </w:pPr>
      <w:r>
        <w:rPr/>
        <w:t>采购包1：</w:t>
      </w:r>
    </w:p>
    <w:p>
      <w:pPr>
        <w:pStyle w:val="null3"/>
      </w:pPr>
      <w:r>
        <w:rPr/>
        <w:t>西北大学指定地点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质保期：1年</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采购标的需实现的功能或者目标：用于食品及相关教学与科研中，可应用于药理学、神经学、药物筛选、研发、营养学、代谢、转基因、老年病等领域的各种研究等。（2）售后服务标准要求：1、设备的质保期为设备验收合格后1 年。 2、质保期内，若发生产品质量问题，乙方应免费解决；否则，甲方将乙方列入“政府采购联合惩戒黑名单”，并追究法律责任。3、免费为甲方在货物使用地提供1—3人的操作、保养及维修培训。（3）售后服务效率要求：即时响应（包括电话响应）；电话响应无法解决时， 4 小时内到达现场。修复时间 24 小时内；如 48 小时内无法修复，应提供相应解决方案。（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