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917"/>
        <w:gridCol w:w="5878"/>
        <w:gridCol w:w="991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30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38" w:type="pct"/>
            <w:vAlign w:val="center"/>
          </w:tcPr>
          <w:p w14:paraId="1CDD1E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条款</w:t>
            </w:r>
          </w:p>
        </w:tc>
        <w:tc>
          <w:tcPr>
            <w:tcW w:w="3449" w:type="pct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磋商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581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430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38" w:type="pct"/>
            <w:vAlign w:val="center"/>
          </w:tcPr>
          <w:p w14:paraId="602152B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售后服务标准要求</w:t>
            </w:r>
          </w:p>
        </w:tc>
        <w:tc>
          <w:tcPr>
            <w:tcW w:w="3449" w:type="pct"/>
            <w:vAlign w:val="center"/>
          </w:tcPr>
          <w:p w14:paraId="709AFA9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highlight w:val="none"/>
                <w:lang w:val="en-US" w:eastAsia="zh-CN" w:bidi="ar-SA"/>
              </w:rPr>
              <w:t>①质保期内供应商负责提供设备的维修及部件更换，质保期自采购人终验合格之日起计算。质保期满之前，供应商需派遣专业工程师对设备进行全面维护及校准。质保期满后，供应商对其提供的设备提供终身的技术支援。以上要求所产生的费用由供应商承担。②设备到货后，供应商负责安装和调试。设备安装调试期间，由供应商工程师在现场为采购人操作人员进行培训，受培训人数不限，培训内容包括但不限于：仪器原理、结构、操作、日常维护及保养等。设备使用一段时间后，供应商按采购人要求组织工程师，提供不少于3天的高阶应用培训。以上要求所产生的费用由供应商承担。</w:t>
            </w:r>
          </w:p>
        </w:tc>
        <w:tc>
          <w:tcPr>
            <w:tcW w:w="581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2CB9A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430" w:type="pct"/>
            <w:vAlign w:val="center"/>
          </w:tcPr>
          <w:p w14:paraId="1E74D3E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38" w:type="pct"/>
            <w:vAlign w:val="center"/>
          </w:tcPr>
          <w:p w14:paraId="511501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售后服务效率要求</w:t>
            </w:r>
          </w:p>
        </w:tc>
        <w:tc>
          <w:tcPr>
            <w:tcW w:w="3449" w:type="pct"/>
            <w:vAlign w:val="center"/>
          </w:tcPr>
          <w:p w14:paraId="00352BD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napToGrid w:val="0"/>
                <w:color w:val="000000" w:themeColor="text1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 w:themeColor="text1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即时响应（包括电话响应）；电话响应无法解决时，48小时内到达现场。修复时间 72 小时内；如72 小时内无法修复，应提供相应解决方案。</w:t>
            </w:r>
          </w:p>
        </w:tc>
        <w:tc>
          <w:tcPr>
            <w:tcW w:w="581" w:type="pct"/>
          </w:tcPr>
          <w:p w14:paraId="1FE2A5A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1D747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430" w:type="pct"/>
            <w:vAlign w:val="center"/>
          </w:tcPr>
          <w:p w14:paraId="41AE960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538" w:type="pct"/>
            <w:vAlign w:val="center"/>
          </w:tcPr>
          <w:p w14:paraId="64F5C33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支付方式</w:t>
            </w:r>
          </w:p>
        </w:tc>
        <w:tc>
          <w:tcPr>
            <w:tcW w:w="3449" w:type="pct"/>
            <w:vAlign w:val="center"/>
          </w:tcPr>
          <w:p w14:paraId="25E41A6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napToGrid w:val="0"/>
                <w:color w:val="000000" w:themeColor="text1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snapToGrid w:val="0"/>
                <w:color w:val="000000" w:themeColor="text1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①国产设备：合同生效后，乙方开具合同金额等额银行保函，甲方收到银行保函正本后预付合同货款，待货物到达指定地点、安装调试验收合格后，甲方退还银行保函正本。②进口设备：合同生效后，由甲方通过进出口业务代理公司向乙方开出100%信用证，待货物到货、安装调试、并经学校组织验收合格后，由甲方通知进出口业务代理公司向乙方解付。</w:t>
            </w:r>
          </w:p>
        </w:tc>
        <w:tc>
          <w:tcPr>
            <w:tcW w:w="581" w:type="pct"/>
          </w:tcPr>
          <w:p w14:paraId="343135C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4"/>
          <w:szCs w:val="24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napToGrid/>
          <w:color w:val="000000"/>
          <w:kern w:val="0"/>
          <w:sz w:val="24"/>
          <w:szCs w:val="24"/>
          <w:highlight w:val="none"/>
        </w:rPr>
        <w:t>.偏离说明填写：优于、相同、低于。未填写视为低于。</w:t>
      </w:r>
    </w:p>
    <w:p w14:paraId="2E337B0B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snapToGrid/>
          <w:color w:val="000000"/>
          <w:kern w:val="0"/>
          <w:sz w:val="24"/>
          <w:szCs w:val="24"/>
          <w:highlight w:val="none"/>
        </w:rPr>
        <w:t>.主要商务条款不允许负偏离（低于）。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68657E3"/>
    <w:rsid w:val="08DD3580"/>
    <w:rsid w:val="187C568A"/>
    <w:rsid w:val="3FF9428E"/>
    <w:rsid w:val="48417488"/>
    <w:rsid w:val="5481728A"/>
    <w:rsid w:val="586F63D5"/>
    <w:rsid w:val="603D5171"/>
    <w:rsid w:val="75AE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791</Words>
  <Characters>799</Characters>
  <Lines>0</Lines>
  <Paragraphs>0</Paragraphs>
  <TotalTime>2</TotalTime>
  <ScaleCrop>false</ScaleCrop>
  <LinksUpToDate>false</LinksUpToDate>
  <CharactersWithSpaces>812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2025-01-08T02:25:51Z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