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真空烧结炉</w:t>
      </w:r>
    </w:p>
    <w:p>
      <w:pPr>
        <w:pStyle w:val="null3"/>
        <w:jc w:val="center"/>
        <w:outlineLvl w:val="2"/>
      </w:pPr>
      <w:r>
        <w:rPr>
          <w:sz w:val="28"/>
          <w:b/>
        </w:rPr>
        <w:t>采购项目编号：</w:t>
      </w:r>
      <w:r>
        <w:rPr>
          <w:sz w:val="28"/>
          <w:b/>
        </w:rPr>
        <w:t>ZMZB2024XJD-483</w:t>
      </w:r>
      <w:r>
        <w:br/>
      </w:r>
      <w:r>
        <w:br/>
      </w:r>
      <w:r>
        <w:br/>
      </w:r>
    </w:p>
    <w:p>
      <w:pPr>
        <w:pStyle w:val="null3"/>
        <w:jc w:val="center"/>
        <w:outlineLvl w:val="2"/>
      </w:pPr>
      <w:r>
        <w:rPr>
          <w:sz w:val="28"/>
          <w:b/>
        </w:rPr>
        <w:t>西安建筑科技大学</w:t>
      </w:r>
    </w:p>
    <w:p>
      <w:pPr>
        <w:pStyle w:val="null3"/>
        <w:jc w:val="center"/>
        <w:outlineLvl w:val="2"/>
      </w:pPr>
      <w:r>
        <w:rPr>
          <w:sz w:val="28"/>
          <w:b/>
        </w:rPr>
        <w:t>陕西卓佲项目管理有限公司</w:t>
      </w:r>
      <w:r>
        <w:rPr>
          <w:sz w:val="28"/>
          <w:b/>
        </w:rPr>
        <w:t>共同编制</w:t>
      </w:r>
    </w:p>
    <w:p>
      <w:pPr>
        <w:pStyle w:val="null3"/>
        <w:jc w:val="center"/>
        <w:outlineLvl w:val="2"/>
      </w:pPr>
      <w:r>
        <w:rPr>
          <w:sz w:val="28"/>
          <w:b/>
        </w:rPr>
        <w:t>2024年12月31日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陕西卓佲项目管理有限公司</w:t>
      </w:r>
      <w:r>
        <w:rPr/>
        <w:t>（以下简称“代理机构”）受</w:t>
      </w:r>
      <w:r>
        <w:rPr/>
        <w:t>西安建筑科技大学</w:t>
      </w:r>
      <w:r>
        <w:rPr/>
        <w:t>委托，拟对</w:t>
      </w:r>
      <w:r>
        <w:rPr/>
        <w:t>真空烧结炉</w:t>
      </w:r>
      <w:r>
        <w:rPr/>
        <w:t>采用竞争性谈判采购方式进行采购，兹邀请供应商参加本项目的竞争性谈判。</w:t>
      </w:r>
    </w:p>
    <w:p>
      <w:pPr>
        <w:pStyle w:val="null3"/>
        <w:outlineLvl w:val="2"/>
      </w:pPr>
      <w:r>
        <w:rPr>
          <w:sz w:val="28"/>
          <w:b/>
        </w:rPr>
        <w:t>一、项目编号：</w:t>
      </w:r>
      <w:r>
        <w:rPr>
          <w:sz w:val="28"/>
          <w:b/>
        </w:rPr>
        <w:t>ZMZB2024XJD-483</w:t>
      </w:r>
    </w:p>
    <w:p>
      <w:pPr>
        <w:pStyle w:val="null3"/>
        <w:outlineLvl w:val="2"/>
      </w:pPr>
      <w:r>
        <w:rPr>
          <w:sz w:val="28"/>
          <w:b/>
        </w:rPr>
        <w:t>二、项目名称：</w:t>
      </w:r>
      <w:r>
        <w:rPr>
          <w:sz w:val="28"/>
          <w:b/>
        </w:rPr>
        <w:t>真空烧结炉</w:t>
      </w:r>
    </w:p>
    <w:p>
      <w:pPr>
        <w:pStyle w:val="null3"/>
        <w:outlineLvl w:val="2"/>
      </w:pPr>
      <w:r>
        <w:rPr>
          <w:sz w:val="28"/>
          <w:b/>
        </w:rPr>
        <w:t>三、谈判项目简介：</w:t>
      </w:r>
    </w:p>
    <w:p>
      <w:pPr>
        <w:pStyle w:val="null3"/>
        <w:ind w:firstLine="480"/>
      </w:pPr>
      <w:r>
        <w:rPr/>
        <w:t>真空烧结炉采购项目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采购包1（真空烧结炉）：属于专门面向中小企业采购。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t>3、税收缴纳证明：提供2024年1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4、社会保障资金缴纳证明：提供2024年1月以来任意一个月的社会保障资金缴存单据或社保机构开具的社会保险参保缴费情况证明。依法不需要缴纳社会保障资金的供应商应提供相关文件证明</w:t>
      </w:r>
    </w:p>
    <w:p>
      <w:pPr>
        <w:pStyle w:val="null3"/>
      </w:pPr>
      <w:r>
        <w:rPr/>
        <w:t>5、具有履行合同所必需的设备和专业技术能力的书面声明：具有履行合同所必需的设备和专业技术能力的书面声明</w:t>
      </w:r>
    </w:p>
    <w:p>
      <w:pPr>
        <w:pStyle w:val="null3"/>
      </w:pPr>
      <w:r>
        <w:rPr/>
        <w:t>6、法定代表人授权书：非法定代表人参加投标的，须提供法定代表人委托授权书及被授权人身份证，法定代表人参加投标时,只需提供法定代表人身份证</w:t>
      </w:r>
    </w:p>
    <w:p>
      <w:pPr>
        <w:pStyle w:val="null3"/>
      </w:pPr>
      <w:r>
        <w:rPr/>
        <w:t>7、参加政府采购活动前3年内在经营活动中没有重大违法记录的书面声明：参加政府采购活动前3年内在经营活动中没有重大违法记录的书面声明</w:t>
      </w:r>
    </w:p>
    <w:p>
      <w:pPr>
        <w:pStyle w:val="null3"/>
      </w:pPr>
      <w:r>
        <w:rPr/>
        <w:t>8、本项目为专门面向中小企业采购项目：供应商应出具中小企业声明函</w:t>
      </w:r>
    </w:p>
    <w:p>
      <w:pPr>
        <w:pStyle w:val="null3"/>
      </w:pPr>
      <w:r>
        <w:rPr/>
        <w:t>9、本项目不接受联合体投标：本项目不接受联合体投标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西安建筑科技大学</w:t>
      </w:r>
    </w:p>
    <w:p>
      <w:pPr>
        <w:pStyle w:val="null3"/>
      </w:pPr>
      <w:r>
        <w:rPr/>
        <w:t xml:space="preserve"> 地址： </w:t>
      </w:r>
      <w:r>
        <w:rPr/>
        <w:t>西安市雁塔路中段13号</w:t>
      </w:r>
    </w:p>
    <w:p>
      <w:pPr>
        <w:pStyle w:val="null3"/>
      </w:pPr>
      <w:r>
        <w:rPr/>
        <w:t xml:space="preserve"> 邮编： </w:t>
      </w:r>
      <w:r>
        <w:rPr/>
        <w:t>710055</w:t>
      </w:r>
    </w:p>
    <w:p>
      <w:pPr>
        <w:pStyle w:val="null3"/>
      </w:pPr>
      <w:r>
        <w:rPr/>
        <w:t xml:space="preserve"> 联系人： </w:t>
      </w:r>
      <w:r>
        <w:rPr/>
        <w:t>李老师</w:t>
      </w:r>
    </w:p>
    <w:p>
      <w:pPr>
        <w:pStyle w:val="null3"/>
      </w:pPr>
      <w:r>
        <w:rPr/>
        <w:t xml:space="preserve"> 联系电话： </w:t>
      </w:r>
      <w:r>
        <w:rPr/>
        <w:t>029-82201427</w:t>
      </w:r>
    </w:p>
    <w:p>
      <w:pPr>
        <w:pStyle w:val="null3"/>
        <w:outlineLvl w:val="3"/>
      </w:pPr>
      <w:r>
        <w:rPr>
          <w:sz w:val="24"/>
          <w:b/>
        </w:rPr>
        <w:t>代理机构：</w:t>
      </w:r>
      <w:r>
        <w:rPr>
          <w:sz w:val="24"/>
          <w:b/>
        </w:rPr>
        <w:t>陕西卓佲项目管理有限公司</w:t>
      </w:r>
    </w:p>
    <w:p>
      <w:pPr>
        <w:pStyle w:val="null3"/>
      </w:pPr>
      <w:r>
        <w:rPr/>
        <w:t xml:space="preserve"> 地址： </w:t>
      </w:r>
      <w:r>
        <w:rPr/>
        <w:t>西安市雁塔区科技路30号合力紫郡大厦B座21层</w:t>
      </w:r>
    </w:p>
    <w:p>
      <w:pPr>
        <w:pStyle w:val="null3"/>
      </w:pPr>
      <w:r>
        <w:rPr/>
        <w:t xml:space="preserve"> 邮编： </w:t>
      </w:r>
      <w:r>
        <w:rPr/>
        <w:t>710065</w:t>
      </w:r>
    </w:p>
    <w:p>
      <w:pPr>
        <w:pStyle w:val="null3"/>
      </w:pPr>
      <w:r>
        <w:rPr/>
        <w:t xml:space="preserve"> 联系人： </w:t>
      </w:r>
      <w:r>
        <w:rPr/>
        <w:t>董菊莉 黄乐 马魏臣</w:t>
      </w:r>
    </w:p>
    <w:p>
      <w:pPr>
        <w:pStyle w:val="null3"/>
      </w:pPr>
      <w:r>
        <w:rPr/>
        <w:t xml:space="preserve"> 联系电话： </w:t>
      </w:r>
      <w:r>
        <w:rPr/>
        <w:t>17778966063</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开户名称：陕西卓佲项目管理有限公司</w:t>
            </w:r>
          </w:p>
          <w:p>
            <w:pPr>
              <w:pStyle w:val="null3"/>
            </w:pPr>
            <w:r>
              <w:rPr/>
              <w:t>开户银行：中国民生银行股份有限公司西安高新开发区支行</w:t>
            </w:r>
          </w:p>
          <w:p>
            <w:pPr>
              <w:pStyle w:val="null3"/>
            </w:pPr>
            <w:r>
              <w:rPr/>
              <w:t>银行账号：647840417</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 100万元（不含）以下的项目中标服务费参照国家发展与改革委员会《招标代理服务收费暂行办法》（计价格[2002]1980 号）文件规定标准计取，100万元（含）以上的项目中标服务费参照国家发展与改革委员会《招标代理服务收费暂行办法》（计价格[2002]1980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西安建筑科技大学</w:t>
      </w:r>
      <w:r>
        <w:rPr/>
        <w:t>和</w:t>
      </w:r>
      <w:r>
        <w:rPr/>
        <w:t>陕西卓佲项目管理有限公司</w:t>
      </w:r>
      <w:r>
        <w:rPr/>
        <w:t>享有。竞争性谈判文件中供应商参加本次政府采购活动应当具备的条件、技术清单、参数、商务及其他要求由</w:t>
      </w:r>
      <w:r>
        <w:rPr/>
        <w:t>西安建筑科技大学</w:t>
      </w:r>
      <w:r>
        <w:rPr/>
        <w:t>负责解释。除上述竞争性谈判文件内容，其他内容由</w:t>
      </w:r>
      <w:r>
        <w:rPr/>
        <w:t>陕西卓佲项目管理有限公司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西安建筑科技大学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陕西卓佲项目管理有限公司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按照采购文件、投标文件、合同条款执行。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联系人：董菊莉</w:t>
      </w:r>
    </w:p>
    <w:p>
      <w:pPr>
        <w:pStyle w:val="null3"/>
      </w:pPr>
      <w:r>
        <w:rPr/>
        <w:t>联系电话：17778966062</w:t>
      </w:r>
    </w:p>
    <w:p>
      <w:pPr>
        <w:pStyle w:val="null3"/>
      </w:pPr>
      <w:r>
        <w:rPr/>
        <w:t>地址：西安市雁塔区科技路30号合力紫郡B座21层</w:t>
      </w:r>
    </w:p>
    <w:p>
      <w:pPr>
        <w:pStyle w:val="null3"/>
      </w:pPr>
      <w:r>
        <w:rPr/>
        <w:t>邮编：710065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真空烧结炉为样品合成制备设备，实验室现有设备无法满足1700℃以上烧结条件，且操作相对复杂，严重影响科研和教学，需要更新购置新设备。更新后的设备可满足极限真空条件和2000℃条件下材料的高温烧结，且实现侧开门，操作更简便，为高附加值材料的研究提供重要保障。</w:t>
      </w:r>
    </w:p>
    <w:p>
      <w:pPr>
        <w:pStyle w:val="null3"/>
        <w:outlineLvl w:val="2"/>
      </w:pPr>
      <w:r>
        <w:rPr>
          <w:sz w:val="28"/>
          <w:b/>
        </w:rPr>
        <w:t>3.2采购内容</w:t>
      </w:r>
    </w:p>
    <w:p>
      <w:pPr>
        <w:pStyle w:val="null3"/>
      </w:pPr>
      <w:r>
        <w:rPr/>
        <w:t>采购包1：</w:t>
      </w:r>
    </w:p>
    <w:p>
      <w:pPr>
        <w:pStyle w:val="null3"/>
      </w:pPr>
      <w:r>
        <w:rPr/>
        <w:t>采购包预算金额（元）: 500,000.00</w:t>
      </w:r>
    </w:p>
    <w:p>
      <w:pPr>
        <w:pStyle w:val="null3"/>
      </w:pPr>
      <w:r>
        <w:rPr/>
        <w:t>采购包最高限价（元）: 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真空烧结炉</w:t>
            </w:r>
          </w:p>
        </w:tc>
        <w:tc>
          <w:tcPr>
            <w:tcW w:type="dxa" w:w="831"/>
          </w:tcPr>
          <w:p>
            <w:pPr>
              <w:pStyle w:val="null3"/>
              <w:jc w:val="right"/>
            </w:pPr>
            <w:r>
              <w:rPr/>
              <w:t>1.00</w:t>
            </w:r>
          </w:p>
        </w:tc>
        <w:tc>
          <w:tcPr>
            <w:tcW w:type="dxa" w:w="831"/>
          </w:tcPr>
          <w:p>
            <w:pPr>
              <w:pStyle w:val="null3"/>
              <w:jc w:val="right"/>
            </w:pPr>
            <w:r>
              <w:rPr/>
              <w:t>500,000.00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标的名称：真空烧结炉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2"/>
                <w:b/>
                <w:color w:val="000000"/>
              </w:rPr>
              <w:t>技术指标</w:t>
            </w:r>
          </w:p>
          <w:p>
            <w:pPr>
              <w:pStyle w:val="null3"/>
              <w:jc w:val="both"/>
            </w:pPr>
            <w:r>
              <w:rPr>
                <w:rFonts w:ascii="宋体" w:hAnsi="宋体" w:cs="宋体" w:eastAsia="宋体"/>
              </w:rPr>
              <w:t>1.最高温度：≥ 2100℃</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2.常用温度：室温～2000℃</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3.炉膛尺寸：≥ 300*</w:t>
            </w:r>
            <w:r>
              <w:rPr>
                <w:rFonts w:ascii="宋体" w:hAnsi="宋体" w:cs="宋体" w:eastAsia="宋体"/>
              </w:rPr>
              <w:t>400</w:t>
            </w:r>
            <w:r>
              <w:rPr>
                <w:rFonts w:ascii="宋体" w:hAnsi="宋体" w:cs="宋体" w:eastAsia="宋体"/>
              </w:rPr>
              <w:t>*</w:t>
            </w:r>
            <w:r>
              <w:rPr>
                <w:rFonts w:ascii="宋体" w:hAnsi="宋体" w:cs="宋体" w:eastAsia="宋体"/>
              </w:rPr>
              <w:t>400</w:t>
            </w:r>
            <w:r>
              <w:rPr>
                <w:rFonts w:ascii="宋体" w:hAnsi="宋体" w:cs="宋体" w:eastAsia="宋体"/>
              </w:rPr>
              <w:t>㎜</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4.加热区数： 采用单室单点控温技术，且控制要稳定可靠。</w:t>
            </w:r>
          </w:p>
          <w:p>
            <w:pPr>
              <w:pStyle w:val="null3"/>
              <w:jc w:val="both"/>
            </w:pPr>
            <w:r>
              <w:rPr>
                <w:rFonts w:ascii="宋体" w:hAnsi="宋体" w:cs="宋体" w:eastAsia="宋体"/>
              </w:rPr>
              <w:t>5.功率： 额定功率≥</w:t>
            </w:r>
            <w:r>
              <w:rPr>
                <w:rFonts w:ascii="宋体" w:hAnsi="宋体" w:cs="宋体" w:eastAsia="宋体"/>
              </w:rPr>
              <w:t>60</w:t>
            </w:r>
            <w:r>
              <w:rPr>
                <w:rFonts w:ascii="宋体" w:hAnsi="宋体" w:cs="宋体" w:eastAsia="宋体"/>
              </w:rPr>
              <w:t>KW。</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6.加热元件： 采用石墨发热体，要求发热体卧式安装，均匀布置在炉膛内部圆周上。</w:t>
            </w:r>
          </w:p>
          <w:p>
            <w:pPr>
              <w:pStyle w:val="null3"/>
              <w:jc w:val="both"/>
            </w:pPr>
            <w:r>
              <w:rPr>
                <w:rFonts w:ascii="宋体" w:hAnsi="宋体" w:cs="宋体" w:eastAsia="宋体"/>
              </w:rPr>
              <w:t>7.保温材料： 采用石墨板和碳纤维的组合式结构，内层采用≥15㎜厚石墨内胆，外层采用石墨毡、毯类材料做保温。</w:t>
            </w:r>
          </w:p>
          <w:p>
            <w:pPr>
              <w:pStyle w:val="null3"/>
              <w:jc w:val="both"/>
            </w:pPr>
            <w:r>
              <w:rPr>
                <w:rFonts w:ascii="宋体" w:hAnsi="宋体" w:cs="宋体" w:eastAsia="宋体"/>
              </w:rPr>
              <w:t>8.控温精度： ≤1℃；</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9.均温性能：＜10℃</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10.升温速度：1～10℃/min，可调。</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11.测温元件：  B型双铂铑热电偶（测温可达到1700℃以上）及补偿导线，红外测温仪（1700-2000℃使用），要求红外热偶，根据使用情况无干扰自由自动转换。</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12.控温性能：  变压器调压，可编程序，PID参数自整定功能，手动/自动无干扰切换功能，超温报警功能，具有温度补偿和温度校正功能，控温仪表具有密码设定功能，参数设定密码控制。</w:t>
            </w:r>
          </w:p>
          <w:p>
            <w:pPr>
              <w:pStyle w:val="null3"/>
              <w:jc w:val="both"/>
            </w:pPr>
            <w:r>
              <w:rPr>
                <w:rFonts w:ascii="宋体" w:hAnsi="宋体" w:cs="宋体" w:eastAsia="宋体"/>
              </w:rPr>
              <w:t>13.极限真空： ≤ 6.67×10</w:t>
            </w:r>
            <w:r>
              <w:rPr>
                <w:rFonts w:ascii="宋体" w:hAnsi="宋体" w:cs="宋体" w:eastAsia="宋体"/>
                <w:vertAlign w:val="superscript"/>
              </w:rPr>
              <w:t>-2</w:t>
            </w:r>
            <w:r>
              <w:rPr>
                <w:rFonts w:ascii="宋体" w:hAnsi="宋体" w:cs="宋体" w:eastAsia="宋体"/>
              </w:rPr>
              <w:t>Pa</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14.工作真空：  热态状态下，≤6.67×10</w:t>
            </w:r>
            <w:r>
              <w:rPr>
                <w:rFonts w:ascii="宋体" w:hAnsi="宋体" w:cs="宋体" w:eastAsia="宋体"/>
                <w:vertAlign w:val="superscript"/>
              </w:rPr>
              <w:t>-1</w:t>
            </w:r>
            <w:r>
              <w:rPr>
                <w:rFonts w:ascii="宋体" w:hAnsi="宋体" w:cs="宋体" w:eastAsia="宋体"/>
              </w:rPr>
              <w:t>Pa</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15.真空机组：  采用大功率罗茨泵真空机组，采用模块化结构，数显式复合真空计。</w:t>
            </w:r>
          </w:p>
          <w:p>
            <w:pPr>
              <w:pStyle w:val="null3"/>
              <w:jc w:val="both"/>
            </w:pPr>
            <w:r>
              <w:rPr>
                <w:rFonts w:ascii="宋体" w:hAnsi="宋体" w:cs="宋体" w:eastAsia="宋体"/>
              </w:rPr>
              <w:t>16.进气系统：  要求有进气冷却功能，安装指针式压力表。</w:t>
            </w:r>
          </w:p>
          <w:p>
            <w:pPr>
              <w:pStyle w:val="null3"/>
              <w:jc w:val="both"/>
            </w:pPr>
            <w:r>
              <w:rPr>
                <w:rFonts w:ascii="宋体" w:hAnsi="宋体" w:cs="宋体" w:eastAsia="宋体"/>
              </w:rPr>
              <w:t>17.设备耐压：  设备整体耐压≥0.2MPa。</w:t>
            </w:r>
          </w:p>
          <w:p>
            <w:pPr>
              <w:pStyle w:val="null3"/>
              <w:jc w:val="both"/>
            </w:pPr>
            <w:r>
              <w:rPr>
                <w:rFonts w:ascii="宋体" w:hAnsi="宋体" w:cs="宋体" w:eastAsia="宋体"/>
              </w:rPr>
              <w:t>（需提供证明材料进行佐证，证明材料包括但不限于产品彩页、检测报告、功能截图、盖章的说明书等）</w:t>
            </w:r>
          </w:p>
          <w:p>
            <w:pPr>
              <w:pStyle w:val="null3"/>
              <w:jc w:val="both"/>
            </w:pPr>
            <w:r>
              <w:rPr>
                <w:rFonts w:ascii="宋体" w:hAnsi="宋体" w:cs="宋体" w:eastAsia="宋体"/>
              </w:rPr>
              <w:t>18.水冷系统：  要求大功率闭式水冷机，通过专用管道为炉体、真空机组等提供冷却。</w:t>
            </w:r>
          </w:p>
          <w:p>
            <w:pPr>
              <w:pStyle w:val="null3"/>
              <w:jc w:val="both"/>
            </w:pPr>
            <w:r>
              <w:rPr>
                <w:rFonts w:ascii="宋体" w:hAnsi="宋体" w:cs="宋体" w:eastAsia="宋体"/>
              </w:rPr>
              <w:t>19.炉门锁紧：  采用法兰螺栓锁紧方式。</w:t>
            </w:r>
          </w:p>
          <w:p>
            <w:pPr>
              <w:pStyle w:val="null3"/>
              <w:jc w:val="both"/>
            </w:pPr>
            <w:r>
              <w:rPr>
                <w:rFonts w:ascii="宋体" w:hAnsi="宋体" w:cs="宋体" w:eastAsia="宋体"/>
              </w:rPr>
              <w:t>20.开门方式：  手动侧向开门方式，前后双开门结构。</w:t>
            </w:r>
          </w:p>
          <w:p>
            <w:pPr>
              <w:pStyle w:val="null3"/>
              <w:jc w:val="both"/>
            </w:pPr>
            <w:r>
              <w:rPr>
                <w:rFonts w:ascii="宋体" w:hAnsi="宋体" w:cs="宋体" w:eastAsia="宋体"/>
              </w:rPr>
              <w:t>配置要求</w:t>
            </w:r>
          </w:p>
          <w:p>
            <w:pPr>
              <w:pStyle w:val="null3"/>
              <w:jc w:val="both"/>
            </w:pPr>
            <w:r>
              <w:rPr>
                <w:rFonts w:ascii="宋体" w:hAnsi="宋体" w:cs="宋体" w:eastAsia="宋体"/>
              </w:rPr>
              <w:t>真空烧结炉主机</w:t>
            </w:r>
            <w:r>
              <w:rPr>
                <w:rFonts w:ascii="宋体" w:hAnsi="宋体" w:cs="宋体" w:eastAsia="宋体"/>
              </w:rPr>
              <w:t>1台，标配热电偶1支，红外测温装置一套，发热元件1套，密封圈1套，另配热电偶1支，发热元件1套，密封圈1套。</w:t>
            </w:r>
            <w:r>
              <w:rPr>
                <w:rFonts w:ascii="宋体" w:hAnsi="宋体" w:cs="宋体" w:eastAsia="宋体"/>
              </w:rPr>
              <w:t>设备维修专用工具一套。</w:t>
            </w:r>
          </w:p>
          <w:p>
            <w:pPr>
              <w:pStyle w:val="null3"/>
              <w:jc w:val="both"/>
            </w:pPr>
            <w:r>
              <w:rPr>
                <w:rFonts w:ascii="宋体" w:hAnsi="宋体" w:cs="宋体" w:eastAsia="宋体"/>
                <w:sz w:val="24"/>
                <w:b/>
                <w:color w:val="000000"/>
              </w:rPr>
              <w:t>注：以上技术</w:t>
            </w:r>
            <w:r>
              <w:rPr>
                <w:rFonts w:ascii="宋体" w:hAnsi="宋体" w:cs="宋体" w:eastAsia="宋体"/>
                <w:sz w:val="24"/>
                <w:b/>
                <w:color w:val="000000"/>
              </w:rPr>
              <w:t>指标和配置要求</w:t>
            </w:r>
            <w:r>
              <w:rPr>
                <w:rFonts w:ascii="宋体" w:hAnsi="宋体" w:cs="宋体" w:eastAsia="宋体"/>
                <w:sz w:val="24"/>
                <w:b/>
                <w:color w:val="000000"/>
              </w:rPr>
              <w:t>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合同签订之日起40日历日内完成交付、安装及调试</w:t>
      </w:r>
    </w:p>
    <w:p>
      <w:pPr>
        <w:pStyle w:val="null3"/>
        <w:outlineLvl w:val="3"/>
      </w:pPr>
      <w:r>
        <w:rPr>
          <w:sz w:val="24"/>
          <w:b/>
        </w:rPr>
        <w:t>3.4.2交货地点和方式</w:t>
      </w:r>
    </w:p>
    <w:p>
      <w:pPr>
        <w:pStyle w:val="null3"/>
      </w:pPr>
      <w:r>
        <w:rPr/>
        <w:t>采购包1：</w:t>
      </w:r>
    </w:p>
    <w:p>
      <w:pPr>
        <w:pStyle w:val="null3"/>
      </w:pPr>
      <w:r>
        <w:rPr/>
        <w:t>工科实验楼114</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签订合同后，设备到达指定地点、安装调试完成并验收合格后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1、项目质保期：验收合格通过之日起3年。2、售后服务响应时间（质保期内）：即时响应（包括电话响应）；电话响应无法解决24小时内到达现场。修复时间 24小时内解决；如在 24 小时内无法修复，则提供部件冗余服务或采取应急措施，提供相同产品或不低于故障产品规格档次的备用产品供采购人使用，以确保货物的正常使用。3、培训内容及要求： 质保期内根据用户要求提供无偿培训服务。</w:t>
      </w:r>
    </w:p>
    <w:p>
      <w:pPr>
        <w:pStyle w:val="null3"/>
        <w:outlineLvl w:val="3"/>
      </w:pPr>
      <w:r>
        <w:rPr>
          <w:sz w:val="24"/>
          <w:b/>
        </w:rPr>
        <w:t>3.4.8违约责任及解决争议的方法</w:t>
      </w:r>
    </w:p>
    <w:p>
      <w:pPr>
        <w:pStyle w:val="null3"/>
      </w:pPr>
      <w:r>
        <w:rPr/>
        <w:t>采购包1：</w:t>
      </w:r>
    </w:p>
    <w:p>
      <w:pPr>
        <w:pStyle w:val="null3"/>
      </w:pPr>
      <w:r>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供应商资格要求</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2023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t>供应商资格要求</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供应商资格要求</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w:t>
            </w:r>
          </w:p>
        </w:tc>
      </w:tr>
      <w:tr>
        <w:tc>
          <w:tcPr>
            <w:tcW w:type="dxa" w:w="831"/>
          </w:tcPr>
          <w:p>
            <w:pPr>
              <w:pStyle w:val="null3"/>
            </w:pPr>
            <w:r>
              <w:rPr/>
              <w:t>5</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供应商资格要求</w:t>
            </w:r>
          </w:p>
        </w:tc>
      </w:tr>
      <w:tr>
        <w:tc>
          <w:tcPr>
            <w:tcW w:type="dxa" w:w="831"/>
          </w:tcPr>
          <w:p>
            <w:pPr>
              <w:pStyle w:val="null3"/>
            </w:pPr>
            <w:r>
              <w:rPr/>
              <w:t>6</w:t>
            </w:r>
          </w:p>
        </w:tc>
        <w:tc>
          <w:tcPr>
            <w:tcW w:type="dxa" w:w="2492"/>
          </w:tcPr>
          <w:p>
            <w:pPr>
              <w:pStyle w:val="null3"/>
            </w:pPr>
            <w:r>
              <w:rPr/>
              <w:t>法定代表人授权书</w:t>
            </w:r>
          </w:p>
        </w:tc>
        <w:tc>
          <w:tcPr>
            <w:tcW w:type="dxa" w:w="3322"/>
          </w:tcPr>
          <w:p>
            <w:pPr>
              <w:pStyle w:val="null3"/>
            </w:pPr>
            <w:r>
              <w:rPr/>
              <w:t>非法定代表人参加投标的，须提供法定代表人委托授权书及被授权人身份证，法定代表人参加投标时,只需提供法定代表人身份证</w:t>
            </w:r>
          </w:p>
        </w:tc>
        <w:tc>
          <w:tcPr>
            <w:tcW w:type="dxa" w:w="1661"/>
          </w:tcPr>
          <w:p>
            <w:pPr>
              <w:pStyle w:val="null3"/>
            </w:pPr>
            <w:r>
              <w:rPr/>
              <w:t>供应商资格要求</w:t>
            </w:r>
          </w:p>
        </w:tc>
      </w:tr>
      <w:tr>
        <w:tc>
          <w:tcPr>
            <w:tcW w:type="dxa" w:w="831"/>
          </w:tcPr>
          <w:p>
            <w:pPr>
              <w:pStyle w:val="null3"/>
            </w:pPr>
            <w:r>
              <w:rPr/>
              <w:t>7</w:t>
            </w:r>
          </w:p>
        </w:tc>
        <w:tc>
          <w:tcPr>
            <w:tcW w:type="dxa" w:w="2492"/>
          </w:tcPr>
          <w:p>
            <w:pPr>
              <w:pStyle w:val="null3"/>
            </w:pPr>
            <w:r>
              <w:rPr/>
              <w:t>参加政府采购活动前3年内在经营活动中没有重大违法记录的书面声明</w:t>
            </w:r>
          </w:p>
        </w:tc>
        <w:tc>
          <w:tcPr>
            <w:tcW w:type="dxa" w:w="3322"/>
          </w:tcPr>
          <w:p>
            <w:pPr>
              <w:pStyle w:val="null3"/>
            </w:pPr>
            <w:r>
              <w:rPr/>
              <w:t>参加政府采购活动前3年内在经营活动中没有重大违法记录的书面声明</w:t>
            </w:r>
          </w:p>
        </w:tc>
        <w:tc>
          <w:tcPr>
            <w:tcW w:type="dxa" w:w="1661"/>
          </w:tcPr>
          <w:p>
            <w:pPr>
              <w:pStyle w:val="null3"/>
            </w:pPr>
            <w:r>
              <w:rPr/>
              <w:t>供应商资格要求</w:t>
            </w:r>
          </w:p>
        </w:tc>
      </w:tr>
      <w:tr>
        <w:tc>
          <w:tcPr>
            <w:tcW w:type="dxa" w:w="831"/>
          </w:tcPr>
          <w:p>
            <w:pPr>
              <w:pStyle w:val="null3"/>
            </w:pPr>
            <w:r>
              <w:rPr/>
              <w:t>8</w:t>
            </w:r>
          </w:p>
        </w:tc>
        <w:tc>
          <w:tcPr>
            <w:tcW w:type="dxa" w:w="2492"/>
          </w:tcPr>
          <w:p>
            <w:pPr>
              <w:pStyle w:val="null3"/>
            </w:pPr>
            <w:r>
              <w:rPr/>
              <w:t>本项目为专门面向中小企业采购项目</w:t>
            </w:r>
          </w:p>
        </w:tc>
        <w:tc>
          <w:tcPr>
            <w:tcW w:type="dxa" w:w="3322"/>
          </w:tcPr>
          <w:p>
            <w:pPr>
              <w:pStyle w:val="null3"/>
            </w:pPr>
            <w:r>
              <w:rPr/>
              <w:t>供应商应出具中小企业声明函</w:t>
            </w:r>
          </w:p>
        </w:tc>
        <w:tc>
          <w:tcPr>
            <w:tcW w:type="dxa" w:w="1661"/>
          </w:tcPr>
          <w:p>
            <w:pPr>
              <w:pStyle w:val="null3"/>
            </w:pPr>
            <w:r>
              <w:rPr/>
              <w:t>供应商资格要求</w:t>
            </w:r>
          </w:p>
        </w:tc>
      </w:tr>
      <w:tr>
        <w:tc>
          <w:tcPr>
            <w:tcW w:type="dxa" w:w="831"/>
          </w:tcPr>
          <w:p>
            <w:pPr>
              <w:pStyle w:val="null3"/>
            </w:pPr>
            <w:r>
              <w:rPr/>
              <w:t>9</w:t>
            </w:r>
          </w:p>
        </w:tc>
        <w:tc>
          <w:tcPr>
            <w:tcW w:type="dxa" w:w="2492"/>
          </w:tcPr>
          <w:p>
            <w:pPr>
              <w:pStyle w:val="null3"/>
            </w:pPr>
            <w:r>
              <w:rPr/>
              <w:t>本项目不接受联合体投标</w:t>
            </w:r>
          </w:p>
        </w:tc>
        <w:tc>
          <w:tcPr>
            <w:tcW w:type="dxa" w:w="3322"/>
          </w:tcPr>
          <w:p>
            <w:pPr>
              <w:pStyle w:val="null3"/>
            </w:pPr>
            <w:r>
              <w:rPr/>
              <w:t>本项目不接受联合体投标</w:t>
            </w:r>
          </w:p>
        </w:tc>
        <w:tc>
          <w:tcPr>
            <w:tcW w:type="dxa" w:w="1661"/>
          </w:tcPr>
          <w:p>
            <w:pPr>
              <w:pStyle w:val="null3"/>
            </w:pPr>
            <w:r>
              <w:rPr/>
              <w:t>供应商资格要求</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响应报价是否超过采购预算或者最高限价</w:t>
            </w:r>
          </w:p>
        </w:tc>
        <w:tc>
          <w:tcPr>
            <w:tcW w:type="dxa" w:w="3322"/>
          </w:tcPr>
          <w:p>
            <w:pPr>
              <w:pStyle w:val="null3"/>
            </w:pPr>
            <w:r>
              <w:rPr/>
              <w:t>响应报价未超过采购预算或最高限价 (合格) ，响应报价超过采购预算或最高限价(不合格 )</w:t>
            </w:r>
          </w:p>
        </w:tc>
        <w:tc>
          <w:tcPr>
            <w:tcW w:type="dxa" w:w="1661"/>
          </w:tcPr>
          <w:p>
            <w:pPr>
              <w:pStyle w:val="null3"/>
            </w:pPr>
            <w:r>
              <w:rPr/>
              <w:t>标的清单 报价表</w:t>
            </w:r>
          </w:p>
        </w:tc>
      </w:tr>
      <w:tr>
        <w:tc>
          <w:tcPr>
            <w:tcW w:type="dxa" w:w="831"/>
          </w:tcPr>
          <w:p>
            <w:pPr>
              <w:pStyle w:val="null3"/>
            </w:pPr>
            <w:r>
              <w:rPr/>
              <w:t>3</w:t>
            </w:r>
          </w:p>
        </w:tc>
        <w:tc>
          <w:tcPr>
            <w:tcW w:type="dxa" w:w="2492"/>
          </w:tcPr>
          <w:p>
            <w:pPr>
              <w:pStyle w:val="null3"/>
            </w:pPr>
            <w:r>
              <w:rPr/>
              <w:t>交货时间是否满足竞争性谈判文件最低要求</w:t>
            </w:r>
          </w:p>
        </w:tc>
        <w:tc>
          <w:tcPr>
            <w:tcW w:type="dxa" w:w="3322"/>
          </w:tcPr>
          <w:p>
            <w:pPr>
              <w:pStyle w:val="null3"/>
            </w:pPr>
            <w:r>
              <w:rPr/>
              <w:t>交货时间满足采购文件要求 (合格)，交货时间不满足采购文件要求(不合格)</w:t>
            </w:r>
          </w:p>
        </w:tc>
        <w:tc>
          <w:tcPr>
            <w:tcW w:type="dxa" w:w="1661"/>
          </w:tcPr>
          <w:p>
            <w:pPr>
              <w:pStyle w:val="null3"/>
            </w:pPr>
            <w:r>
              <w:rPr/>
              <w:t>商务应答表</w:t>
            </w:r>
          </w:p>
        </w:tc>
      </w:tr>
      <w:tr>
        <w:tc>
          <w:tcPr>
            <w:tcW w:type="dxa" w:w="831"/>
          </w:tcPr>
          <w:p>
            <w:pPr>
              <w:pStyle w:val="null3"/>
            </w:pPr>
            <w:r>
              <w:rPr/>
              <w:t>4</w:t>
            </w:r>
          </w:p>
        </w:tc>
        <w:tc>
          <w:tcPr>
            <w:tcW w:type="dxa" w:w="2492"/>
          </w:tcPr>
          <w:p>
            <w:pPr>
              <w:pStyle w:val="null3"/>
            </w:pPr>
            <w:r>
              <w:rPr/>
              <w:t>质保期是否满足竞争性谈判文件最低要求</w:t>
            </w:r>
          </w:p>
        </w:tc>
        <w:tc>
          <w:tcPr>
            <w:tcW w:type="dxa" w:w="3322"/>
          </w:tcPr>
          <w:p>
            <w:pPr>
              <w:pStyle w:val="null3"/>
            </w:pPr>
            <w:r>
              <w:rPr/>
              <w:t>质保期满足竞争性谈判文件最低要求(合格)， 质保期不满足竞争性谈判文件最低要求(不合格)</w:t>
            </w:r>
          </w:p>
        </w:tc>
        <w:tc>
          <w:tcPr>
            <w:tcW w:type="dxa" w:w="1661"/>
          </w:tcPr>
          <w:p>
            <w:pPr>
              <w:pStyle w:val="null3"/>
            </w:pPr>
            <w:r>
              <w:rPr/>
              <w:t>商务应答表</w:t>
            </w:r>
          </w:p>
        </w:tc>
      </w:tr>
      <w:tr>
        <w:tc>
          <w:tcPr>
            <w:tcW w:type="dxa" w:w="831"/>
          </w:tcPr>
          <w:p>
            <w:pPr>
              <w:pStyle w:val="null3"/>
            </w:pPr>
            <w:r>
              <w:rPr/>
              <w:t>5</w:t>
            </w:r>
          </w:p>
        </w:tc>
        <w:tc>
          <w:tcPr>
            <w:tcW w:type="dxa" w:w="2492"/>
          </w:tcPr>
          <w:p>
            <w:pPr>
              <w:pStyle w:val="null3"/>
            </w:pPr>
            <w:r>
              <w:rPr/>
              <w:t>响应文件有效期是否可以达到竞争性谈判文件要求</w:t>
            </w:r>
          </w:p>
        </w:tc>
        <w:tc>
          <w:tcPr>
            <w:tcW w:type="dxa" w:w="3322"/>
          </w:tcPr>
          <w:p>
            <w:pPr>
              <w:pStyle w:val="null3"/>
            </w:pPr>
            <w:r>
              <w:rPr/>
              <w:t>投标有效期满足竞争性谈判文件要求(合格)，响应文件无投标有效期或有效期不满足竞争性谈判文件要求( 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标的数量是否满足采购要求</w:t>
            </w:r>
          </w:p>
        </w:tc>
        <w:tc>
          <w:tcPr>
            <w:tcW w:type="dxa" w:w="3322"/>
          </w:tcPr>
          <w:p>
            <w:pPr>
              <w:pStyle w:val="null3"/>
            </w:pPr>
            <w:r>
              <w:rPr/>
              <w:t>响应文件标的数量满足采购要求（合格），响应文件标的数量不满足采购要求（不合格）</w:t>
            </w:r>
          </w:p>
        </w:tc>
        <w:tc>
          <w:tcPr>
            <w:tcW w:type="dxa" w:w="1661"/>
          </w:tcPr>
          <w:p>
            <w:pPr>
              <w:pStyle w:val="null3"/>
            </w:pPr>
            <w:r>
              <w:rPr/>
              <w:t>产品技术参数表 标的清单</w:t>
            </w:r>
          </w:p>
        </w:tc>
      </w:tr>
      <w:tr>
        <w:tc>
          <w:tcPr>
            <w:tcW w:type="dxa" w:w="831"/>
          </w:tcPr>
          <w:p>
            <w:pPr>
              <w:pStyle w:val="null3"/>
            </w:pPr>
            <w:r>
              <w:rPr/>
              <w:t>7</w:t>
            </w:r>
          </w:p>
        </w:tc>
        <w:tc>
          <w:tcPr>
            <w:tcW w:type="dxa" w:w="2492"/>
          </w:tcPr>
          <w:p>
            <w:pPr>
              <w:pStyle w:val="null3"/>
            </w:pPr>
            <w:r>
              <w:rPr/>
              <w:t>响应文件是否含有采购人不能接受的附加条件的</w:t>
            </w:r>
          </w:p>
        </w:tc>
        <w:tc>
          <w:tcPr>
            <w:tcW w:type="dxa" w:w="3322"/>
          </w:tcPr>
          <w:p>
            <w:pPr>
              <w:pStyle w:val="null3"/>
            </w:pPr>
            <w:r>
              <w:rPr/>
              <w:t>响应文件未含有采购人不能接受的附加条件的（合格），响应文件含有采购人不能接受的附加条件的（不合格）</w:t>
            </w:r>
          </w:p>
        </w:tc>
        <w:tc>
          <w:tcPr>
            <w:tcW w:type="dxa" w:w="1661"/>
          </w:tcPr>
          <w:p>
            <w:pPr>
              <w:pStyle w:val="null3"/>
            </w:pPr>
            <w:r>
              <w:rPr/>
              <w:t>产品技术参数表 商务应答表 服务方案</w:t>
            </w:r>
          </w:p>
        </w:tc>
      </w:tr>
      <w:tr>
        <w:tc>
          <w:tcPr>
            <w:tcW w:type="dxa" w:w="831"/>
          </w:tcPr>
          <w:p>
            <w:pPr>
              <w:pStyle w:val="null3"/>
            </w:pPr>
            <w:r>
              <w:rPr/>
              <w:t>8</w:t>
            </w:r>
          </w:p>
        </w:tc>
        <w:tc>
          <w:tcPr>
            <w:tcW w:type="dxa" w:w="2492"/>
          </w:tcPr>
          <w:p>
            <w:pPr>
              <w:pStyle w:val="null3"/>
            </w:pPr>
            <w:r>
              <w:rPr/>
              <w:t>法律、法规和竞争性谈判文件规定的其他无效情形</w:t>
            </w:r>
          </w:p>
        </w:tc>
        <w:tc>
          <w:tcPr>
            <w:tcW w:type="dxa" w:w="3322"/>
          </w:tcPr>
          <w:p>
            <w:pPr>
              <w:pStyle w:val="null3"/>
            </w:pPr>
            <w:r>
              <w:rPr/>
              <w:t>不存在法律、法规和竞争性谈判文件规定的其他无效情形(合格)，存在法律、法规和竞争性谈判文件规定的其他无效情形(不合格)</w:t>
            </w:r>
          </w:p>
        </w:tc>
        <w:tc>
          <w:tcPr>
            <w:tcW w:type="dxa" w:w="1661"/>
          </w:tcPr>
          <w:p>
            <w:pPr>
              <w:pStyle w:val="null3"/>
            </w:pPr>
            <w:r>
              <w:rPr/>
              <w:t>产品技术参数表 商务应答表 服务方案</w:t>
            </w:r>
          </w:p>
        </w:tc>
      </w:tr>
      <w:tr>
        <w:tc>
          <w:tcPr>
            <w:tcW w:type="dxa" w:w="831"/>
          </w:tcPr>
          <w:p>
            <w:pPr>
              <w:pStyle w:val="null3"/>
            </w:pPr>
            <w:r>
              <w:rPr/>
              <w:t>9</w:t>
            </w:r>
          </w:p>
        </w:tc>
        <w:tc>
          <w:tcPr>
            <w:tcW w:type="dxa" w:w="2492"/>
          </w:tcPr>
          <w:p>
            <w:pPr>
              <w:pStyle w:val="null3"/>
            </w:pPr>
            <w:r>
              <w:rPr/>
              <w:t>正常使用寿命承诺函</w:t>
            </w:r>
          </w:p>
        </w:tc>
        <w:tc>
          <w:tcPr>
            <w:tcW w:type="dxa" w:w="3322"/>
          </w:tcPr>
          <w:p>
            <w:pPr>
              <w:pStyle w:val="null3"/>
            </w:pPr>
            <w:r>
              <w:rPr/>
              <w:t>提供了正常使用寿命的承诺函（合格），未提供正常使用寿命的承诺函（不合格）</w:t>
            </w:r>
          </w:p>
        </w:tc>
        <w:tc>
          <w:tcPr>
            <w:tcW w:type="dxa" w:w="1661"/>
          </w:tcPr>
          <w:p>
            <w:pPr>
              <w:pStyle w:val="null3"/>
            </w:pPr>
            <w:r>
              <w:rPr/>
              <w:t>正常使用寿命承诺函</w:t>
            </w:r>
          </w:p>
        </w:tc>
      </w:tr>
      <w:tr>
        <w:tc>
          <w:tcPr>
            <w:tcW w:type="dxa" w:w="831"/>
          </w:tcPr>
          <w:p>
            <w:pPr>
              <w:pStyle w:val="null3"/>
            </w:pPr>
            <w:r>
              <w:rPr/>
              <w:t>10</w:t>
            </w:r>
          </w:p>
        </w:tc>
        <w:tc>
          <w:tcPr>
            <w:tcW w:type="dxa" w:w="2492"/>
          </w:tcPr>
          <w:p>
            <w:pPr>
              <w:pStyle w:val="null3"/>
            </w:pPr>
            <w:r>
              <w:rPr/>
              <w:t>签署、盖章</w:t>
            </w:r>
          </w:p>
        </w:tc>
        <w:tc>
          <w:tcPr>
            <w:tcW w:type="dxa" w:w="3322"/>
          </w:tcPr>
          <w:p>
            <w:pPr>
              <w:pStyle w:val="null3"/>
            </w:pPr>
            <w:r>
              <w:rPr/>
              <w:t>响应文件的签署、盖章符合竞争性谈判文件要求(合格)，响应文件的签署、盖章不符合竞争性谈判文件要求 (不合格)</w:t>
            </w:r>
          </w:p>
        </w:tc>
        <w:tc>
          <w:tcPr>
            <w:tcW w:type="dxa" w:w="1661"/>
          </w:tcPr>
          <w:p>
            <w:pPr>
              <w:pStyle w:val="null3"/>
            </w:pPr>
            <w:r>
              <w:rPr/>
              <w:t>响应文件封面 供应商资格要求 报价表 响应函 正常使用寿命承诺函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详见附件：产品技术参数表</w:t>
      </w:r>
    </w:p>
    <w:p>
      <w:pPr>
        <w:pStyle w:val="null3"/>
        <w:ind w:firstLine="960"/>
      </w:pPr>
      <w:r>
        <w:rPr/>
        <w:t>详见附件：供应商资格要求</w:t>
      </w:r>
    </w:p>
    <w:p>
      <w:pPr>
        <w:pStyle w:val="null3"/>
        <w:ind w:firstLine="960"/>
      </w:pPr>
      <w:r>
        <w:rPr/>
        <w:t>详见附件：服务方案</w:t>
      </w:r>
    </w:p>
    <w:p>
      <w:pPr>
        <w:pStyle w:val="null3"/>
        <w:ind w:firstLine="960"/>
      </w:pPr>
      <w:r>
        <w:rPr/>
        <w:t>详见附件：正常使用寿命承诺函</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