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F94FE">
      <w:pPr>
        <w:autoSpaceDE w:val="0"/>
        <w:autoSpaceDN w:val="0"/>
        <w:snapToGrid w:val="0"/>
        <w:spacing w:line="460" w:lineRule="exact"/>
        <w:jc w:val="center"/>
        <w:rPr>
          <w:rFonts w:hint="default" w:ascii="宋体" w:hAnsi="宋体" w:eastAsia="宋体"/>
          <w:b/>
          <w:bCs/>
          <w:color w:val="000000"/>
          <w:sz w:val="44"/>
          <w:szCs w:val="44"/>
          <w:lang w:val="en-US" w:eastAsia="zh-CN"/>
        </w:rPr>
      </w:pPr>
      <w:r>
        <w:rPr>
          <w:rFonts w:ascii="宋体" w:hAnsi="宋体"/>
          <w:b/>
          <w:bCs/>
          <w:color w:val="000000"/>
          <w:sz w:val="44"/>
          <w:szCs w:val="44"/>
        </w:rPr>
        <w:t xml:space="preserve"> </w:t>
      </w:r>
      <w:r>
        <w:rPr>
          <w:rFonts w:ascii="宋体" w:hAnsi="宋体"/>
          <w:b/>
          <w:bCs/>
          <w:color w:val="000000"/>
          <w:sz w:val="44"/>
          <w:szCs w:val="44"/>
          <w:lang w:val="zh-CN"/>
        </w:rPr>
        <w:t>合同</w:t>
      </w:r>
      <w:r>
        <w:rPr>
          <w:rFonts w:hint="eastAsia" w:ascii="宋体" w:hAnsi="宋体"/>
          <w:b/>
          <w:bCs/>
          <w:color w:val="000000"/>
          <w:sz w:val="44"/>
          <w:szCs w:val="44"/>
          <w:lang w:val="en-US" w:eastAsia="zh-CN"/>
        </w:rPr>
        <w:t>参考模板</w:t>
      </w:r>
    </w:p>
    <w:p w14:paraId="4F5A8F52">
      <w:pPr>
        <w:spacing w:line="460" w:lineRule="exact"/>
        <w:ind w:firstLine="482" w:firstLineChars="200"/>
        <w:rPr>
          <w:rFonts w:hint="eastAsia" w:ascii="宋体" w:hAnsi="宋体"/>
          <w:b/>
          <w:color w:val="000000"/>
          <w:sz w:val="24"/>
          <w:szCs w:val="24"/>
          <w:lang w:val="zh-CN"/>
        </w:rPr>
      </w:pPr>
      <w:r>
        <w:rPr>
          <w:rFonts w:hint="eastAsia" w:ascii="宋体" w:hAnsi="宋体"/>
          <w:b/>
          <w:color w:val="000000"/>
          <w:sz w:val="24"/>
          <w:szCs w:val="24"/>
          <w:lang w:val="zh-CN"/>
        </w:rPr>
        <w:t>（此合同主要条款，除商务条款外，其余部分只作为参考，最终合同</w:t>
      </w:r>
      <w:r>
        <w:rPr>
          <w:rFonts w:hint="eastAsia" w:ascii="宋体" w:hAnsi="宋体"/>
          <w:b/>
          <w:color w:val="000000"/>
          <w:sz w:val="24"/>
          <w:szCs w:val="24"/>
          <w:lang w:val="en-US" w:eastAsia="zh-CN"/>
        </w:rPr>
        <w:t>以</w:t>
      </w:r>
      <w:r>
        <w:rPr>
          <w:rFonts w:hint="eastAsia" w:ascii="宋体" w:hAnsi="宋体"/>
          <w:b/>
          <w:color w:val="000000"/>
          <w:sz w:val="24"/>
          <w:szCs w:val="24"/>
          <w:lang w:val="zh-CN"/>
        </w:rPr>
        <w:t>采购人给出的合同定稿为准。）</w:t>
      </w:r>
    </w:p>
    <w:p w14:paraId="3061239B">
      <w:pPr>
        <w:tabs>
          <w:tab w:val="left" w:pos="735"/>
        </w:tabs>
        <w:autoSpaceDE w:val="0"/>
        <w:autoSpaceDN w:val="0"/>
        <w:snapToGrid w:val="0"/>
        <w:spacing w:line="460" w:lineRule="exact"/>
        <w:ind w:firstLine="551" w:firstLineChars="196"/>
        <w:rPr>
          <w:rFonts w:hint="eastAsia" w:ascii="宋体" w:hAnsi="宋体"/>
          <w:b/>
          <w:bCs/>
          <w:color w:val="000000"/>
          <w:sz w:val="28"/>
          <w:szCs w:val="28"/>
          <w:lang w:val="zh-CN"/>
        </w:rPr>
      </w:pPr>
      <w:r>
        <w:rPr>
          <w:rFonts w:hint="eastAsia" w:ascii="宋体" w:hAnsi="宋体"/>
          <w:b/>
          <w:bCs/>
          <w:color w:val="000000"/>
          <w:sz w:val="28"/>
          <w:szCs w:val="28"/>
          <w:lang w:val="zh-CN"/>
        </w:rPr>
        <w:t>甲方：</w:t>
      </w:r>
      <w:r>
        <w:rPr>
          <w:rFonts w:hint="eastAsia" w:ascii="宋体" w:hAnsi="宋体"/>
          <w:color w:val="000000"/>
          <w:sz w:val="28"/>
          <w:szCs w:val="28"/>
        </w:rPr>
        <w:t>（采购人）</w:t>
      </w:r>
    </w:p>
    <w:p w14:paraId="007CB834">
      <w:pPr>
        <w:tabs>
          <w:tab w:val="left" w:pos="735"/>
        </w:tabs>
        <w:autoSpaceDE w:val="0"/>
        <w:autoSpaceDN w:val="0"/>
        <w:snapToGrid w:val="0"/>
        <w:spacing w:line="460" w:lineRule="exact"/>
        <w:ind w:firstLine="551" w:firstLineChars="196"/>
        <w:rPr>
          <w:rFonts w:hint="eastAsia" w:ascii="宋体" w:hAnsi="宋体"/>
          <w:b/>
          <w:bCs/>
          <w:color w:val="000000"/>
          <w:sz w:val="28"/>
          <w:szCs w:val="28"/>
          <w:lang w:val="zh-CN"/>
        </w:rPr>
      </w:pPr>
      <w:r>
        <w:rPr>
          <w:rFonts w:hint="eastAsia" w:ascii="宋体" w:hAnsi="宋体"/>
          <w:b/>
          <w:bCs/>
          <w:color w:val="000000"/>
          <w:sz w:val="28"/>
          <w:szCs w:val="28"/>
          <w:lang w:val="zh-CN"/>
        </w:rPr>
        <w:t>乙方：</w:t>
      </w:r>
      <w:r>
        <w:rPr>
          <w:rFonts w:hint="eastAsia" w:ascii="宋体" w:hAnsi="宋体"/>
          <w:color w:val="000000"/>
          <w:sz w:val="28"/>
          <w:szCs w:val="28"/>
        </w:rPr>
        <w:t>（中标单位名称）</w:t>
      </w:r>
    </w:p>
    <w:p w14:paraId="2D01B113">
      <w:pPr>
        <w:tabs>
          <w:tab w:val="left" w:pos="735"/>
        </w:tabs>
        <w:autoSpaceDE w:val="0"/>
        <w:autoSpaceDN w:val="0"/>
        <w:snapToGrid w:val="0"/>
        <w:spacing w:line="460" w:lineRule="exact"/>
        <w:ind w:firstLine="551" w:firstLineChars="196"/>
        <w:rPr>
          <w:rFonts w:hint="eastAsia" w:ascii="宋体" w:hAnsi="宋体"/>
          <w:b/>
          <w:bCs/>
          <w:color w:val="000000"/>
          <w:sz w:val="28"/>
          <w:szCs w:val="28"/>
          <w:lang w:val="zh-CN"/>
        </w:rPr>
      </w:pPr>
      <w:r>
        <w:rPr>
          <w:rFonts w:hint="eastAsia" w:ascii="宋体" w:hAnsi="宋体"/>
          <w:b/>
          <w:bCs/>
          <w:color w:val="000000"/>
          <w:sz w:val="28"/>
          <w:szCs w:val="28"/>
          <w:lang w:val="zh-CN"/>
        </w:rPr>
        <w:t>一、合同内容:</w:t>
      </w:r>
    </w:p>
    <w:p w14:paraId="00435067">
      <w:pPr>
        <w:tabs>
          <w:tab w:val="left" w:pos="735"/>
        </w:tabs>
        <w:snapToGrid w:val="0"/>
        <w:spacing w:line="460" w:lineRule="exact"/>
        <w:ind w:firstLine="551" w:firstLineChars="196"/>
        <w:rPr>
          <w:rFonts w:hint="eastAsia" w:ascii="宋体" w:hAnsi="宋体"/>
          <w:b/>
          <w:color w:val="000000"/>
          <w:sz w:val="28"/>
          <w:szCs w:val="28"/>
        </w:rPr>
      </w:pPr>
      <w:r>
        <w:rPr>
          <w:rFonts w:hint="eastAsia" w:ascii="宋体" w:hAnsi="宋体"/>
          <w:b/>
          <w:color w:val="000000"/>
          <w:sz w:val="28"/>
          <w:szCs w:val="28"/>
        </w:rPr>
        <w:t>二、合同价款</w:t>
      </w:r>
    </w:p>
    <w:p w14:paraId="2527A8C2">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1、合同总价：</w:t>
      </w:r>
    </w:p>
    <w:p w14:paraId="5977DED8">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2、合同总价包括：</w:t>
      </w:r>
    </w:p>
    <w:p w14:paraId="0EC92D83">
      <w:pPr>
        <w:tabs>
          <w:tab w:val="left" w:pos="735"/>
        </w:tabs>
        <w:snapToGrid w:val="0"/>
        <w:spacing w:line="460" w:lineRule="exact"/>
        <w:ind w:firstLine="588" w:firstLineChars="210"/>
        <w:rPr>
          <w:rFonts w:hint="eastAsia" w:ascii="宋体" w:hAnsi="宋体"/>
          <w:color w:val="000000"/>
          <w:sz w:val="28"/>
          <w:szCs w:val="28"/>
        </w:rPr>
      </w:pPr>
      <w:r>
        <w:rPr>
          <w:rFonts w:hint="eastAsia" w:ascii="宋体" w:hAnsi="宋体"/>
          <w:color w:val="000000"/>
          <w:sz w:val="28"/>
          <w:szCs w:val="28"/>
        </w:rPr>
        <w:t>3、合同总价一次包死，</w:t>
      </w:r>
      <w:r>
        <w:rPr>
          <w:rFonts w:hint="eastAsia" w:ascii="宋体" w:hAnsi="宋体"/>
          <w:color w:val="000000"/>
          <w:sz w:val="28"/>
          <w:szCs w:val="28"/>
          <w:lang w:val="en-US" w:eastAsia="zh-CN"/>
        </w:rPr>
        <w:t>在合同有效期内</w:t>
      </w:r>
      <w:r>
        <w:rPr>
          <w:rFonts w:hint="eastAsia" w:ascii="宋体" w:hAnsi="宋体"/>
          <w:color w:val="000000"/>
          <w:sz w:val="28"/>
          <w:szCs w:val="28"/>
        </w:rPr>
        <w:t>不受市场价变化的影响。</w:t>
      </w:r>
    </w:p>
    <w:p w14:paraId="42AC3D35">
      <w:pPr>
        <w:tabs>
          <w:tab w:val="left" w:pos="735"/>
        </w:tabs>
        <w:snapToGrid w:val="0"/>
        <w:spacing w:line="460" w:lineRule="exact"/>
        <w:ind w:firstLine="588" w:firstLineChars="210"/>
        <w:rPr>
          <w:rFonts w:hint="default" w:ascii="宋体" w:hAnsi="宋体" w:eastAsia="宋体"/>
          <w:color w:val="000000"/>
          <w:sz w:val="28"/>
          <w:szCs w:val="28"/>
          <w:lang w:val="en-US" w:eastAsia="zh-CN"/>
        </w:rPr>
      </w:pPr>
      <w:r>
        <w:rPr>
          <w:rFonts w:hint="eastAsia" w:ascii="宋体" w:hAnsi="宋体"/>
          <w:color w:val="000000"/>
          <w:sz w:val="28"/>
          <w:szCs w:val="28"/>
        </w:rPr>
        <w:t>4、进口产品须提供口岸报税单、商检报告单，并负责承担产生的所有费用</w:t>
      </w:r>
      <w:r>
        <w:rPr>
          <w:rFonts w:hint="eastAsia" w:ascii="宋体" w:hAnsi="宋体"/>
          <w:color w:val="000000"/>
          <w:sz w:val="28"/>
          <w:szCs w:val="28"/>
          <w:lang w:eastAsia="zh-CN"/>
        </w:rPr>
        <w:t>；</w:t>
      </w:r>
      <w:r>
        <w:rPr>
          <w:rFonts w:hint="eastAsia" w:ascii="宋体" w:hAnsi="宋体"/>
          <w:color w:val="000000"/>
          <w:sz w:val="28"/>
          <w:szCs w:val="28"/>
          <w:lang w:val="en-US" w:eastAsia="zh-CN"/>
        </w:rPr>
        <w:t>非进口产品无需提供。</w:t>
      </w:r>
    </w:p>
    <w:p w14:paraId="26BC8B63">
      <w:pPr>
        <w:snapToGrid w:val="0"/>
        <w:spacing w:line="460" w:lineRule="exact"/>
        <w:ind w:firstLine="645"/>
        <w:rPr>
          <w:rFonts w:hint="eastAsia" w:ascii="宋体" w:hAnsi="宋体"/>
          <w:b/>
          <w:color w:val="000000"/>
          <w:sz w:val="28"/>
          <w:szCs w:val="28"/>
        </w:rPr>
      </w:pPr>
      <w:r>
        <w:rPr>
          <w:rFonts w:hint="eastAsia" w:ascii="宋体" w:hAnsi="宋体"/>
          <w:b/>
          <w:color w:val="000000"/>
          <w:sz w:val="28"/>
          <w:szCs w:val="28"/>
        </w:rPr>
        <w:t>三、合同结算</w:t>
      </w:r>
    </w:p>
    <w:p w14:paraId="48AEEDDB">
      <w:pPr>
        <w:snapToGrid w:val="0"/>
        <w:spacing w:line="600" w:lineRule="exact"/>
        <w:ind w:firstLine="645"/>
        <w:rPr>
          <w:rFonts w:hint="eastAsia" w:ascii="宋体" w:hAnsi="宋体"/>
          <w:bCs/>
          <w:color w:val="000000"/>
          <w:sz w:val="28"/>
          <w:szCs w:val="28"/>
        </w:rPr>
      </w:pPr>
      <w:r>
        <w:rPr>
          <w:rFonts w:hint="eastAsia" w:ascii="宋体" w:hAnsi="宋体"/>
          <w:bCs/>
          <w:color w:val="000000"/>
          <w:sz w:val="28"/>
          <w:szCs w:val="28"/>
        </w:rPr>
        <w:t>1、合同款的支付：</w:t>
      </w:r>
    </w:p>
    <w:p w14:paraId="11A807FA">
      <w:pPr>
        <w:tabs>
          <w:tab w:val="left" w:pos="735"/>
        </w:tabs>
        <w:snapToGrid w:val="0"/>
        <w:spacing w:line="460" w:lineRule="exact"/>
        <w:ind w:firstLine="588" w:firstLineChars="210"/>
        <w:rPr>
          <w:rFonts w:hint="default" w:ascii="宋体" w:hAnsi="宋体"/>
          <w:color w:val="000000"/>
          <w:sz w:val="28"/>
          <w:szCs w:val="28"/>
          <w:lang w:val="en-US" w:eastAsia="zh-CN"/>
        </w:rPr>
      </w:pPr>
      <w:r>
        <w:rPr>
          <w:rFonts w:hint="eastAsia" w:ascii="宋体" w:hAnsi="宋体"/>
          <w:color w:val="000000"/>
          <w:sz w:val="28"/>
          <w:szCs w:val="28"/>
          <w:lang w:val="en-US" w:eastAsia="zh-CN"/>
        </w:rPr>
        <w:t>合同签订后规定时间内送货完成，验收合格交付后付款。达到付款条件起15天内，支付合同总金额100%。</w:t>
      </w:r>
    </w:p>
    <w:p w14:paraId="78A2E2FA">
      <w:pPr>
        <w:snapToGrid w:val="0"/>
        <w:spacing w:line="460" w:lineRule="exact"/>
        <w:ind w:firstLine="645"/>
        <w:rPr>
          <w:rFonts w:hint="eastAsia" w:ascii="宋体" w:hAnsi="宋体"/>
          <w:b/>
          <w:color w:val="000000"/>
          <w:sz w:val="28"/>
          <w:szCs w:val="28"/>
        </w:rPr>
      </w:pPr>
      <w:r>
        <w:rPr>
          <w:rFonts w:hint="eastAsia" w:ascii="宋体" w:hAnsi="宋体"/>
          <w:b/>
          <w:color w:val="000000"/>
          <w:sz w:val="28"/>
          <w:szCs w:val="28"/>
        </w:rPr>
        <w:t>四、交货条件:</w:t>
      </w:r>
    </w:p>
    <w:p w14:paraId="171E646C">
      <w:pPr>
        <w:snapToGrid w:val="0"/>
        <w:spacing w:line="460" w:lineRule="exact"/>
        <w:ind w:firstLine="645"/>
        <w:rPr>
          <w:rFonts w:hint="eastAsia" w:ascii="宋体" w:hAnsi="宋体"/>
          <w:bCs/>
          <w:color w:val="000000"/>
          <w:sz w:val="28"/>
          <w:szCs w:val="28"/>
        </w:rPr>
      </w:pPr>
      <w:r>
        <w:rPr>
          <w:rFonts w:hint="eastAsia" w:ascii="宋体" w:hAnsi="宋体"/>
          <w:bCs/>
          <w:color w:val="000000"/>
          <w:sz w:val="28"/>
          <w:szCs w:val="28"/>
        </w:rPr>
        <w:t>1、交货地点：</w:t>
      </w:r>
      <w:r>
        <w:rPr>
          <w:rFonts w:hint="eastAsia" w:ascii="宋体" w:hAnsi="宋体"/>
          <w:bCs/>
          <w:color w:val="000000"/>
          <w:sz w:val="28"/>
          <w:szCs w:val="28"/>
          <w:lang w:val="en-US" w:eastAsia="zh-CN"/>
        </w:rPr>
        <w:t>西安医学院第三附属医院指定地点</w:t>
      </w:r>
      <w:r>
        <w:rPr>
          <w:rFonts w:hint="eastAsia" w:ascii="宋体" w:hAnsi="宋体"/>
          <w:bCs/>
          <w:color w:val="000000"/>
          <w:sz w:val="28"/>
          <w:szCs w:val="28"/>
        </w:rPr>
        <w:t>。</w:t>
      </w:r>
    </w:p>
    <w:p w14:paraId="07FBEE91">
      <w:pPr>
        <w:snapToGrid w:val="0"/>
        <w:spacing w:line="460" w:lineRule="exact"/>
        <w:ind w:firstLine="645"/>
        <w:outlineLvl w:val="0"/>
        <w:rPr>
          <w:rFonts w:hint="eastAsia" w:ascii="宋体" w:hAnsi="宋体"/>
          <w:b/>
          <w:bCs/>
          <w:color w:val="000000"/>
          <w:sz w:val="28"/>
          <w:szCs w:val="28"/>
        </w:rPr>
      </w:pPr>
      <w:r>
        <w:rPr>
          <w:rFonts w:hint="eastAsia" w:ascii="宋体" w:hAnsi="宋体"/>
          <w:b/>
          <w:bCs/>
          <w:color w:val="000000"/>
          <w:sz w:val="28"/>
          <w:szCs w:val="28"/>
        </w:rPr>
        <w:t>2、交货期</w:t>
      </w:r>
      <w:r>
        <w:rPr>
          <w:rFonts w:hint="eastAsia" w:ascii="宋体" w:hAnsi="宋体"/>
          <w:bCs/>
          <w:color w:val="000000"/>
          <w:sz w:val="28"/>
          <w:szCs w:val="28"/>
        </w:rPr>
        <w:t>：</w:t>
      </w:r>
    </w:p>
    <w:p w14:paraId="35C7AEE4">
      <w:pPr>
        <w:snapToGrid w:val="0"/>
        <w:spacing w:line="460" w:lineRule="exact"/>
        <w:ind w:firstLine="645"/>
        <w:outlineLvl w:val="0"/>
        <w:rPr>
          <w:rFonts w:hint="eastAsia" w:ascii="宋体" w:hAnsi="宋体"/>
          <w:bCs/>
          <w:color w:val="000000"/>
          <w:sz w:val="28"/>
          <w:szCs w:val="28"/>
        </w:rPr>
      </w:pPr>
      <w:r>
        <w:rPr>
          <w:rFonts w:hint="eastAsia" w:ascii="宋体" w:hAnsi="宋体"/>
          <w:bCs/>
          <w:color w:val="000000"/>
          <w:sz w:val="28"/>
          <w:szCs w:val="28"/>
        </w:rPr>
        <w:t>要求在正式合同签定</w:t>
      </w:r>
      <w:r>
        <w:rPr>
          <w:rFonts w:hint="eastAsia" w:ascii="宋体" w:hAnsi="宋体"/>
          <w:bCs/>
          <w:color w:val="000000" w:themeColor="text1"/>
          <w:sz w:val="28"/>
          <w:szCs w:val="28"/>
          <w14:textFill>
            <w14:solidFill>
              <w14:schemeClr w14:val="tx1"/>
            </w14:solidFill>
          </w14:textFill>
        </w:rPr>
        <w:t>后</w:t>
      </w:r>
      <w:r>
        <w:rPr>
          <w:rFonts w:hint="eastAsia" w:ascii="宋体" w:hAnsi="宋体"/>
          <w:bCs/>
          <w:color w:val="000000" w:themeColor="text1"/>
          <w:sz w:val="28"/>
          <w:szCs w:val="28"/>
          <w:u w:val="single"/>
          <w:lang w:val="en-US" w:eastAsia="zh-CN"/>
          <w14:textFill>
            <w14:solidFill>
              <w14:schemeClr w14:val="tx1"/>
            </w14:solidFill>
          </w14:textFill>
        </w:rPr>
        <w:t>15</w:t>
      </w:r>
      <w:r>
        <w:rPr>
          <w:rFonts w:hint="eastAsia" w:ascii="宋体" w:hAnsi="宋体"/>
          <w:bCs/>
          <w:color w:val="000000" w:themeColor="text1"/>
          <w:sz w:val="28"/>
          <w:szCs w:val="28"/>
          <w:lang w:eastAsia="zh-CN"/>
          <w14:textFill>
            <w14:solidFill>
              <w14:schemeClr w14:val="tx1"/>
            </w14:solidFill>
          </w14:textFill>
        </w:rPr>
        <w:t>个</w:t>
      </w:r>
      <w:r>
        <w:rPr>
          <w:rFonts w:hint="eastAsia" w:ascii="宋体" w:hAnsi="宋体"/>
          <w:bCs/>
          <w:color w:val="000000"/>
          <w:sz w:val="28"/>
          <w:szCs w:val="28"/>
        </w:rPr>
        <w:t>日历天内或按采购人要求</w:t>
      </w:r>
      <w:r>
        <w:rPr>
          <w:rFonts w:hint="eastAsia" w:ascii="宋体" w:hAnsi="宋体"/>
          <w:bCs/>
          <w:color w:val="000000"/>
          <w:sz w:val="28"/>
          <w:szCs w:val="28"/>
          <w:lang w:val="en-US" w:eastAsia="zh-CN"/>
        </w:rPr>
        <w:t>全部交货并安装调试完毕</w:t>
      </w:r>
      <w:r>
        <w:rPr>
          <w:rFonts w:hint="eastAsia" w:ascii="宋体" w:hAnsi="宋体"/>
          <w:bCs/>
          <w:color w:val="000000"/>
          <w:sz w:val="28"/>
          <w:szCs w:val="28"/>
        </w:rPr>
        <w:t>，卖方应在两天内派工程技术人员到达现场，在采购人技术人员在场的情况下开箱清点货物，组织安装、调试、并承担因此发生的一切费用。</w:t>
      </w:r>
    </w:p>
    <w:p w14:paraId="686D3489">
      <w:pPr>
        <w:tabs>
          <w:tab w:val="left" w:pos="735"/>
        </w:tabs>
        <w:autoSpaceDE w:val="0"/>
        <w:autoSpaceDN w:val="0"/>
        <w:snapToGrid w:val="0"/>
        <w:spacing w:line="460" w:lineRule="exact"/>
        <w:ind w:firstLine="631"/>
        <w:rPr>
          <w:rFonts w:hint="eastAsia" w:ascii="宋体" w:hAnsi="宋体"/>
          <w:b/>
          <w:color w:val="000000"/>
          <w:sz w:val="28"/>
          <w:szCs w:val="28"/>
        </w:rPr>
      </w:pPr>
      <w:r>
        <w:rPr>
          <w:rFonts w:hint="eastAsia" w:ascii="宋体" w:hAnsi="宋体"/>
          <w:b/>
          <w:color w:val="000000"/>
          <w:sz w:val="28"/>
          <w:szCs w:val="28"/>
        </w:rPr>
        <w:t>五、运输</w:t>
      </w:r>
    </w:p>
    <w:p w14:paraId="4355D554">
      <w:pPr>
        <w:snapToGrid w:val="0"/>
        <w:spacing w:line="460" w:lineRule="exact"/>
        <w:ind w:firstLine="645"/>
        <w:rPr>
          <w:rFonts w:hint="eastAsia" w:ascii="宋体" w:hAnsi="宋体"/>
          <w:bCs/>
          <w:color w:val="000000"/>
          <w:sz w:val="28"/>
          <w:szCs w:val="28"/>
        </w:rPr>
      </w:pPr>
      <w:r>
        <w:rPr>
          <w:rFonts w:hint="eastAsia" w:ascii="宋体" w:hAnsi="宋体"/>
          <w:bCs/>
          <w:color w:val="000000"/>
          <w:sz w:val="28"/>
          <w:szCs w:val="28"/>
        </w:rPr>
        <w:t>1、乙方</w:t>
      </w:r>
      <w:r>
        <w:rPr>
          <w:rFonts w:hint="eastAsia" w:ascii="宋体" w:hAnsi="宋体"/>
          <w:color w:val="000000"/>
          <w:sz w:val="28"/>
          <w:szCs w:val="28"/>
        </w:rPr>
        <w:t>负责所有货物的运输。确保货物安全、完整到达使用地点，运杂费用包含在总价内，包括货物从供货地点到使用地点的运输费、保险费、搬运费等。</w:t>
      </w:r>
    </w:p>
    <w:p w14:paraId="2B4BCF0E">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2、所有货物在运输、搬运、安装的过程中，造成甲方损失的，由乙方为甲方修复或更新。</w:t>
      </w:r>
    </w:p>
    <w:p w14:paraId="4587AA34">
      <w:pPr>
        <w:snapToGrid w:val="0"/>
        <w:spacing w:line="460" w:lineRule="exact"/>
        <w:ind w:firstLine="645"/>
        <w:rPr>
          <w:rFonts w:hint="eastAsia" w:ascii="宋体" w:hAnsi="宋体"/>
          <w:b/>
          <w:color w:val="000000"/>
          <w:sz w:val="28"/>
          <w:szCs w:val="28"/>
        </w:rPr>
      </w:pPr>
      <w:r>
        <w:rPr>
          <w:rFonts w:hint="eastAsia" w:ascii="宋体" w:hAnsi="宋体"/>
          <w:b/>
          <w:color w:val="000000"/>
          <w:sz w:val="28"/>
          <w:szCs w:val="28"/>
        </w:rPr>
        <w:t>六、质量保证</w:t>
      </w:r>
    </w:p>
    <w:p w14:paraId="5BF7AAF2">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1、乙方提供货物必须是原品牌制造厂制造的最新工艺、生产的最新产品。</w:t>
      </w:r>
    </w:p>
    <w:p w14:paraId="2928EEB8">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2、所供货物必须是经过办理正常手续的全新产品。</w:t>
      </w:r>
    </w:p>
    <w:p w14:paraId="45544AF3">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3、所供货物是经过国家法定检验、注册、准许市场销售的合法产品。</w:t>
      </w:r>
    </w:p>
    <w:p w14:paraId="128D8195">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4、货物性能稳定、具有较好的使用效果，质量保证措施完善，符合国家相关标准。</w:t>
      </w:r>
    </w:p>
    <w:p w14:paraId="23E1FB27">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5、货物的质保期为验收合格后</w:t>
      </w:r>
      <w:r>
        <w:rPr>
          <w:rFonts w:hint="eastAsia" w:ascii="宋体" w:hAnsi="宋体"/>
          <w:color w:val="000000"/>
          <w:sz w:val="28"/>
          <w:szCs w:val="28"/>
          <w:lang w:val="en-US" w:eastAsia="zh-CN"/>
        </w:rPr>
        <w:t>两</w:t>
      </w:r>
      <w:r>
        <w:rPr>
          <w:rFonts w:hint="eastAsia" w:ascii="宋体" w:hAnsi="宋体"/>
          <w:color w:val="000000"/>
          <w:sz w:val="28"/>
          <w:szCs w:val="28"/>
          <w:lang w:eastAsia="zh-CN"/>
        </w:rPr>
        <w:t>年</w:t>
      </w:r>
      <w:r>
        <w:rPr>
          <w:rFonts w:hint="eastAsia" w:ascii="宋体" w:hAnsi="宋体"/>
          <w:color w:val="000000"/>
          <w:sz w:val="28"/>
          <w:szCs w:val="28"/>
        </w:rPr>
        <w:t>，终身维护保养，质保期后，只收取成本费用。</w:t>
      </w:r>
    </w:p>
    <w:p w14:paraId="1CDD39EB">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6、包装要求</w:t>
      </w:r>
    </w:p>
    <w:p w14:paraId="33FB7BB3">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6-1、除合同另有规定外，乙方提供的全部货物，均应按标准保护措施进行包装，并确保货物安全无损运抵甲方指定地点。</w:t>
      </w:r>
    </w:p>
    <w:p w14:paraId="52CB239B">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6-2、每一个包装箱内应附一份详细装箱单和质量合格证。</w:t>
      </w:r>
    </w:p>
    <w:p w14:paraId="3F9C50D9">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7、乙方应保证甲方在使用该货物或其任何一部分时免受第三方提出侵犯其专利权、商标权或工业设计权的起诉。</w:t>
      </w:r>
    </w:p>
    <w:p w14:paraId="6743DA68">
      <w:pPr>
        <w:snapToGrid w:val="0"/>
        <w:spacing w:line="460" w:lineRule="exact"/>
        <w:ind w:firstLine="645"/>
        <w:rPr>
          <w:rFonts w:hint="eastAsia" w:ascii="宋体" w:hAnsi="宋体"/>
          <w:b/>
          <w:color w:val="000000"/>
          <w:sz w:val="28"/>
          <w:szCs w:val="28"/>
        </w:rPr>
      </w:pPr>
      <w:r>
        <w:rPr>
          <w:rFonts w:hint="eastAsia" w:ascii="宋体" w:hAnsi="宋体"/>
          <w:b/>
          <w:color w:val="000000"/>
          <w:sz w:val="28"/>
          <w:szCs w:val="28"/>
        </w:rPr>
        <w:t>七、技术服务</w:t>
      </w:r>
    </w:p>
    <w:p w14:paraId="568566B3">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1、对技术服务的要求：</w:t>
      </w:r>
    </w:p>
    <w:p w14:paraId="5C064C06">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2、技术资料：</w:t>
      </w:r>
    </w:p>
    <w:p w14:paraId="3B518BEA">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2-1、产品合格证及检验报告；</w:t>
      </w:r>
    </w:p>
    <w:p w14:paraId="2B265E0E">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2-2、产品使用说明书（中文）；</w:t>
      </w:r>
    </w:p>
    <w:p w14:paraId="0A3E270B">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2-3、中国商品检验局出具的商检合格证明（</w:t>
      </w:r>
      <w:r>
        <w:rPr>
          <w:rFonts w:hint="eastAsia" w:ascii="宋体" w:hAnsi="宋体"/>
          <w:color w:val="000000"/>
          <w:sz w:val="28"/>
          <w:szCs w:val="28"/>
          <w:lang w:val="en-US" w:eastAsia="zh-CN"/>
        </w:rPr>
        <w:t>如有</w:t>
      </w:r>
      <w:r>
        <w:rPr>
          <w:rFonts w:hint="eastAsia" w:ascii="宋体" w:hAnsi="宋体"/>
          <w:color w:val="000000"/>
          <w:sz w:val="28"/>
          <w:szCs w:val="28"/>
        </w:rPr>
        <w:t>进口产品）；</w:t>
      </w:r>
    </w:p>
    <w:p w14:paraId="1FED06C1">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2-4、其它资料。</w:t>
      </w:r>
    </w:p>
    <w:p w14:paraId="0EC24648">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3、技术培训：免费为采购人培训</w:t>
      </w:r>
      <w:r>
        <w:rPr>
          <w:rFonts w:hint="eastAsia" w:ascii="宋体" w:hAnsi="宋体"/>
          <w:color w:val="000000"/>
          <w:sz w:val="28"/>
          <w:szCs w:val="28"/>
          <w:lang w:eastAsia="zh-CN"/>
        </w:rPr>
        <w:t>产品</w:t>
      </w:r>
      <w:r>
        <w:rPr>
          <w:rFonts w:hint="eastAsia" w:ascii="宋体" w:hAnsi="宋体"/>
          <w:color w:val="000000"/>
          <w:sz w:val="28"/>
          <w:szCs w:val="28"/>
        </w:rPr>
        <w:t>操作及维护人员。</w:t>
      </w:r>
    </w:p>
    <w:p w14:paraId="0315B7FB">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3-1、培训内容：由采购人指定；</w:t>
      </w:r>
    </w:p>
    <w:p w14:paraId="2990440A">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3-2、培训地点：由采购人指定；</w:t>
      </w:r>
    </w:p>
    <w:p w14:paraId="4B475E02">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3-3、培训时间：由采购人指定；</w:t>
      </w:r>
    </w:p>
    <w:p w14:paraId="360D4220">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3-4、培训人数：由采购人指定；</w:t>
      </w:r>
    </w:p>
    <w:p w14:paraId="1B4B6510">
      <w:pPr>
        <w:snapToGrid w:val="0"/>
        <w:spacing w:line="460" w:lineRule="exact"/>
        <w:ind w:firstLine="700" w:firstLineChars="250"/>
        <w:rPr>
          <w:rFonts w:hint="eastAsia" w:ascii="宋体" w:hAnsi="宋体"/>
          <w:color w:val="000000"/>
          <w:sz w:val="28"/>
          <w:szCs w:val="28"/>
        </w:rPr>
      </w:pPr>
      <w:r>
        <w:rPr>
          <w:rFonts w:hint="eastAsia" w:ascii="宋体" w:hAnsi="宋体"/>
          <w:color w:val="000000"/>
          <w:sz w:val="28"/>
          <w:szCs w:val="28"/>
        </w:rPr>
        <w:t>3-5、培训费用：受训人员的食宿费、资料费、培训场地费、耗材（包括水电费等）费等已包含在合同总价中，甲方不再另行支付。</w:t>
      </w:r>
    </w:p>
    <w:p w14:paraId="0920730D">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4、售后服务</w:t>
      </w:r>
    </w:p>
    <w:p w14:paraId="0428C67C">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1</w:t>
      </w:r>
      <w:r>
        <w:rPr>
          <w:rFonts w:hint="eastAsia" w:ascii="宋体" w:hAnsi="宋体"/>
          <w:color w:val="000000"/>
          <w:sz w:val="28"/>
          <w:szCs w:val="28"/>
        </w:rPr>
        <w:t>、售后服务要求：西安有售后服务中心及配件库</w:t>
      </w:r>
      <w:r>
        <w:rPr>
          <w:rFonts w:hint="eastAsia" w:ascii="宋体" w:hAnsi="宋体"/>
          <w:b/>
          <w:color w:val="000000"/>
          <w:sz w:val="28"/>
          <w:szCs w:val="28"/>
        </w:rPr>
        <w:t>，2小时内</w:t>
      </w:r>
      <w:r>
        <w:rPr>
          <w:rFonts w:hint="eastAsia" w:ascii="宋体" w:hAnsi="宋体"/>
          <w:color w:val="000000"/>
          <w:sz w:val="28"/>
          <w:szCs w:val="28"/>
        </w:rPr>
        <w:t>响应，</w:t>
      </w:r>
      <w:r>
        <w:rPr>
          <w:rFonts w:hint="eastAsia" w:ascii="宋体" w:hAnsi="宋体"/>
          <w:b/>
          <w:color w:val="000000"/>
          <w:sz w:val="28"/>
          <w:szCs w:val="28"/>
        </w:rPr>
        <w:t>24小时</w:t>
      </w:r>
      <w:r>
        <w:rPr>
          <w:rFonts w:hint="eastAsia" w:ascii="宋体" w:hAnsi="宋体"/>
          <w:color w:val="000000"/>
          <w:sz w:val="28"/>
          <w:szCs w:val="28"/>
        </w:rPr>
        <w:t>内到位；并提供服务中心地址、名称及相关资质。承担相应费用，若需将产品送回生产厂，乙方应提供备用机、承担维修</w:t>
      </w:r>
      <w:r>
        <w:rPr>
          <w:rFonts w:hint="eastAsia" w:ascii="宋体" w:hAnsi="宋体"/>
          <w:color w:val="000000"/>
          <w:sz w:val="28"/>
          <w:szCs w:val="28"/>
          <w:lang w:eastAsia="zh-CN"/>
        </w:rPr>
        <w:t>产品</w:t>
      </w:r>
      <w:r>
        <w:rPr>
          <w:rFonts w:hint="eastAsia" w:ascii="宋体" w:hAnsi="宋体"/>
          <w:color w:val="000000"/>
          <w:sz w:val="28"/>
          <w:szCs w:val="28"/>
        </w:rPr>
        <w:t>所需的往返费用。</w:t>
      </w:r>
    </w:p>
    <w:p w14:paraId="53B7A990">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2</w:t>
      </w:r>
      <w:r>
        <w:rPr>
          <w:rFonts w:hint="eastAsia" w:ascii="宋体" w:hAnsi="宋体"/>
          <w:color w:val="000000"/>
          <w:sz w:val="28"/>
          <w:szCs w:val="28"/>
        </w:rPr>
        <w:t>、如果乙方在收到通知后2天内没有弥补缺陷，甲方可采取必要的补救措施，但其风险和费用将由乙方承担，甲方根据合同规定对乙方行使的其它权力不受影响。甲方亦可从质保金中扣回索赔金额。</w:t>
      </w:r>
    </w:p>
    <w:p w14:paraId="5B577AF8">
      <w:pPr>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4-</w:t>
      </w:r>
      <w:r>
        <w:rPr>
          <w:rFonts w:hint="eastAsia" w:ascii="宋体" w:hAnsi="宋体"/>
          <w:color w:val="000000"/>
          <w:sz w:val="28"/>
          <w:szCs w:val="28"/>
          <w:lang w:val="en-US" w:eastAsia="zh-CN"/>
        </w:rPr>
        <w:t>3</w:t>
      </w:r>
      <w:r>
        <w:rPr>
          <w:rFonts w:hint="eastAsia" w:ascii="宋体" w:hAnsi="宋体"/>
          <w:color w:val="000000"/>
          <w:sz w:val="28"/>
          <w:szCs w:val="28"/>
        </w:rPr>
        <w:t>、代办关于特种</w:t>
      </w:r>
      <w:r>
        <w:rPr>
          <w:rFonts w:hint="eastAsia" w:ascii="宋体" w:hAnsi="宋体"/>
          <w:color w:val="000000"/>
          <w:sz w:val="28"/>
          <w:szCs w:val="28"/>
          <w:lang w:eastAsia="zh-CN"/>
        </w:rPr>
        <w:t>产品</w:t>
      </w:r>
      <w:r>
        <w:rPr>
          <w:rFonts w:hint="eastAsia" w:ascii="宋体" w:hAnsi="宋体"/>
          <w:color w:val="000000"/>
          <w:sz w:val="28"/>
          <w:szCs w:val="28"/>
        </w:rPr>
        <w:t>要求的一切相关手续。</w:t>
      </w:r>
    </w:p>
    <w:p w14:paraId="10A282BE">
      <w:pPr>
        <w:spacing w:line="460" w:lineRule="exact"/>
        <w:ind w:firstLine="562" w:firstLineChars="200"/>
        <w:rPr>
          <w:rFonts w:hint="eastAsia" w:ascii="宋体" w:hAnsi="宋体"/>
          <w:b/>
          <w:color w:val="000000"/>
          <w:sz w:val="28"/>
          <w:szCs w:val="28"/>
        </w:rPr>
      </w:pPr>
      <w:r>
        <w:rPr>
          <w:rFonts w:hint="eastAsia" w:ascii="宋体" w:hAnsi="宋体"/>
          <w:b/>
          <w:color w:val="000000"/>
          <w:sz w:val="28"/>
          <w:szCs w:val="28"/>
        </w:rPr>
        <w:t>4-</w:t>
      </w:r>
      <w:r>
        <w:rPr>
          <w:rFonts w:hint="eastAsia" w:ascii="宋体" w:hAnsi="宋体"/>
          <w:b/>
          <w:color w:val="000000"/>
          <w:sz w:val="28"/>
          <w:szCs w:val="28"/>
          <w:lang w:val="en-US" w:eastAsia="zh-CN"/>
        </w:rPr>
        <w:t>4</w:t>
      </w:r>
      <w:r>
        <w:rPr>
          <w:rFonts w:hint="eastAsia" w:ascii="宋体" w:hAnsi="宋体"/>
          <w:b/>
          <w:color w:val="000000"/>
          <w:sz w:val="28"/>
          <w:szCs w:val="28"/>
        </w:rPr>
        <w:t>、提供</w:t>
      </w:r>
      <w:r>
        <w:rPr>
          <w:rFonts w:hint="eastAsia" w:ascii="宋体" w:hAnsi="宋体"/>
          <w:b/>
          <w:color w:val="000000"/>
          <w:sz w:val="28"/>
          <w:szCs w:val="28"/>
          <w:lang w:eastAsia="zh-CN"/>
        </w:rPr>
        <w:t>产品</w:t>
      </w:r>
      <w:r>
        <w:rPr>
          <w:rFonts w:hint="eastAsia" w:ascii="宋体" w:hAnsi="宋体"/>
          <w:b/>
          <w:color w:val="000000"/>
          <w:sz w:val="28"/>
          <w:szCs w:val="28"/>
        </w:rPr>
        <w:t>资料及附件配置清单；耗材易损件单独报价。</w:t>
      </w:r>
    </w:p>
    <w:p w14:paraId="7BD95D71">
      <w:pPr>
        <w:spacing w:line="460" w:lineRule="exact"/>
        <w:rPr>
          <w:rFonts w:hint="eastAsia" w:ascii="宋体" w:hAnsi="宋体"/>
          <w:color w:val="000000"/>
          <w:sz w:val="28"/>
          <w:szCs w:val="28"/>
        </w:rPr>
      </w:pPr>
      <w:r>
        <w:rPr>
          <w:rFonts w:hint="eastAsia" w:ascii="宋体" w:hAnsi="宋体"/>
          <w:color w:val="000000"/>
          <w:sz w:val="28"/>
          <w:szCs w:val="28"/>
        </w:rPr>
        <w:t>5、伴随服务</w:t>
      </w:r>
    </w:p>
    <w:p w14:paraId="039384B5">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5-1、乙方应随同每套货物提供相应的中文的技术文件。</w:t>
      </w:r>
    </w:p>
    <w:p w14:paraId="5461F78C">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5-1-1、完整的操作使用手册和维护、修理技术文件，图纸、保修卡等。</w:t>
      </w:r>
    </w:p>
    <w:p w14:paraId="10B42C83">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5-1-2、制造厂的检验、测试报告、</w:t>
      </w:r>
      <w:r>
        <w:rPr>
          <w:rFonts w:hint="eastAsia" w:ascii="宋体" w:hAnsi="宋体"/>
          <w:color w:val="000000"/>
          <w:sz w:val="28"/>
          <w:szCs w:val="28"/>
          <w:lang w:eastAsia="zh-CN"/>
        </w:rPr>
        <w:t>产品</w:t>
      </w:r>
      <w:r>
        <w:rPr>
          <w:rFonts w:hint="eastAsia" w:ascii="宋体" w:hAnsi="宋体"/>
          <w:color w:val="000000"/>
          <w:sz w:val="28"/>
          <w:szCs w:val="28"/>
        </w:rPr>
        <w:t>检验合格证书，计量合格等级证书，质量保证书等文件须随</w:t>
      </w:r>
      <w:r>
        <w:rPr>
          <w:rFonts w:hint="eastAsia" w:ascii="宋体" w:hAnsi="宋体"/>
          <w:color w:val="000000"/>
          <w:sz w:val="28"/>
          <w:szCs w:val="28"/>
          <w:lang w:eastAsia="zh-CN"/>
        </w:rPr>
        <w:t>产品</w:t>
      </w:r>
      <w:r>
        <w:rPr>
          <w:rFonts w:hint="eastAsia" w:ascii="宋体" w:hAnsi="宋体"/>
          <w:color w:val="000000"/>
          <w:sz w:val="28"/>
          <w:szCs w:val="28"/>
        </w:rPr>
        <w:t>装箱提供。</w:t>
      </w:r>
    </w:p>
    <w:p w14:paraId="29693D44">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5-1-3、必须的其它技术资料。</w:t>
      </w:r>
    </w:p>
    <w:p w14:paraId="15701BC4">
      <w:pPr>
        <w:snapToGrid w:val="0"/>
        <w:spacing w:line="460" w:lineRule="exact"/>
        <w:ind w:left="645"/>
        <w:rPr>
          <w:rFonts w:hint="eastAsia" w:ascii="宋体" w:hAnsi="宋体"/>
          <w:color w:val="000000"/>
          <w:sz w:val="28"/>
          <w:szCs w:val="28"/>
        </w:rPr>
      </w:pPr>
      <w:r>
        <w:rPr>
          <w:rFonts w:hint="eastAsia" w:ascii="宋体" w:hAnsi="宋体"/>
          <w:color w:val="000000"/>
          <w:sz w:val="28"/>
          <w:szCs w:val="28"/>
        </w:rPr>
        <w:t>5-2、伴随服务的费用已含在合同价中，不单独进行支付。</w:t>
      </w:r>
    </w:p>
    <w:p w14:paraId="24CDFDD7">
      <w:pPr>
        <w:snapToGrid w:val="0"/>
        <w:spacing w:line="460" w:lineRule="exact"/>
        <w:ind w:firstLine="645"/>
        <w:rPr>
          <w:rFonts w:hint="eastAsia" w:ascii="宋体" w:hAnsi="宋体"/>
          <w:b/>
          <w:color w:val="000000"/>
          <w:sz w:val="28"/>
          <w:szCs w:val="28"/>
        </w:rPr>
      </w:pPr>
      <w:r>
        <w:rPr>
          <w:rFonts w:hint="eastAsia" w:ascii="宋体" w:hAnsi="宋体"/>
          <w:b/>
          <w:color w:val="000000"/>
          <w:sz w:val="28"/>
          <w:szCs w:val="28"/>
        </w:rPr>
        <w:t>八、验收</w:t>
      </w:r>
    </w:p>
    <w:p w14:paraId="4015A016">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1、到货验收：货物到货后，由甲方与乙方共同进行外观验收，验收内容包括，外包装的完好性，货物品牌、规格、数量及产地与合同要求的一致性。</w:t>
      </w:r>
    </w:p>
    <w:p w14:paraId="2E7BD202">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2、货物运行验收：乙方安装调试合格后，向甲方提出验收申请，甲方接到乙方验收申请后组织验收（必要时可聘请相应专家或委托相应部门验收），验收合格后，出具使用验收合格证明。</w:t>
      </w:r>
    </w:p>
    <w:p w14:paraId="74CB239E">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3、最终验收：最终验收结果作为付款依据，乙方填写验收单，并向甲方提交实施过程中的所有资料，以便甲方日后管理和维护。</w:t>
      </w:r>
    </w:p>
    <w:p w14:paraId="402DEA7B">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4、质保期满后：由乙方出具质保期运行质量报告，作为质保金支付依据，若存在质量问题，应按相应规定协商处理。</w:t>
      </w:r>
    </w:p>
    <w:p w14:paraId="74337F86">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5、验收依据：</w:t>
      </w:r>
    </w:p>
    <w:p w14:paraId="086FCE09">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5-1、合同文本、合同附件、</w:t>
      </w:r>
      <w:r>
        <w:rPr>
          <w:rFonts w:hint="eastAsia" w:ascii="宋体" w:hAnsi="宋体"/>
          <w:color w:val="000000"/>
          <w:sz w:val="28"/>
          <w:szCs w:val="28"/>
          <w:lang w:val="en-US" w:eastAsia="zh-CN"/>
        </w:rPr>
        <w:t>采购</w:t>
      </w:r>
      <w:r>
        <w:rPr>
          <w:rFonts w:ascii="宋体" w:hAnsi="宋体"/>
          <w:color w:val="000000"/>
          <w:sz w:val="28"/>
          <w:szCs w:val="28"/>
        </w:rPr>
        <w:t>文件</w:t>
      </w:r>
      <w:r>
        <w:rPr>
          <w:rFonts w:hint="eastAsia" w:ascii="宋体" w:hAnsi="宋体"/>
          <w:color w:val="000000"/>
          <w:sz w:val="28"/>
          <w:szCs w:val="28"/>
        </w:rPr>
        <w:t>、响应文件。</w:t>
      </w:r>
    </w:p>
    <w:p w14:paraId="58B2FAF4">
      <w:pPr>
        <w:snapToGrid w:val="0"/>
        <w:spacing w:line="460" w:lineRule="exact"/>
        <w:ind w:right="893" w:firstLine="560" w:firstLineChars="200"/>
        <w:rPr>
          <w:rFonts w:hint="eastAsia" w:ascii="宋体" w:hAnsi="宋体"/>
          <w:color w:val="000000"/>
          <w:sz w:val="28"/>
          <w:szCs w:val="28"/>
        </w:rPr>
      </w:pPr>
      <w:r>
        <w:rPr>
          <w:rFonts w:hint="eastAsia" w:ascii="宋体" w:hAnsi="宋体"/>
          <w:color w:val="000000"/>
          <w:sz w:val="28"/>
          <w:szCs w:val="28"/>
        </w:rPr>
        <w:t>5-2、国内相应的标准、规范。</w:t>
      </w:r>
    </w:p>
    <w:p w14:paraId="7EB6DDCA">
      <w:pPr>
        <w:snapToGrid w:val="0"/>
        <w:spacing w:line="460" w:lineRule="exact"/>
        <w:ind w:left="645"/>
        <w:rPr>
          <w:rFonts w:hint="eastAsia" w:ascii="宋体" w:hAnsi="宋体"/>
          <w:b/>
          <w:color w:val="000000"/>
          <w:sz w:val="28"/>
          <w:szCs w:val="28"/>
        </w:rPr>
      </w:pPr>
      <w:r>
        <w:rPr>
          <w:rFonts w:hint="eastAsia" w:ascii="宋体" w:hAnsi="宋体"/>
          <w:b/>
          <w:color w:val="000000"/>
          <w:sz w:val="28"/>
          <w:szCs w:val="28"/>
        </w:rPr>
        <w:t>九、违约责任</w:t>
      </w:r>
    </w:p>
    <w:p w14:paraId="3A1CA96E">
      <w:pPr>
        <w:numPr>
          <w:ilvl w:val="0"/>
          <w:numId w:val="1"/>
        </w:numPr>
        <w:tabs>
          <w:tab w:val="clear" w:pos="1125"/>
        </w:tabs>
        <w:snapToGrid w:val="0"/>
        <w:spacing w:line="460" w:lineRule="exact"/>
        <w:rPr>
          <w:rFonts w:hint="eastAsia" w:ascii="宋体" w:hAnsi="宋体"/>
          <w:color w:val="000000"/>
          <w:sz w:val="28"/>
          <w:szCs w:val="28"/>
        </w:rPr>
      </w:pPr>
      <w:r>
        <w:rPr>
          <w:rFonts w:hint="eastAsia" w:ascii="宋体" w:hAnsi="宋体"/>
          <w:color w:val="000000"/>
          <w:sz w:val="28"/>
          <w:szCs w:val="28"/>
        </w:rPr>
        <w:t>按《中华人民共和国合同法》中的相关条款执行。</w:t>
      </w:r>
    </w:p>
    <w:p w14:paraId="667D1083">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2、乙方履约延误</w:t>
      </w:r>
    </w:p>
    <w:p w14:paraId="28A3D177">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2-1、如乙方事先未征得甲方同意并得到甲方的谅解而单方面延迟交货，将按违约终止合同。</w:t>
      </w:r>
    </w:p>
    <w:p w14:paraId="2D06EF7D">
      <w:pPr>
        <w:snapToGrid w:val="0"/>
        <w:spacing w:line="460" w:lineRule="exact"/>
        <w:ind w:firstLine="560" w:firstLineChars="200"/>
        <w:rPr>
          <w:rFonts w:hint="eastAsia" w:ascii="宋体" w:hAnsi="宋体"/>
          <w:color w:val="000000"/>
          <w:sz w:val="28"/>
          <w:szCs w:val="28"/>
        </w:rPr>
      </w:pPr>
      <w:r>
        <w:rPr>
          <w:rFonts w:hint="eastAsia" w:ascii="宋体" w:hAnsi="宋体"/>
          <w:color w:val="000000"/>
          <w:sz w:val="28"/>
          <w:szCs w:val="28"/>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误期赔偿费的最高限额为合同价格的百分之五（5%）。一旦达到误期赔偿费的最高限额，甲方可终止合同。</w:t>
      </w:r>
    </w:p>
    <w:p w14:paraId="54E8920E">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3、违约终止合同：未按合同要求提供货物或质量不能满足技术要求，甲方会同监督机构有权终止合同，对乙方违约行为进行追究，同时按政府采购法的有关规定进行相应的处罚。</w:t>
      </w:r>
    </w:p>
    <w:p w14:paraId="415A7B9D">
      <w:pPr>
        <w:snapToGrid w:val="0"/>
        <w:spacing w:line="460" w:lineRule="exact"/>
        <w:ind w:firstLine="645"/>
        <w:rPr>
          <w:rFonts w:hint="eastAsia" w:ascii="宋体" w:hAnsi="宋体"/>
          <w:b/>
          <w:color w:val="000000"/>
          <w:sz w:val="28"/>
          <w:szCs w:val="28"/>
        </w:rPr>
      </w:pPr>
      <w:r>
        <w:rPr>
          <w:rFonts w:hint="eastAsia" w:ascii="宋体" w:hAnsi="宋体"/>
          <w:b/>
          <w:color w:val="000000"/>
          <w:sz w:val="28"/>
          <w:szCs w:val="28"/>
        </w:rPr>
        <w:t>十、合同组成</w:t>
      </w:r>
    </w:p>
    <w:p w14:paraId="62BD206C">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1、中标通知书</w:t>
      </w:r>
    </w:p>
    <w:p w14:paraId="0DA50F89">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2、合同文件</w:t>
      </w:r>
    </w:p>
    <w:p w14:paraId="71682AC0">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3、国家相关规范及标准</w:t>
      </w:r>
    </w:p>
    <w:p w14:paraId="27508DD4">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4、供货</w:t>
      </w:r>
      <w:r>
        <w:rPr>
          <w:rFonts w:hint="eastAsia" w:ascii="宋体" w:hAnsi="宋体"/>
          <w:color w:val="000000"/>
          <w:sz w:val="28"/>
          <w:szCs w:val="28"/>
          <w:lang w:eastAsia="zh-CN"/>
        </w:rPr>
        <w:t>产品</w:t>
      </w:r>
      <w:r>
        <w:rPr>
          <w:rFonts w:hint="eastAsia" w:ascii="宋体" w:hAnsi="宋体"/>
          <w:color w:val="000000"/>
          <w:sz w:val="28"/>
          <w:szCs w:val="28"/>
        </w:rPr>
        <w:t>技术规格及参数表</w:t>
      </w:r>
    </w:p>
    <w:p w14:paraId="2C31D599">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5、</w:t>
      </w:r>
      <w:r>
        <w:rPr>
          <w:rFonts w:hint="eastAsia" w:ascii="宋体" w:hAnsi="宋体"/>
          <w:color w:val="000000"/>
          <w:sz w:val="28"/>
          <w:szCs w:val="28"/>
          <w:lang w:val="en-US" w:eastAsia="zh-CN"/>
        </w:rPr>
        <w:t>采购</w:t>
      </w:r>
      <w:r>
        <w:rPr>
          <w:rFonts w:ascii="宋体" w:hAnsi="宋体"/>
          <w:color w:val="000000"/>
          <w:sz w:val="28"/>
          <w:szCs w:val="28"/>
        </w:rPr>
        <w:t>文件</w:t>
      </w:r>
      <w:bookmarkStart w:id="0" w:name="_GoBack"/>
      <w:bookmarkEnd w:id="0"/>
    </w:p>
    <w:p w14:paraId="5CA75EFF">
      <w:pPr>
        <w:snapToGrid w:val="0"/>
        <w:spacing w:line="460" w:lineRule="exact"/>
        <w:ind w:firstLine="645"/>
        <w:rPr>
          <w:rFonts w:hint="eastAsia" w:ascii="宋体" w:hAnsi="宋体"/>
          <w:color w:val="000000"/>
          <w:sz w:val="28"/>
          <w:szCs w:val="28"/>
        </w:rPr>
      </w:pPr>
      <w:r>
        <w:rPr>
          <w:rFonts w:hint="eastAsia" w:ascii="宋体" w:hAnsi="宋体"/>
          <w:color w:val="000000"/>
          <w:sz w:val="28"/>
          <w:szCs w:val="28"/>
        </w:rPr>
        <w:t>6、响应文件</w:t>
      </w:r>
    </w:p>
    <w:p w14:paraId="61702528">
      <w:pPr>
        <w:widowControl/>
        <w:autoSpaceDE w:val="0"/>
        <w:autoSpaceDN w:val="0"/>
        <w:snapToGrid w:val="0"/>
        <w:spacing w:line="460" w:lineRule="exact"/>
        <w:ind w:right="893" w:firstLine="551" w:firstLineChars="196"/>
        <w:rPr>
          <w:rFonts w:hint="eastAsia" w:ascii="宋体" w:hAnsi="宋体"/>
          <w:b/>
          <w:color w:val="000000"/>
          <w:kern w:val="0"/>
          <w:sz w:val="28"/>
          <w:szCs w:val="28"/>
        </w:rPr>
      </w:pPr>
      <w:r>
        <w:rPr>
          <w:rFonts w:hint="eastAsia" w:ascii="宋体" w:hAnsi="宋体"/>
          <w:b/>
          <w:color w:val="000000"/>
          <w:kern w:val="0"/>
          <w:sz w:val="28"/>
          <w:szCs w:val="28"/>
        </w:rPr>
        <w:t>十一、合同生效及其它</w:t>
      </w:r>
    </w:p>
    <w:p w14:paraId="32C80219">
      <w:pPr>
        <w:widowControl/>
        <w:autoSpaceDE w:val="0"/>
        <w:autoSpaceDN w:val="0"/>
        <w:snapToGrid w:val="0"/>
        <w:spacing w:line="460" w:lineRule="exact"/>
        <w:ind w:right="-110" w:firstLine="560" w:firstLineChars="200"/>
        <w:rPr>
          <w:rFonts w:hint="eastAsia" w:ascii="宋体" w:hAnsi="宋体"/>
          <w:color w:val="000000"/>
          <w:kern w:val="0"/>
          <w:sz w:val="28"/>
          <w:szCs w:val="28"/>
        </w:rPr>
      </w:pPr>
      <w:r>
        <w:rPr>
          <w:rFonts w:hint="eastAsia" w:ascii="宋体" w:hAnsi="宋体"/>
          <w:color w:val="000000"/>
          <w:kern w:val="0"/>
          <w:sz w:val="28"/>
          <w:szCs w:val="28"/>
        </w:rPr>
        <w:t>1、合同未尽事宜、由甲、乙双方协商，作为合同补充，与原合同具有同等法律效力。</w:t>
      </w:r>
    </w:p>
    <w:p w14:paraId="68F0A732">
      <w:pPr>
        <w:widowControl/>
        <w:tabs>
          <w:tab w:val="left" w:pos="8391"/>
        </w:tabs>
        <w:autoSpaceDE w:val="0"/>
        <w:autoSpaceDN w:val="0"/>
        <w:snapToGrid w:val="0"/>
        <w:spacing w:line="460" w:lineRule="exact"/>
        <w:ind w:right="-69" w:firstLine="560" w:firstLineChars="200"/>
        <w:rPr>
          <w:rFonts w:hint="eastAsia" w:ascii="宋体" w:hAnsi="宋体"/>
          <w:color w:val="000000"/>
          <w:kern w:val="0"/>
          <w:sz w:val="28"/>
          <w:szCs w:val="28"/>
        </w:rPr>
      </w:pPr>
      <w:r>
        <w:rPr>
          <w:rFonts w:hint="eastAsia" w:ascii="宋体" w:hAnsi="宋体"/>
          <w:color w:val="000000"/>
          <w:kern w:val="0"/>
          <w:sz w:val="28"/>
          <w:szCs w:val="28"/>
        </w:rPr>
        <w:t>2、 本合同正本一式</w:t>
      </w:r>
      <w:r>
        <w:rPr>
          <w:rFonts w:hint="eastAsia" w:ascii="宋体" w:hAnsi="宋体"/>
          <w:color w:val="000000"/>
          <w:kern w:val="0"/>
          <w:sz w:val="28"/>
          <w:szCs w:val="28"/>
          <w:u w:val="single"/>
        </w:rPr>
        <w:t xml:space="preserve">  </w:t>
      </w:r>
      <w:r>
        <w:rPr>
          <w:rFonts w:hint="eastAsia" w:ascii="宋体" w:hAnsi="宋体"/>
          <w:color w:val="000000"/>
          <w:kern w:val="0"/>
          <w:sz w:val="28"/>
          <w:szCs w:val="28"/>
        </w:rPr>
        <w:t>份，甲方、乙方双方分别执</w:t>
      </w:r>
      <w:r>
        <w:rPr>
          <w:rFonts w:hint="eastAsia" w:ascii="宋体" w:hAnsi="宋体"/>
          <w:color w:val="000000"/>
          <w:kern w:val="0"/>
          <w:sz w:val="28"/>
          <w:szCs w:val="28"/>
          <w:u w:val="single"/>
        </w:rPr>
        <w:t xml:space="preserve">  </w:t>
      </w:r>
      <w:r>
        <w:rPr>
          <w:rFonts w:hint="eastAsia" w:ascii="宋体" w:hAnsi="宋体"/>
          <w:color w:val="000000"/>
          <w:kern w:val="0"/>
          <w:sz w:val="28"/>
          <w:szCs w:val="28"/>
        </w:rPr>
        <w:t>份，</w:t>
      </w:r>
      <w:r>
        <w:rPr>
          <w:rFonts w:hint="eastAsia" w:ascii="宋体" w:hAnsi="宋体"/>
          <w:color w:val="000000"/>
          <w:kern w:val="0"/>
          <w:sz w:val="28"/>
          <w:szCs w:val="28"/>
          <w:u w:val="single"/>
        </w:rPr>
        <w:t xml:space="preserve">   </w:t>
      </w:r>
      <w:r>
        <w:rPr>
          <w:rFonts w:hint="eastAsia" w:ascii="宋体" w:hAnsi="宋体"/>
          <w:color w:val="000000"/>
          <w:kern w:val="0"/>
          <w:sz w:val="28"/>
          <w:szCs w:val="28"/>
        </w:rPr>
        <w:t>备案</w:t>
      </w:r>
      <w:r>
        <w:rPr>
          <w:rFonts w:hint="eastAsia" w:ascii="宋体" w:hAnsi="宋体"/>
          <w:color w:val="000000"/>
          <w:kern w:val="0"/>
          <w:sz w:val="28"/>
          <w:szCs w:val="28"/>
          <w:u w:val="single"/>
        </w:rPr>
        <w:t xml:space="preserve">  </w:t>
      </w:r>
      <w:r>
        <w:rPr>
          <w:rFonts w:hint="eastAsia" w:ascii="宋体" w:hAnsi="宋体"/>
          <w:color w:val="000000"/>
          <w:kern w:val="0"/>
          <w:sz w:val="28"/>
          <w:szCs w:val="28"/>
        </w:rPr>
        <w:t>份。</w:t>
      </w:r>
    </w:p>
    <w:p w14:paraId="6E0418BD">
      <w:pPr>
        <w:widowControl/>
        <w:tabs>
          <w:tab w:val="left" w:pos="8391"/>
        </w:tabs>
        <w:autoSpaceDE w:val="0"/>
        <w:autoSpaceDN w:val="0"/>
        <w:snapToGrid w:val="0"/>
        <w:spacing w:line="460" w:lineRule="exact"/>
        <w:ind w:right="-69" w:firstLine="560" w:firstLineChars="200"/>
        <w:rPr>
          <w:rFonts w:hint="eastAsia" w:ascii="宋体" w:hAnsi="宋体"/>
          <w:color w:val="000000"/>
          <w:kern w:val="0"/>
          <w:sz w:val="28"/>
          <w:szCs w:val="28"/>
        </w:rPr>
      </w:pPr>
      <w:r>
        <w:rPr>
          <w:rFonts w:hint="eastAsia" w:ascii="宋体" w:hAnsi="宋体"/>
          <w:color w:val="000000"/>
          <w:kern w:val="0"/>
          <w:sz w:val="28"/>
          <w:szCs w:val="28"/>
        </w:rPr>
        <w:t>3、合同经甲乙双方盖章、签字后生效，合同签订地点为</w:t>
      </w:r>
      <w:r>
        <w:rPr>
          <w:rFonts w:hint="eastAsia" w:ascii="宋体" w:hAnsi="宋体"/>
          <w:color w:val="000000"/>
          <w:kern w:val="0"/>
          <w:sz w:val="28"/>
          <w:szCs w:val="28"/>
          <w:u w:val="single"/>
        </w:rPr>
        <w:t xml:space="preserve">   </w:t>
      </w:r>
      <w:r>
        <w:rPr>
          <w:rFonts w:hint="eastAsia" w:ascii="宋体" w:hAnsi="宋体"/>
          <w:color w:val="000000"/>
          <w:kern w:val="0"/>
          <w:sz w:val="28"/>
          <w:szCs w:val="28"/>
        </w:rPr>
        <w:t>。</w:t>
      </w:r>
    </w:p>
    <w:p w14:paraId="7C5AD425">
      <w:pPr>
        <w:widowControl/>
        <w:tabs>
          <w:tab w:val="left" w:pos="8391"/>
        </w:tabs>
        <w:autoSpaceDE w:val="0"/>
        <w:autoSpaceDN w:val="0"/>
        <w:snapToGrid w:val="0"/>
        <w:spacing w:line="460" w:lineRule="exact"/>
        <w:ind w:right="-69" w:firstLine="560" w:firstLineChars="200"/>
        <w:rPr>
          <w:rFonts w:hint="eastAsia" w:ascii="宋体" w:hAnsi="宋体"/>
          <w:color w:val="000000"/>
          <w:kern w:val="0"/>
          <w:sz w:val="28"/>
          <w:szCs w:val="28"/>
        </w:rPr>
      </w:pPr>
      <w:r>
        <w:rPr>
          <w:rFonts w:hint="eastAsia" w:ascii="宋体" w:hAnsi="宋体"/>
          <w:color w:val="000000"/>
          <w:kern w:val="0"/>
          <w:sz w:val="28"/>
          <w:szCs w:val="28"/>
        </w:rPr>
        <w:t>4、生效时间：   年  月  日</w:t>
      </w:r>
    </w:p>
    <w:tbl>
      <w:tblPr>
        <w:tblStyle w:val="2"/>
        <w:tblW w:w="9286" w:type="dxa"/>
        <w:jc w:val="center"/>
        <w:tblLayout w:type="fixed"/>
        <w:tblCellMar>
          <w:top w:w="0" w:type="dxa"/>
          <w:left w:w="108" w:type="dxa"/>
          <w:bottom w:w="0" w:type="dxa"/>
          <w:right w:w="108" w:type="dxa"/>
        </w:tblCellMar>
      </w:tblPr>
      <w:tblGrid>
        <w:gridCol w:w="4643"/>
        <w:gridCol w:w="4643"/>
      </w:tblGrid>
      <w:tr w14:paraId="78B54318">
        <w:tblPrEx>
          <w:tblCellMar>
            <w:top w:w="0" w:type="dxa"/>
            <w:left w:w="108" w:type="dxa"/>
            <w:bottom w:w="0" w:type="dxa"/>
            <w:right w:w="108" w:type="dxa"/>
          </w:tblCellMar>
        </w:tblPrEx>
        <w:trPr>
          <w:jc w:val="center"/>
        </w:trPr>
        <w:tc>
          <w:tcPr>
            <w:tcW w:w="4643" w:type="dxa"/>
            <w:vAlign w:val="top"/>
          </w:tcPr>
          <w:p w14:paraId="6B510013">
            <w:pPr>
              <w:widowControl/>
              <w:autoSpaceDE w:val="0"/>
              <w:autoSpaceDN w:val="0"/>
              <w:snapToGrid w:val="0"/>
              <w:spacing w:line="500" w:lineRule="exact"/>
              <w:ind w:right="-154"/>
              <w:rPr>
                <w:rFonts w:hint="eastAsia" w:ascii="宋体" w:hAnsi="宋体"/>
                <w:color w:val="000000"/>
                <w:kern w:val="0"/>
                <w:sz w:val="28"/>
                <w:szCs w:val="28"/>
              </w:rPr>
            </w:pPr>
          </w:p>
          <w:p w14:paraId="495B652E">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甲方名称</w:t>
            </w:r>
            <w:r>
              <w:rPr>
                <w:rFonts w:ascii="宋体" w:hAnsi="宋体"/>
                <w:color w:val="000000"/>
                <w:spacing w:val="-20"/>
                <w:kern w:val="0"/>
                <w:sz w:val="28"/>
                <w:szCs w:val="28"/>
              </w:rPr>
              <w:t>（盖章）</w:t>
            </w:r>
            <w:r>
              <w:rPr>
                <w:rFonts w:ascii="宋体" w:hAnsi="宋体"/>
                <w:color w:val="000000"/>
                <w:kern w:val="0"/>
                <w:sz w:val="28"/>
                <w:szCs w:val="28"/>
              </w:rPr>
              <w:t>:</w:t>
            </w:r>
          </w:p>
          <w:p w14:paraId="0C4C01A4">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地址：</w:t>
            </w:r>
          </w:p>
          <w:p w14:paraId="08D993EC">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代表人（签字）：</w:t>
            </w:r>
          </w:p>
          <w:p w14:paraId="237E4667">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电话：</w:t>
            </w:r>
          </w:p>
          <w:p w14:paraId="0D8852DA">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开户银行：</w:t>
            </w:r>
          </w:p>
          <w:p w14:paraId="75B47F0D">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帐号：</w:t>
            </w:r>
          </w:p>
        </w:tc>
        <w:tc>
          <w:tcPr>
            <w:tcW w:w="4643" w:type="dxa"/>
            <w:vAlign w:val="top"/>
          </w:tcPr>
          <w:p w14:paraId="039D22B2">
            <w:pPr>
              <w:widowControl/>
              <w:autoSpaceDE w:val="0"/>
              <w:autoSpaceDN w:val="0"/>
              <w:snapToGrid w:val="0"/>
              <w:spacing w:line="500" w:lineRule="exact"/>
              <w:ind w:right="-154"/>
              <w:rPr>
                <w:rFonts w:hint="eastAsia" w:ascii="宋体" w:hAnsi="宋体"/>
                <w:color w:val="000000"/>
                <w:kern w:val="0"/>
                <w:sz w:val="28"/>
                <w:szCs w:val="28"/>
              </w:rPr>
            </w:pPr>
          </w:p>
          <w:p w14:paraId="73439710">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乙方名称</w:t>
            </w:r>
            <w:r>
              <w:rPr>
                <w:rFonts w:ascii="宋体" w:hAnsi="宋体"/>
                <w:color w:val="000000"/>
                <w:spacing w:val="-20"/>
                <w:kern w:val="0"/>
                <w:sz w:val="28"/>
                <w:szCs w:val="28"/>
              </w:rPr>
              <w:t>（盖章）</w:t>
            </w:r>
            <w:r>
              <w:rPr>
                <w:rFonts w:ascii="宋体" w:hAnsi="宋体"/>
                <w:color w:val="000000"/>
                <w:kern w:val="0"/>
                <w:sz w:val="28"/>
                <w:szCs w:val="28"/>
              </w:rPr>
              <w:t>:</w:t>
            </w:r>
          </w:p>
          <w:p w14:paraId="3FE7C3DA">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地址：</w:t>
            </w:r>
          </w:p>
          <w:p w14:paraId="3F89EB91">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代表人（签字）：</w:t>
            </w:r>
          </w:p>
          <w:p w14:paraId="0B703F3C">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电话：</w:t>
            </w:r>
          </w:p>
          <w:p w14:paraId="243D7C32">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开户银行：</w:t>
            </w:r>
          </w:p>
          <w:p w14:paraId="1619D34B">
            <w:pPr>
              <w:widowControl/>
              <w:autoSpaceDE w:val="0"/>
              <w:autoSpaceDN w:val="0"/>
              <w:snapToGrid w:val="0"/>
              <w:spacing w:line="500" w:lineRule="exact"/>
              <w:ind w:right="-154"/>
              <w:rPr>
                <w:rFonts w:ascii="宋体" w:hAnsi="宋体"/>
                <w:color w:val="000000"/>
                <w:kern w:val="0"/>
                <w:sz w:val="28"/>
                <w:szCs w:val="28"/>
              </w:rPr>
            </w:pPr>
            <w:r>
              <w:rPr>
                <w:rFonts w:ascii="宋体" w:hAnsi="宋体"/>
                <w:color w:val="000000"/>
                <w:kern w:val="0"/>
                <w:sz w:val="28"/>
                <w:szCs w:val="28"/>
              </w:rPr>
              <w:t>帐号：</w:t>
            </w:r>
          </w:p>
        </w:tc>
      </w:tr>
    </w:tbl>
    <w:p w14:paraId="34A41430">
      <w:pPr>
        <w:widowControl/>
        <w:autoSpaceDE w:val="0"/>
        <w:autoSpaceDN w:val="0"/>
        <w:snapToGrid w:val="0"/>
        <w:spacing w:line="500" w:lineRule="exact"/>
        <w:ind w:right="-154"/>
        <w:rPr>
          <w:rFonts w:hint="eastAsia" w:ascii="宋体" w:hAnsi="宋体"/>
          <w:color w:val="000000"/>
          <w:kern w:val="0"/>
          <w:sz w:val="28"/>
          <w:szCs w:val="28"/>
        </w:rPr>
      </w:pPr>
    </w:p>
    <w:p w14:paraId="4D0C9886">
      <w:pPr>
        <w:widowControl/>
        <w:autoSpaceDE w:val="0"/>
        <w:autoSpaceDN w:val="0"/>
        <w:snapToGrid w:val="0"/>
        <w:spacing w:line="500" w:lineRule="exact"/>
        <w:ind w:right="-154"/>
        <w:rPr>
          <w:rFonts w:hint="eastAsia" w:ascii="宋体" w:hAnsi="宋体"/>
          <w:color w:val="000000"/>
          <w:kern w:val="0"/>
          <w:sz w:val="28"/>
          <w:szCs w:val="28"/>
        </w:rPr>
      </w:pPr>
      <w:r>
        <w:rPr>
          <w:rFonts w:hint="eastAsia" w:ascii="宋体" w:hAnsi="宋体"/>
          <w:color w:val="000000"/>
          <w:kern w:val="0"/>
          <w:sz w:val="28"/>
          <w:szCs w:val="28"/>
        </w:rPr>
        <w:t>见证</w:t>
      </w:r>
      <w:r>
        <w:rPr>
          <w:rFonts w:ascii="宋体" w:hAnsi="宋体"/>
          <w:color w:val="000000"/>
          <w:kern w:val="0"/>
          <w:sz w:val="28"/>
          <w:szCs w:val="28"/>
        </w:rPr>
        <w:t>方名称</w:t>
      </w:r>
      <w:r>
        <w:rPr>
          <w:rFonts w:ascii="宋体" w:hAnsi="宋体"/>
          <w:color w:val="000000"/>
          <w:spacing w:val="-20"/>
          <w:kern w:val="0"/>
          <w:sz w:val="28"/>
          <w:szCs w:val="28"/>
        </w:rPr>
        <w:t>（盖章）</w:t>
      </w:r>
      <w:r>
        <w:rPr>
          <w:rFonts w:ascii="宋体" w:hAnsi="宋体"/>
          <w:color w:val="000000"/>
          <w:kern w:val="0"/>
          <w:sz w:val="28"/>
          <w:szCs w:val="28"/>
        </w:rPr>
        <w:t>:</w:t>
      </w:r>
    </w:p>
    <w:p w14:paraId="67598D98">
      <w:pPr>
        <w:widowControl/>
        <w:autoSpaceDE w:val="0"/>
        <w:autoSpaceDN w:val="0"/>
        <w:snapToGrid w:val="0"/>
        <w:spacing w:line="500" w:lineRule="exact"/>
        <w:ind w:right="-154"/>
        <w:rPr>
          <w:rFonts w:hint="eastAsia" w:ascii="宋体" w:hAnsi="宋体"/>
          <w:color w:val="000000"/>
          <w:kern w:val="0"/>
          <w:sz w:val="28"/>
          <w:szCs w:val="28"/>
        </w:rPr>
      </w:pPr>
      <w:r>
        <w:rPr>
          <w:rFonts w:hint="eastAsia" w:ascii="宋体" w:hAnsi="宋体"/>
          <w:color w:val="000000"/>
          <w:kern w:val="0"/>
          <w:sz w:val="28"/>
          <w:szCs w:val="28"/>
        </w:rPr>
        <w:t>地址：</w:t>
      </w:r>
    </w:p>
    <w:p w14:paraId="129CECC4">
      <w:pPr>
        <w:widowControl/>
        <w:autoSpaceDE w:val="0"/>
        <w:autoSpaceDN w:val="0"/>
        <w:snapToGrid w:val="0"/>
        <w:spacing w:line="500" w:lineRule="exact"/>
        <w:ind w:right="-154"/>
        <w:rPr>
          <w:rFonts w:hint="eastAsia" w:ascii="宋体" w:hAnsi="宋体"/>
          <w:color w:val="000000"/>
          <w:kern w:val="0"/>
          <w:sz w:val="28"/>
          <w:szCs w:val="28"/>
        </w:rPr>
      </w:pPr>
      <w:r>
        <w:rPr>
          <w:rFonts w:hint="eastAsia" w:ascii="宋体" w:hAnsi="宋体"/>
          <w:color w:val="000000"/>
          <w:kern w:val="0"/>
          <w:sz w:val="28"/>
          <w:szCs w:val="28"/>
        </w:rPr>
        <w:t>代表人：</w:t>
      </w:r>
    </w:p>
    <w:p w14:paraId="147100FC">
      <w:pPr>
        <w:widowControl/>
        <w:autoSpaceDE w:val="0"/>
        <w:autoSpaceDN w:val="0"/>
        <w:snapToGrid w:val="0"/>
        <w:spacing w:line="500" w:lineRule="exact"/>
        <w:ind w:right="-154"/>
        <w:rPr>
          <w:rFonts w:hint="eastAsia" w:ascii="宋体" w:hAnsi="宋体"/>
          <w:color w:val="000000"/>
          <w:kern w:val="0"/>
          <w:sz w:val="28"/>
          <w:szCs w:val="28"/>
        </w:rPr>
      </w:pPr>
      <w:r>
        <w:rPr>
          <w:rFonts w:hint="eastAsia" w:ascii="宋体" w:hAnsi="宋体"/>
          <w:color w:val="000000"/>
          <w:kern w:val="0"/>
          <w:sz w:val="28"/>
          <w:szCs w:val="28"/>
        </w:rPr>
        <w:t>电话：</w:t>
      </w:r>
    </w:p>
    <w:p w14:paraId="06A26ECB">
      <w:pPr>
        <w:widowControl/>
        <w:autoSpaceDE w:val="0"/>
        <w:autoSpaceDN w:val="0"/>
        <w:snapToGrid w:val="0"/>
        <w:spacing w:line="500" w:lineRule="exact"/>
        <w:ind w:right="-154"/>
        <w:rPr>
          <w:rFonts w:hint="eastAsia" w:ascii="宋体" w:hAnsi="宋体"/>
          <w:color w:val="000000"/>
          <w:kern w:val="0"/>
          <w:sz w:val="28"/>
          <w:szCs w:val="28"/>
        </w:rPr>
      </w:pPr>
      <w:r>
        <w:rPr>
          <w:rFonts w:hint="eastAsia" w:ascii="宋体" w:hAnsi="宋体"/>
          <w:color w:val="000000"/>
          <w:kern w:val="0"/>
          <w:sz w:val="28"/>
          <w:szCs w:val="28"/>
        </w:rPr>
        <w:t>开户银行：</w:t>
      </w:r>
    </w:p>
    <w:p w14:paraId="427CD307">
      <w:pPr>
        <w:widowControl/>
        <w:autoSpaceDE w:val="0"/>
        <w:autoSpaceDN w:val="0"/>
        <w:snapToGrid w:val="0"/>
        <w:spacing w:line="500" w:lineRule="exact"/>
        <w:ind w:right="-154"/>
        <w:rPr>
          <w:rFonts w:hint="eastAsia" w:ascii="宋体" w:hAnsi="宋体"/>
          <w:color w:val="000000"/>
          <w:kern w:val="0"/>
          <w:sz w:val="28"/>
          <w:szCs w:val="28"/>
        </w:rPr>
      </w:pPr>
      <w:r>
        <w:rPr>
          <w:rFonts w:hint="eastAsia" w:ascii="宋体" w:hAnsi="宋体"/>
          <w:color w:val="000000"/>
          <w:kern w:val="0"/>
          <w:sz w:val="28"/>
          <w:szCs w:val="28"/>
        </w:rPr>
        <w:t>帐号：</w:t>
      </w:r>
    </w:p>
    <w:p w14:paraId="63E8A85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243795"/>
    <w:multiLevelType w:val="singleLevel"/>
    <w:tmpl w:val="5B243795"/>
    <w:lvl w:ilvl="0" w:tentative="0">
      <w:start w:val="1"/>
      <w:numFmt w:val="decimal"/>
      <w:lvlText w:val="%1、"/>
      <w:lvlJc w:val="left"/>
      <w:pPr>
        <w:tabs>
          <w:tab w:val="left" w:pos="1125"/>
        </w:tabs>
        <w:ind w:left="1125"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A13A2E"/>
    <w:rsid w:val="23FB5A15"/>
    <w:rsid w:val="6BA13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5</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2025-01-02T14:59:00Z</dcterms:created>
  <dc:creator>Maerkal</dc:creator>
  <cp:lastModifiedBy>Maerkal</cp:lastModifiedBy>
  <dcterms:modified xsi:type="dcterms:W3CDTF">2025-01-02T15:05:45Z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72E733B1B10A4519861F5D0D5316BD92_11</vt:lpwstr>
  </property>
  <property fmtid="{D5CDD505-2E9C-101B-9397-08002B2CF9AE}" pid="4" name="KSOTemplateDocerSaveRecord">
    <vt:lpwstr>eyJoZGlkIjoiYjVlNmUwM2Q5OWFjNmMyNWI2YmRhMzFhN2ExYTc5N2EiLCJ1c2VySWQiOiI1MDM1NDg3MjcifQ==</vt:lpwstr>
  </property>
</Properties>
</file>