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目标光谱特性超高速时空选通单光子成像感知平台采购项目</w:t>
      </w:r>
    </w:p>
    <w:p>
      <w:pPr>
        <w:pStyle w:val="null3"/>
        <w:jc w:val="center"/>
        <w:outlineLvl w:val="2"/>
      </w:pPr>
      <w:r>
        <w:rPr>
          <w:sz w:val="28"/>
          <w:b/>
        </w:rPr>
        <w:t>采购项目编号：</w:t>
      </w:r>
      <w:r>
        <w:rPr>
          <w:sz w:val="28"/>
          <w:b/>
        </w:rPr>
        <w:t>ZMZB2024XBDX-448</w:t>
      </w:r>
      <w:r>
        <w:br/>
      </w:r>
      <w:r>
        <w:br/>
      </w:r>
      <w:r>
        <w:br/>
      </w:r>
    </w:p>
    <w:p>
      <w:pPr>
        <w:pStyle w:val="null3"/>
        <w:jc w:val="center"/>
        <w:outlineLvl w:val="2"/>
      </w:pPr>
      <w:r>
        <w:rPr>
          <w:sz w:val="28"/>
          <w:b/>
        </w:rPr>
        <w:t>西北大学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西北大学</w:t>
      </w:r>
      <w:r>
        <w:rPr/>
        <w:t>委托，拟对</w:t>
      </w:r>
      <w:r>
        <w:rPr/>
        <w:t>目标光谱特性超高速时空选通单光子成像感知平台采购项目</w:t>
      </w:r>
      <w:r>
        <w:rPr/>
        <w:t>采用竞争性谈判采购方式进行采购，兹邀请供应商参加本项目的竞争性谈判。</w:t>
      </w:r>
    </w:p>
    <w:p>
      <w:pPr>
        <w:pStyle w:val="null3"/>
        <w:outlineLvl w:val="2"/>
      </w:pPr>
      <w:r>
        <w:rPr>
          <w:sz w:val="28"/>
          <w:b/>
        </w:rPr>
        <w:t>一、项目编号：</w:t>
      </w:r>
      <w:r>
        <w:rPr>
          <w:sz w:val="28"/>
          <w:b/>
        </w:rPr>
        <w:t>ZMZB2024XBDX-448</w:t>
      </w:r>
    </w:p>
    <w:p>
      <w:pPr>
        <w:pStyle w:val="null3"/>
        <w:outlineLvl w:val="2"/>
      </w:pPr>
      <w:r>
        <w:rPr>
          <w:sz w:val="28"/>
          <w:b/>
        </w:rPr>
        <w:t>二、项目名称：</w:t>
      </w:r>
      <w:r>
        <w:rPr>
          <w:sz w:val="28"/>
          <w:b/>
        </w:rPr>
        <w:t>目标光谱特性超高速时空选通单光子成像感知平台采购项目</w:t>
      </w:r>
    </w:p>
    <w:p>
      <w:pPr>
        <w:pStyle w:val="null3"/>
        <w:outlineLvl w:val="2"/>
      </w:pPr>
      <w:r>
        <w:rPr>
          <w:sz w:val="28"/>
          <w:b/>
        </w:rPr>
        <w:t>三、谈判项目简介：</w:t>
      </w:r>
    </w:p>
    <w:p>
      <w:pPr>
        <w:pStyle w:val="null3"/>
        <w:ind w:firstLine="480"/>
      </w:pPr>
      <w:r>
        <w:rPr/>
        <w:t>目标光谱特性超高速时空选通单光子成像感知平台采购项目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采购包1（目标光谱特性超高速时空选通单光子成像感知平台采购）：属于专门面向中小企业采购。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3、社会保障资金缴纳证明：提供2024年1月以来至少一个月的社会保障资金缴存单据或社保机构开具的社会保险参保缴费情况证明。依法不需要缴纳社会保障资金的供应商应提供相关文件证明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8、本项目专门面向中小企业采购：供应商应出具中小企业声明函</w:t>
      </w:r>
    </w:p>
    <w:p>
      <w:pPr>
        <w:pStyle w:val="null3"/>
      </w:pPr>
      <w:r>
        <w:rPr/>
        <w:t>9、非联合体投标声明：本项目不接受联合体投标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张倩</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说明：合同签订前缴纳，缴纳金额为合同金额的5%；缴纳方式：银行转账、支票/汇票/本票、保函/保险 ；退还方式：待验收合格后凭收据和验收单复印件无息退还。如遇下列情况之一者，合同履约保证金不予退还，作为对采购人的赔偿：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陕西卓佲项目管理有限公司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目标光谱特性超高速时空选通单光子成像感知平台采购项目</w:t>
      </w:r>
    </w:p>
    <w:p>
      <w:pPr>
        <w:pStyle w:val="null3"/>
        <w:outlineLvl w:val="2"/>
      </w:pPr>
      <w:r>
        <w:rPr>
          <w:sz w:val="28"/>
          <w:b/>
        </w:rPr>
        <w:t>3.2采购内容</w:t>
      </w:r>
    </w:p>
    <w:p>
      <w:pPr>
        <w:pStyle w:val="null3"/>
      </w:pPr>
      <w:r>
        <w:rPr/>
        <w:t>采购包1：</w:t>
      </w:r>
    </w:p>
    <w:p>
      <w:pPr>
        <w:pStyle w:val="null3"/>
      </w:pPr>
      <w:r>
        <w:rPr/>
        <w:t>采购包预算金额（元）: 520,000.00</w:t>
      </w:r>
    </w:p>
    <w:p>
      <w:pPr>
        <w:pStyle w:val="null3"/>
      </w:pPr>
      <w:r>
        <w:rPr/>
        <w:t>采购包最高限价（元）: 520,000.00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目标光谱特性超高速时空选通单光子成像感知平台</w:t>
            </w:r>
          </w:p>
        </w:tc>
        <w:tc>
          <w:tcPr>
            <w:tcW w:type="dxa" w:w="831"/>
          </w:tcPr>
          <w:p>
            <w:pPr>
              <w:pStyle w:val="null3"/>
              <w:jc w:val="right"/>
            </w:pPr>
            <w:r>
              <w:rPr/>
              <w:t>1.00</w:t>
            </w:r>
          </w:p>
        </w:tc>
        <w:tc>
          <w:tcPr>
            <w:tcW w:type="dxa" w:w="831"/>
          </w:tcPr>
          <w:p>
            <w:pPr>
              <w:pStyle w:val="null3"/>
              <w:jc w:val="right"/>
            </w:pPr>
            <w:r>
              <w:rPr/>
              <w:t>520,000.00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标的名称：目标光谱特性超高速时空选通单光子成像感知平台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quot;times new roman&quot;" w:hAnsi="&quot;times new roman&quot;" w:cs="&quot;times new roman&quot;" w:eastAsia="&quot;times new roman&quot;"/>
                <w:sz w:val="21"/>
              </w:rPr>
              <w:t>目标光谱特性超高速时空选通单光子成像感知平台   1套</w:t>
            </w:r>
          </w:p>
          <w:p>
            <w:pPr>
              <w:pStyle w:val="null3"/>
            </w:pPr>
            <w:r>
              <w:rPr>
                <w:rFonts w:ascii="&quot;times new roman&quot;" w:hAnsi="&quot;times new roman&quot;" w:cs="&quot;times new roman&quot;" w:eastAsia="&quot;times new roman&quot;"/>
                <w:sz w:val="21"/>
              </w:rPr>
              <w:t>1、超连续谱激光光源激光连续覆盖可见-近红外光谱，可见光功率不低于1W,总功率不低于3W,最高重频不低于40MHz，重频分段可调。</w:t>
            </w:r>
          </w:p>
          <w:p>
            <w:pPr>
              <w:pStyle w:val="null3"/>
            </w:pPr>
            <w:r>
              <w:rPr>
                <w:rFonts w:ascii="&quot;times new roman&quot;" w:hAnsi="&quot;times new roman&quot;" w:cs="&quot;times new roman&quot;" w:eastAsia="&quot;times new roman&quot;"/>
                <w:sz w:val="21"/>
              </w:rPr>
              <w:t>2、时间相关单光子计数系统通道数不少于2个，最小时间分辨优于10ps，饱和计数速率不低于100Mbps。</w:t>
            </w:r>
          </w:p>
          <w:p>
            <w:pPr>
              <w:pStyle w:val="null3"/>
            </w:pPr>
            <w:r>
              <w:rPr>
                <w:rFonts w:ascii="&quot;times new roman&quot;" w:hAnsi="&quot;times new roman&quot;" w:cs="&quot;times new roman&quot;" w:eastAsia="&quot;times new roman&quot;"/>
                <w:sz w:val="21"/>
              </w:rPr>
              <w:t>3、单光子探测器覆盖400-1000nm波段，暗计数优于500cps，死时间≤50ns。</w:t>
            </w:r>
          </w:p>
          <w:p>
            <w:pPr>
              <w:pStyle w:val="null3"/>
            </w:pPr>
            <w:r>
              <w:rPr>
                <w:rFonts w:ascii="&quot;times new roman&quot;" w:hAnsi="&quot;times new roman&quot;" w:cs="&quot;times new roman&quot;" w:eastAsia="&quot;times new roman&quot;"/>
                <w:sz w:val="21"/>
              </w:rPr>
              <w:t>4、时间选通像增强探测器快门时间≤3ns，分辨率≥1600*1000，全画幅帧频≥80fps，感光波段覆盖400-850nm。</w:t>
            </w:r>
          </w:p>
          <w:p>
            <w:pPr>
              <w:pStyle w:val="null3"/>
              <w:jc w:val="both"/>
            </w:pPr>
            <w:r>
              <w:rPr>
                <w:rFonts w:ascii="宋体" w:hAnsi="宋体" w:cs="宋体" w:eastAsia="宋体"/>
                <w:sz w:val="21"/>
              </w:rPr>
              <w:t>注：以上技术参数与性能指标不允许负偏离，任意一项负偏离按无效投标处理。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交货时间：合同签订之日起90日内到货安装调试并交付使用</w:t>
      </w:r>
    </w:p>
    <w:p>
      <w:pPr>
        <w:pStyle w:val="null3"/>
        <w:outlineLvl w:val="3"/>
      </w:pPr>
      <w:r>
        <w:rPr>
          <w:sz w:val="24"/>
          <w:b/>
        </w:rPr>
        <w:t>3.4.2交货地点和方式</w:t>
      </w:r>
    </w:p>
    <w:p>
      <w:pPr>
        <w:pStyle w:val="null3"/>
      </w:pPr>
      <w:r>
        <w:rPr/>
        <w:t>采购包1：</w:t>
      </w:r>
    </w:p>
    <w:p>
      <w:pPr>
        <w:pStyle w:val="null3"/>
      </w:pPr>
      <w:r>
        <w:rPr/>
        <w:t>西北大学信息学院指定地点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1、质保期：验收合格后1年；2、售后服务标准要求：（1）供应商需根据产品所包含的内容，通过电话、网络远程或上门等方式为采购产品提供使用操作、安装培训及疑难解答等服务。 （2）如果在保质期内产品出现使用缺陷，供应商负责维修、置换同等产品，产生的费用由供应商承担。 （3）供应商应提供产品详细的技术说明文档，针对产品操作人员及相关人员在设备验收前提供一次培训，后续每年不少于1次的线上培训及咨询，保证采购人熟练操作。3、售后服务效率要求：即时响应（包括电话响应）；电话响应无法解决时， 72 小时内到达现场。修复时间 24小时内；如 24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本项目专门面向中小企业采购</w:t>
            </w:r>
          </w:p>
        </w:tc>
        <w:tc>
          <w:tcPr>
            <w:tcW w:type="dxa" w:w="3322"/>
          </w:tcPr>
          <w:p>
            <w:pPr>
              <w:pStyle w:val="null3"/>
            </w:pPr>
            <w:r>
              <w:rPr/>
              <w:t>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交货时间是否满足竞争性谈判文件最低要求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产品技术参数表 商务应答表 服务方案</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产品技术参数表 商务应答表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详见附件：服务方案</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