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2024年度大中型水库移民后期扶持政策实施情况省级监测评估项目(二次)</w:t>
      </w:r>
    </w:p>
    <w:p>
      <w:pPr>
        <w:pStyle w:val="null3"/>
        <w:jc w:val="center"/>
        <w:outlineLvl w:val="2"/>
      </w:pPr>
      <w:r>
        <w:rPr>
          <w:sz w:val="28"/>
          <w:b/>
        </w:rPr>
        <w:t>采购项目编号：</w:t>
      </w:r>
      <w:r>
        <w:rPr>
          <w:sz w:val="28"/>
          <w:b/>
        </w:rPr>
        <w:t>2024SJHFJCPG.1B1</w:t>
      </w:r>
      <w:r>
        <w:br/>
      </w:r>
      <w:r>
        <w:br/>
      </w:r>
      <w:r>
        <w:br/>
      </w:r>
    </w:p>
    <w:p>
      <w:pPr>
        <w:pStyle w:val="null3"/>
        <w:jc w:val="center"/>
        <w:outlineLvl w:val="2"/>
      </w:pPr>
      <w:r>
        <w:rPr>
          <w:sz w:val="28"/>
          <w:b/>
        </w:rPr>
        <w:t>陕西省水土保持和移民工作中心</w:t>
      </w:r>
    </w:p>
    <w:p>
      <w:pPr>
        <w:pStyle w:val="null3"/>
        <w:jc w:val="center"/>
        <w:outlineLvl w:val="2"/>
      </w:pPr>
      <w:r>
        <w:rPr>
          <w:sz w:val="28"/>
          <w:b/>
        </w:rPr>
        <w:t>陕西江河工程项目管理有限责任公司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陕西江河工程项目管理有限责任公司</w:t>
      </w:r>
      <w:r>
        <w:rPr/>
        <w:t>（以下简称“代理机构”）受</w:t>
      </w:r>
      <w:r>
        <w:rPr/>
        <w:t>陕西省水土保持和移民工作中心</w:t>
      </w:r>
      <w:r>
        <w:rPr/>
        <w:t>委托，拟对</w:t>
      </w:r>
      <w:r>
        <w:rPr/>
        <w:t>2024年度大中型水库移民后期扶持政策实施情况省级监测评估项目(二次)</w:t>
      </w:r>
      <w:r>
        <w:rPr/>
        <w:t>采用竞争性磋商采购方式进行采购，兹邀请供应商参加本项目的竞争性磋商。</w:t>
      </w:r>
    </w:p>
    <w:p>
      <w:pPr>
        <w:pStyle w:val="null3"/>
        <w:outlineLvl w:val="2"/>
      </w:pPr>
      <w:r>
        <w:rPr>
          <w:sz w:val="28"/>
          <w:b/>
        </w:rPr>
        <w:t>一、项目编号：</w:t>
      </w:r>
      <w:r>
        <w:rPr>
          <w:sz w:val="28"/>
          <w:b/>
        </w:rPr>
        <w:t>2024SJHFJCPG.1B1</w:t>
      </w:r>
    </w:p>
    <w:p>
      <w:pPr>
        <w:pStyle w:val="null3"/>
        <w:outlineLvl w:val="2"/>
      </w:pPr>
      <w:r>
        <w:rPr>
          <w:sz w:val="28"/>
          <w:b/>
        </w:rPr>
        <w:t>二、项目名称：</w:t>
      </w:r>
      <w:r>
        <w:rPr>
          <w:sz w:val="28"/>
          <w:b/>
        </w:rPr>
        <w:t>2024年度大中型水库移民后期扶持政策实施情况省级监测评估项目(二次)</w:t>
      </w:r>
    </w:p>
    <w:p>
      <w:pPr>
        <w:pStyle w:val="null3"/>
        <w:outlineLvl w:val="2"/>
      </w:pPr>
      <w:r>
        <w:rPr>
          <w:sz w:val="28"/>
          <w:b/>
        </w:rPr>
        <w:t>三、磋商项目简介</w:t>
      </w:r>
    </w:p>
    <w:p>
      <w:pPr>
        <w:pStyle w:val="null3"/>
        <w:ind w:firstLine="480"/>
      </w:pPr>
      <w:r>
        <w:rPr/>
        <w:t>截止2023年底，我省共有大中型水库108座，纳入后期扶持范围大中型水库移民83.11万人，分布在全省10个市104个县（市、区）、814个镇、4363个村。水库移民分布呈现点多、线长、面广的特点。随着引汉济渭工程、东庄水库、古贤水库等18座大中型水利水电工程的开工建设，未来几年，预计将有约4万人陆续纳入后期扶持范围。 水库移民后期扶持政策实施监测评估工作是贯彻落实《国务院关于完善大中型水库移民后期扶持政策的意见》（国发〔2006〕17号）的一项基础性工作，也是全面了解和掌握大中型水库移民后期扶持政策实施情况的重要手段。建立监测评估机制，开展监测评估工作，对大中型水库移民后期扶持政策实施情况进行跟踪监测，及时掌握情况，评估实施效果，保障资金使用安全和后期扶持政策顺利实施，对维护移民群众合法权益，促进库区和移民安置区经济发展和社会稳定具有十分重要的意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t>4、税收缴纳证明：提供递交投标文件截止之日前一年内任意一个月的依法缴纳税收的相关凭据（时间以税款所属日期为准）。依法免税或无须缴纳税收的供应商，应提供相应证明文件；</w:t>
      </w:r>
    </w:p>
    <w:p>
      <w:pPr>
        <w:pStyle w:val="null3"/>
      </w:pPr>
      <w:r>
        <w:rPr/>
        <w:t>5、具有履行本合同所必需的设备和专业技术能力：提供具有履行本合同所必需的设备和专业技术能力的承诺；</w:t>
      </w:r>
    </w:p>
    <w:p>
      <w:pPr>
        <w:pStyle w:val="null3"/>
      </w:pPr>
      <w:r>
        <w:rPr/>
        <w:t>6、参加政府采购活动前三年内，在经营活动中没有重大违法记录：提供参加政府采购活动前三年内，在经营活动中没有重大违法记录的投标响应声明书；</w:t>
      </w:r>
    </w:p>
    <w:p>
      <w:pPr>
        <w:pStyle w:val="null3"/>
      </w:pPr>
      <w:r>
        <w:rPr/>
        <w:t>7、单位负责人要求：单位负责人为同一人或者存在直接控股、管理关系的不同供应商，不得参加同一合同项下的政府采购活动；</w:t>
      </w:r>
    </w:p>
    <w:p>
      <w:pPr>
        <w:pStyle w:val="null3"/>
      </w:pPr>
      <w:r>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陕西省水土保持和移民工作中心</w:t>
      </w:r>
    </w:p>
    <w:p>
      <w:pPr>
        <w:pStyle w:val="null3"/>
      </w:pPr>
      <w:r>
        <w:rPr/>
        <w:t xml:space="preserve"> 地址： </w:t>
      </w:r>
      <w:r>
        <w:rPr/>
        <w:t>西一路73#</w:t>
      </w:r>
    </w:p>
    <w:p>
      <w:pPr>
        <w:pStyle w:val="null3"/>
      </w:pPr>
      <w:r>
        <w:rPr/>
        <w:t xml:space="preserve"> 邮编： </w:t>
      </w:r>
      <w:r>
        <w:rPr/>
        <w:t>710004</w:t>
      </w:r>
    </w:p>
    <w:p>
      <w:pPr>
        <w:pStyle w:val="null3"/>
      </w:pPr>
      <w:r>
        <w:rPr/>
        <w:t xml:space="preserve"> 联系人： </w:t>
      </w:r>
      <w:r>
        <w:rPr/>
        <w:t>赵亚红</w:t>
      </w:r>
    </w:p>
    <w:p>
      <w:pPr>
        <w:pStyle w:val="null3"/>
      </w:pPr>
      <w:r>
        <w:rPr/>
        <w:t xml:space="preserve"> 联系电话： </w:t>
      </w:r>
      <w:r>
        <w:rPr/>
        <w:t>13309280678</w:t>
      </w:r>
    </w:p>
    <w:p>
      <w:pPr>
        <w:pStyle w:val="null3"/>
        <w:outlineLvl w:val="3"/>
      </w:pPr>
      <w:r>
        <w:rPr>
          <w:sz w:val="24"/>
          <w:b/>
        </w:rPr>
        <w:t>代理机构：</w:t>
      </w:r>
      <w:r>
        <w:rPr>
          <w:sz w:val="24"/>
          <w:b/>
        </w:rPr>
        <w:t>陕西江河工程项目管理有限责任公司</w:t>
      </w:r>
    </w:p>
    <w:p>
      <w:pPr>
        <w:pStyle w:val="null3"/>
      </w:pPr>
      <w:r>
        <w:rPr/>
        <w:t xml:space="preserve"> 地址： </w:t>
      </w:r>
      <w:r>
        <w:rPr/>
        <w:t>陕西省西安市未央区陕西省西安市经开区文景路中段202号陕西省三门峡库区防汛调度中心11楼</w:t>
      </w:r>
    </w:p>
    <w:p>
      <w:pPr>
        <w:pStyle w:val="null3"/>
      </w:pPr>
      <w:r>
        <w:rPr/>
        <w:t xml:space="preserve"> 邮编： </w:t>
      </w:r>
      <w:r>
        <w:rPr/>
        <w:t>710016</w:t>
      </w:r>
    </w:p>
    <w:p>
      <w:pPr>
        <w:pStyle w:val="null3"/>
      </w:pPr>
      <w:r>
        <w:rPr/>
        <w:t xml:space="preserve"> 联系人： </w:t>
      </w:r>
      <w:r>
        <w:rPr/>
        <w:t>孙超、邹贤钧</w:t>
      </w:r>
    </w:p>
    <w:p>
      <w:pPr>
        <w:pStyle w:val="null3"/>
      </w:pPr>
      <w:r>
        <w:rPr/>
        <w:t xml:space="preserve"> 联系电话： </w:t>
      </w:r>
      <w:r>
        <w:rPr/>
        <w:t>029-86100133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代理服务费收费标准：采购代理服务费参照原国家计委《招标代理服务收费管理暂行办法》 (计价格[2002]1980号）文件计取。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陕西省水土保持和移民工作中心</w:t>
      </w:r>
      <w:r>
        <w:rPr/>
        <w:t>和</w:t>
      </w:r>
      <w:r>
        <w:rPr/>
        <w:t>陕西江河工程项目管理有限责任公司</w:t>
      </w:r>
      <w:r>
        <w:rPr/>
        <w:t>享有。对磋商文件中供应商参加本次政府采购活动应当具备的条件，磋商项目技术、服务、商务及其他要求，评审细则及标准由</w:t>
      </w:r>
      <w:r>
        <w:rPr/>
        <w:t>陕西省水土保持和移民工作中心</w:t>
      </w:r>
      <w:r>
        <w:rPr/>
        <w:t>负责解释。除上述磋商文件内容，其他内容由</w:t>
      </w:r>
      <w:r>
        <w:rPr/>
        <w:t>陕西江河工程项目管理有限责任公司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陕西省水土保持和移民工作中心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陕西江河工程项目管理有限责任公司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陕西江河工程项目管理有限责任公司</w:t>
      </w:r>
      <w:r>
        <w:rPr/>
        <w:t xml:space="preserve"> 负责答复；供应商对除采购需求外的采购文件的询问、质疑由</w:t>
      </w:r>
      <w:r>
        <w:rPr/>
        <w:t>陕西江河工程项目管理有限责任公司</w:t>
      </w:r>
      <w:r>
        <w:rPr/>
        <w:t xml:space="preserve"> 负责答复；供应商对采购过程、采购结果的询问、质疑由 </w:t>
      </w:r>
      <w:r>
        <w:rPr/>
        <w:t>陕西江河工程项目管理有限责任公司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联系人：孙超、邹贤钧</w:t>
      </w:r>
    </w:p>
    <w:p>
      <w:pPr>
        <w:pStyle w:val="null3"/>
      </w:pPr>
      <w:r>
        <w:rPr/>
        <w:t>联系电话：029-86100133</w:t>
      </w:r>
    </w:p>
    <w:p>
      <w:pPr>
        <w:pStyle w:val="null3"/>
      </w:pPr>
      <w:r>
        <w:rPr/>
        <w:t>地址：陕西省西安市未央区陕西省西安市经开区文景路中段202号陕西省三门峡库区防汛调度中心11楼</w:t>
      </w:r>
    </w:p>
    <w:p>
      <w:pPr>
        <w:pStyle w:val="null3"/>
      </w:pPr>
      <w:r>
        <w:rPr/>
        <w:t>邮编：710016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截止2023年底，我省共有大中型水库108座，纳入后期扶持范围大中型水库移民83.11万人，分布在全省10个市104个县（市、区）、814个镇、4363个村。水库移民分布呈现点多、线长、面广的特点。随着引汉济渭工程、东庄水库、古贤水库等18座大中型水利水电工程的开工建设，未来几年，预计将有约4万人陆续纳入后期扶持范围。 水库移民后期扶持政策实施监测评估工作是贯彻落实《国务院关于完善大中型水库移民后期扶持政策的意见》（国发〔2006〕17号）的一项基础性工作，也是全面了解和掌握大中型水库移民后期扶持政策实施情况的重要手段。建立监测评估机制，开展监测评估工作，对大中型水库移民后期扶持政策实施情况进行跟踪监测，及时掌握情况，评估实施效果，保障资金使用安全和后期扶持政策顺利实施，对维护移民群众合法权益，促进库区和移民安置区经济发展和社会稳定具有十分重要的意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930,000.00</w:t>
      </w:r>
    </w:p>
    <w:p>
      <w:pPr>
        <w:pStyle w:val="null3"/>
      </w:pPr>
      <w:r>
        <w:rPr/>
        <w:t>采购包最高限价（元）: 930,000.00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2024年度大中型水库移民后期扶持政策实施情况省级监测评估项目1包</w:t>
            </w:r>
          </w:p>
        </w:tc>
        <w:tc>
          <w:tcPr>
            <w:tcW w:type="dxa" w:w="831"/>
          </w:tcPr>
          <w:p>
            <w:pPr>
              <w:pStyle w:val="null3"/>
              <w:jc w:val="right"/>
            </w:pPr>
            <w:r>
              <w:rPr/>
              <w:t>1.00</w:t>
            </w:r>
          </w:p>
        </w:tc>
        <w:tc>
          <w:tcPr>
            <w:tcW w:type="dxa" w:w="831"/>
          </w:tcPr>
          <w:p>
            <w:pPr>
              <w:pStyle w:val="null3"/>
              <w:jc w:val="right"/>
            </w:pPr>
            <w:r>
              <w:rPr/>
              <w:t>930,000.00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标的名称：2024年度大中型水库移民后期扶持政策实施情况省级监测评估项目1包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一、采购项目概况</w:t>
            </w:r>
          </w:p>
          <w:p>
            <w:pPr>
              <w:pStyle w:val="null3"/>
              <w:ind w:firstLine="480"/>
              <w:jc w:val="left"/>
            </w:pPr>
            <w:r>
              <w:rPr>
                <w:rFonts w:ascii="宋体" w:hAnsi="宋体" w:cs="宋体" w:eastAsia="宋体"/>
                <w:sz w:val="24"/>
              </w:rPr>
              <w:t>截止2023年底，我省共有大中型水库108座，纳入后期扶持范围大中型水库移民83.11万人，分布在全省10个市104个县（市、区）、814个镇、4363个村。水库移民分布呈现点多、线长、面广的特点。随着引汉济渭工程、东庄水库、古贤水库等18座大中型水利水电工程的开工建设，未来几年，预计将有约4万人陆续纳入后期扶持范围。</w:t>
            </w:r>
          </w:p>
          <w:p>
            <w:pPr>
              <w:pStyle w:val="null3"/>
              <w:ind w:firstLine="480"/>
              <w:jc w:val="left"/>
            </w:pPr>
            <w:r>
              <w:rPr>
                <w:rFonts w:ascii="宋体" w:hAnsi="宋体" w:cs="宋体" w:eastAsia="宋体"/>
                <w:sz w:val="24"/>
              </w:rPr>
              <w:t>水库移民后期扶持政策实施监测评估工作是贯彻落实《国务院关于完善大中型水库移民后期扶持政策的意见》（国发〔2006〕17号）的一项基础性工作，也是全面了解和掌握大中型水库移民后期扶持政策实施情况的重要手段。建立监测评估机制，开展监测评估工作，对大中型水库移民后期扶持政策实施情况进行跟踪监测，及时掌握情况，评估实施效果，保障资金使用安全和后期扶持政策顺利实施，对维护移民群众合法权益，促进库区和移民安置区经济发展和社会稳定具有十分重要的意义。</w:t>
            </w:r>
          </w:p>
          <w:p>
            <w:pPr>
              <w:pStyle w:val="null3"/>
            </w:pPr>
            <w:r>
              <w:rPr>
                <w:rFonts w:ascii="宋体" w:hAnsi="宋体" w:cs="宋体" w:eastAsia="宋体"/>
                <w:sz w:val="24"/>
                <w:b/>
              </w:rPr>
              <w:t>二、服务内容及服务要求</w:t>
            </w:r>
          </w:p>
          <w:p>
            <w:pPr>
              <w:pStyle w:val="null3"/>
              <w:ind w:firstLine="480"/>
              <w:jc w:val="left"/>
            </w:pPr>
            <w:r>
              <w:rPr>
                <w:rFonts w:ascii="宋体" w:hAnsi="宋体" w:cs="宋体" w:eastAsia="宋体"/>
                <w:sz w:val="24"/>
              </w:rPr>
              <w:t>蒲城县、韩城市、大荔县、商州区、临潼区、礼泉县监测评估；全省监测评估报告汇总。</w:t>
            </w:r>
          </w:p>
          <w:p>
            <w:pPr>
              <w:pStyle w:val="null3"/>
            </w:pPr>
            <w:r>
              <w:rPr>
                <w:rFonts w:ascii="宋体" w:hAnsi="宋体" w:cs="宋体" w:eastAsia="宋体"/>
                <w:sz w:val="24"/>
                <w:b/>
              </w:rPr>
              <w:t>三、编制依据</w:t>
            </w:r>
          </w:p>
          <w:p>
            <w:pPr>
              <w:pStyle w:val="null3"/>
              <w:ind w:firstLine="240"/>
              <w:jc w:val="left"/>
            </w:pPr>
            <w:r>
              <w:rPr>
                <w:rFonts w:ascii="宋体" w:hAnsi="宋体" w:cs="宋体" w:eastAsia="宋体"/>
                <w:sz w:val="24"/>
              </w:rPr>
              <w:t>（1）相关行业标准及技术规范等；</w:t>
            </w:r>
          </w:p>
          <w:p>
            <w:pPr>
              <w:pStyle w:val="null3"/>
              <w:ind w:firstLine="240"/>
              <w:jc w:val="left"/>
            </w:pPr>
            <w:r>
              <w:rPr>
                <w:rFonts w:ascii="宋体" w:hAnsi="宋体" w:cs="宋体" w:eastAsia="宋体"/>
                <w:sz w:val="24"/>
              </w:rPr>
              <w:t>（2）各市、县（市、区）后期扶持政策实施及相关政策文件；</w:t>
            </w:r>
          </w:p>
          <w:p>
            <w:pPr>
              <w:pStyle w:val="null3"/>
              <w:ind w:firstLine="240"/>
              <w:jc w:val="left"/>
            </w:pPr>
            <w:r>
              <w:rPr>
                <w:rFonts w:ascii="宋体" w:hAnsi="宋体" w:cs="宋体" w:eastAsia="宋体"/>
                <w:sz w:val="24"/>
              </w:rPr>
              <w:t>（3）各市、县（市、区）年度项目计划下达文件，财务会计资料及年度决算报告；</w:t>
            </w:r>
          </w:p>
          <w:p>
            <w:pPr>
              <w:pStyle w:val="null3"/>
              <w:ind w:firstLine="240"/>
              <w:jc w:val="left"/>
            </w:pPr>
            <w:r>
              <w:rPr>
                <w:rFonts w:ascii="宋体" w:hAnsi="宋体" w:cs="宋体" w:eastAsia="宋体"/>
                <w:sz w:val="24"/>
              </w:rPr>
              <w:t>（4）各县（市、区）年度项目档案建设管理有关资料和数据等；</w:t>
            </w:r>
          </w:p>
          <w:p>
            <w:pPr>
              <w:pStyle w:val="null3"/>
              <w:ind w:firstLine="240"/>
              <w:jc w:val="left"/>
            </w:pPr>
            <w:r>
              <w:rPr>
                <w:rFonts w:ascii="宋体" w:hAnsi="宋体" w:cs="宋体" w:eastAsia="宋体"/>
                <w:sz w:val="24"/>
              </w:rPr>
              <w:t>（5）监督检查时间范围内已形成的验收、审计、决算、监测评估、统计、工作总结等报告；</w:t>
            </w:r>
          </w:p>
          <w:p>
            <w:pPr>
              <w:pStyle w:val="null3"/>
              <w:ind w:firstLine="240"/>
              <w:jc w:val="left"/>
            </w:pPr>
            <w:r>
              <w:rPr>
                <w:rFonts w:ascii="宋体" w:hAnsi="宋体" w:cs="宋体" w:eastAsia="宋体"/>
                <w:sz w:val="24"/>
              </w:rPr>
              <w:t>（6）经批准的各级水库移民后期扶持“十四五”规划及其他专项规划等；</w:t>
            </w:r>
          </w:p>
          <w:p>
            <w:pPr>
              <w:pStyle w:val="null3"/>
              <w:ind w:firstLine="240"/>
              <w:jc w:val="left"/>
            </w:pPr>
            <w:r>
              <w:rPr>
                <w:rFonts w:ascii="宋体" w:hAnsi="宋体" w:cs="宋体" w:eastAsia="宋体"/>
                <w:sz w:val="24"/>
              </w:rPr>
              <w:t>（7）2024年度实施的所有年度计划、资金预算和统计报表等；</w:t>
            </w:r>
          </w:p>
          <w:p>
            <w:pPr>
              <w:pStyle w:val="null3"/>
              <w:ind w:firstLine="240"/>
              <w:jc w:val="left"/>
            </w:pPr>
            <w:r>
              <w:rPr>
                <w:rFonts w:ascii="宋体" w:hAnsi="宋体" w:cs="宋体" w:eastAsia="宋体"/>
                <w:sz w:val="24"/>
              </w:rPr>
              <w:t>（8）上年度监测评估报告；</w:t>
            </w:r>
          </w:p>
          <w:p>
            <w:pPr>
              <w:pStyle w:val="null3"/>
              <w:ind w:firstLine="240"/>
              <w:jc w:val="left"/>
            </w:pPr>
            <w:r>
              <w:rPr>
                <w:rFonts w:ascii="宋体" w:hAnsi="宋体" w:cs="宋体" w:eastAsia="宋体"/>
                <w:sz w:val="24"/>
              </w:rPr>
              <w:t>（9）涉及县（区、市）项目、资金管理办法等；</w:t>
            </w:r>
          </w:p>
          <w:p>
            <w:pPr>
              <w:pStyle w:val="null3"/>
              <w:ind w:firstLine="240"/>
            </w:pPr>
            <w:r>
              <w:rPr>
                <w:rFonts w:ascii="宋体" w:hAnsi="宋体" w:cs="宋体" w:eastAsia="宋体"/>
                <w:sz w:val="24"/>
              </w:rPr>
              <w:t>（10）水利部、省、市近年开展的监督检查、审计、专项督导等检查工作报告以及整改落实报告等。</w:t>
            </w:r>
          </w:p>
          <w:p>
            <w:pPr>
              <w:pStyle w:val="null3"/>
            </w:pPr>
            <w:r>
              <w:rPr>
                <w:rFonts w:ascii="宋体" w:hAnsi="宋体" w:cs="宋体" w:eastAsia="宋体"/>
                <w:sz w:val="24"/>
                <w:b/>
              </w:rPr>
              <w:t>四、技术要求</w:t>
            </w:r>
          </w:p>
          <w:p>
            <w:pPr>
              <w:pStyle w:val="null3"/>
              <w:ind w:firstLine="480"/>
              <w:jc w:val="left"/>
            </w:pPr>
            <w:r>
              <w:rPr>
                <w:rFonts w:ascii="宋体" w:hAnsi="宋体" w:cs="宋体" w:eastAsia="宋体"/>
                <w:sz w:val="24"/>
              </w:rPr>
              <w:t>监测评估以《关于开展大中型水库移民后期扶持政策实施情况监测评估工作的通知》（发改农经〔2011〕1033号）规定的内容为基础，结合监测评估导则要求，围绕我省十四五规划和中长期目标要求，将水库移民产业升级和增收致富、移民创业就业培训、美丽家园建设等作为本次监测评估的重要内容，加大对移民收入水平和生产生活条件的变化情况的分析深度，重点关注机构改革后市、县在后期扶持项目的立项、审批、投资方向是否符合要求，及时发现后期扶持政策实施中存在的困难和问题，并研究提出解决问题的意见和建议。</w:t>
            </w:r>
          </w:p>
          <w:p>
            <w:pPr>
              <w:pStyle w:val="null3"/>
              <w:ind w:firstLine="480"/>
              <w:jc w:val="left"/>
            </w:pPr>
            <w:r>
              <w:rPr>
                <w:rFonts w:ascii="宋体" w:hAnsi="宋体" w:cs="宋体" w:eastAsia="宋体"/>
                <w:sz w:val="24"/>
              </w:rPr>
              <w:t>后期扶持监测评估内容主要包括：后期扶持政策实施情况，后期扶持资金使用管理情况及后期扶持政策实施效果等方面。</w:t>
            </w:r>
          </w:p>
          <w:p>
            <w:pPr>
              <w:pStyle w:val="null3"/>
            </w:pPr>
            <w:r>
              <w:rPr>
                <w:rFonts w:ascii="宋体" w:hAnsi="宋体" w:cs="宋体" w:eastAsia="宋体"/>
                <w:sz w:val="24"/>
                <w:b/>
              </w:rPr>
              <w:t>五、实施目标</w:t>
            </w:r>
          </w:p>
          <w:p>
            <w:pPr>
              <w:pStyle w:val="null3"/>
              <w:ind w:firstLine="480"/>
              <w:jc w:val="left"/>
            </w:pPr>
            <w:r>
              <w:rPr>
                <w:rFonts w:ascii="宋体" w:hAnsi="宋体" w:cs="宋体" w:eastAsia="宋体"/>
                <w:sz w:val="24"/>
              </w:rPr>
              <w:t>我们在历年开展全省大中型水库移民后期扶持政策实施情况监测评估，继续开展全省2024年监测评估工作。</w:t>
            </w:r>
          </w:p>
          <w:p>
            <w:pPr>
              <w:pStyle w:val="null3"/>
            </w:pPr>
            <w:r>
              <w:rPr>
                <w:rFonts w:ascii="宋体" w:hAnsi="宋体" w:cs="宋体" w:eastAsia="宋体"/>
                <w:sz w:val="24"/>
                <w:b/>
              </w:rPr>
              <w:t>六、</w:t>
            </w:r>
            <w:r>
              <w:rPr>
                <w:rFonts w:ascii="宋体" w:hAnsi="宋体" w:cs="宋体" w:eastAsia="宋体"/>
                <w:sz w:val="24"/>
                <w:b/>
              </w:rPr>
              <w:t>编制主要成果</w:t>
            </w:r>
          </w:p>
          <w:p>
            <w:pPr>
              <w:pStyle w:val="null3"/>
              <w:ind w:left="510"/>
              <w:jc w:val="both"/>
            </w:pPr>
            <w:r>
              <w:rPr>
                <w:rFonts w:ascii="宋体" w:hAnsi="宋体" w:cs="宋体" w:eastAsia="宋体"/>
                <w:sz w:val="24"/>
              </w:rPr>
              <w:t>《2024年度大中型水库移民后期扶持政策实施情况分县监测评估报告》；</w:t>
            </w:r>
          </w:p>
          <w:p>
            <w:pPr>
              <w:pStyle w:val="null3"/>
              <w:ind w:left="510"/>
              <w:jc w:val="both"/>
            </w:pPr>
            <w:r>
              <w:rPr>
                <w:rFonts w:ascii="宋体" w:hAnsi="宋体" w:cs="宋体" w:eastAsia="宋体"/>
                <w:sz w:val="24"/>
              </w:rPr>
              <w:t>《陕西省2024年度大中型水库移民后期扶持政策实施情况监测评估报告》</w:t>
            </w:r>
          </w:p>
          <w:p>
            <w:pPr>
              <w:pStyle w:val="null3"/>
            </w:pPr>
            <w:r>
              <w:rPr>
                <w:rFonts w:ascii="宋体" w:hAnsi="宋体" w:cs="宋体" w:eastAsia="宋体"/>
                <w:sz w:val="24"/>
                <w:b/>
              </w:rPr>
              <w:t>七、其他要求</w:t>
            </w:r>
          </w:p>
          <w:p>
            <w:pPr>
              <w:pStyle w:val="null3"/>
              <w:ind w:firstLine="600"/>
              <w:jc w:val="both"/>
            </w:pPr>
            <w:r>
              <w:rPr>
                <w:rFonts w:ascii="宋体" w:hAnsi="宋体" w:cs="宋体" w:eastAsia="宋体"/>
                <w:sz w:val="24"/>
              </w:rPr>
              <w:t>无</w:t>
            </w:r>
          </w:p>
        </w:tc>
      </w:tr>
    </w:tbl>
    <w:p>
      <w:pPr>
        <w:pStyle w:val="null3"/>
        <w:outlineLvl w:val="2"/>
      </w:pPr>
      <w:r>
        <w:rPr>
          <w:sz w:val="28"/>
          <w:b/>
        </w:rPr>
        <w:t>3.2.3人员配置要求</w:t>
      </w:r>
    </w:p>
    <w:p>
      <w:pPr>
        <w:pStyle w:val="null3"/>
      </w:pPr>
      <w:r>
        <w:rPr/>
        <w:t>采购包1：</w:t>
      </w:r>
    </w:p>
    <w:p>
      <w:pPr>
        <w:pStyle w:val="null3"/>
      </w:pPr>
      <w:r>
        <w:rPr/>
        <w:t>供应商根据单位自身情况及项目实际情况自主配置。</w:t>
      </w:r>
    </w:p>
    <w:p>
      <w:pPr>
        <w:pStyle w:val="null3"/>
        <w:outlineLvl w:val="2"/>
      </w:pPr>
      <w:r>
        <w:rPr>
          <w:sz w:val="28"/>
          <w:b/>
        </w:rPr>
        <w:t>3.2.4设施设备要求</w:t>
      </w:r>
    </w:p>
    <w:p>
      <w:pPr>
        <w:pStyle w:val="null3"/>
      </w:pPr>
      <w:r>
        <w:rPr/>
        <w:t>采购包1：</w:t>
      </w:r>
    </w:p>
    <w:p>
      <w:pPr>
        <w:pStyle w:val="null3"/>
      </w:pPr>
      <w:r>
        <w:rPr/>
        <w:t>供应商根据单位自身情况及项目实际情况自主配置。</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自合同签订之日起120天</w:t>
      </w:r>
    </w:p>
    <w:p>
      <w:pPr>
        <w:pStyle w:val="null3"/>
        <w:outlineLvl w:val="3"/>
      </w:pPr>
      <w:r>
        <w:rPr>
          <w:sz w:val="24"/>
          <w:b/>
        </w:rPr>
        <w:t>3.3.2服务地点</w:t>
      </w:r>
    </w:p>
    <w:p>
      <w:pPr>
        <w:pStyle w:val="null3"/>
      </w:pPr>
      <w:r>
        <w:rPr/>
        <w:t>采购包1：</w:t>
      </w:r>
    </w:p>
    <w:p>
      <w:pPr>
        <w:pStyle w:val="null3"/>
      </w:pPr>
      <w:r>
        <w:rPr/>
        <w:t>西安</w:t>
      </w:r>
    </w:p>
    <w:p>
      <w:pPr>
        <w:pStyle w:val="null3"/>
        <w:outlineLvl w:val="3"/>
      </w:pPr>
      <w:r>
        <w:rPr>
          <w:sz w:val="24"/>
          <w:b/>
        </w:rPr>
        <w:t>3.3.3考核（验收）标准和方法</w:t>
      </w:r>
    </w:p>
    <w:p>
      <w:pPr>
        <w:pStyle w:val="null3"/>
      </w:pPr>
      <w:r>
        <w:rPr/>
        <w:t>采购包1：</w:t>
      </w:r>
    </w:p>
    <w:p>
      <w:pPr>
        <w:pStyle w:val="null3"/>
      </w:pPr>
      <w:r>
        <w:rPr/>
        <w:t>满足2024年度大中型水库移民后期扶持政策实施情况省级监测评估项目及国家移民后扶有关政策的要求。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技术服务单位开展监评外业调查后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分县监评报告、省级监评汇总报告通过技术审查、合同执行结束后</w:t>
      </w:r>
      <w:r>
        <w:rPr/>
        <w:t xml:space="preserve"> ，达到付款条件起 </w:t>
      </w:r>
      <w:r>
        <w:rPr/>
        <w:t>7</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（1） 采购人或成交供应商违反合同规定造成损失的应承担违约责任。 （2）因监测评估报告深度不够、资料不足而被要求返工从而造成问题的，除由成交供应商负责继续完善报告外，采购人还可视造成的时间延误损失，计扣成交供应商合同价5%～10%的违约金。 （3）采购人违约变更委托项目、规模、条件，未按期提交资料或提交资料错误及对所提资料作较大修改，以致造成成交供应商返工或增加工作量时，双方除需另行协商签订补充合同、重新明确有关条款外，采购人应按成交供应商所耗工作量向成交供应商支付返工费或追加工作量的补偿。 （4）争议与索赔：采购人、成交供应商双方因合同发生争议时，双方应通过友好协商解决，协商不能达成协议，可以向采购人所在地人民法院提起诉讼。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中小企业声明函 残疾人福利性单位声明函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残疾人福利性单位声明函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提供递交投标文件截止之日前一年内任意一个月的依法缴纳税收的相关凭据（时间以税款所属日期为准）。依法免税或无须缴纳税收的供应商，应提供相应证明文件；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具有履行本合同所必需的设备和专业技术能力</w:t>
            </w:r>
          </w:p>
        </w:tc>
        <w:tc>
          <w:tcPr>
            <w:tcW w:type="dxa" w:w="3322"/>
          </w:tcPr>
          <w:p>
            <w:pPr>
              <w:pStyle w:val="null3"/>
            </w:pPr>
            <w:r>
              <w:rPr/>
              <w:t>提供具有履行本合同所必需的设备和专业技术能力的承诺；</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提供参加政府采购活动前三年内，在经营活动中没有重大违法记录的投标响应声明书；</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单位负责人要求</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投标人名称营业执照/事业单位法人证书/专业服务机构执业许可证/民办非企业单位登记证书一致性；</w:t>
            </w:r>
          </w:p>
        </w:tc>
        <w:tc>
          <w:tcPr>
            <w:tcW w:type="dxa" w:w="3322"/>
          </w:tcPr>
          <w:p>
            <w:pPr>
              <w:pStyle w:val="null3"/>
            </w:pPr>
            <w:r>
              <w:rPr/>
              <w:t>投标人名称应与有效存续的企业营业执照/事业单位法人证书/专业服务机构执业许可证/民办非企业单位登记证书一致；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报价的符合性</w:t>
            </w:r>
          </w:p>
        </w:tc>
        <w:tc>
          <w:tcPr>
            <w:tcW w:type="dxa" w:w="3322"/>
          </w:tcPr>
          <w:p>
            <w:pPr>
              <w:pStyle w:val="null3"/>
            </w:pPr>
            <w:r>
              <w:rPr/>
              <w:t>只能有一个报价，且不超过采购预算（最高限价）</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响应函、授权委托书的有效性</w:t>
            </w:r>
          </w:p>
        </w:tc>
        <w:tc>
          <w:tcPr>
            <w:tcW w:type="dxa" w:w="3322"/>
          </w:tcPr>
          <w:p>
            <w:pPr>
              <w:pStyle w:val="null3"/>
            </w:pPr>
            <w:r>
              <w:rPr/>
              <w:t>签字、盖章的符合性</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对本项目工作的理解与认识</w:t>
            </w:r>
          </w:p>
        </w:tc>
        <w:tc>
          <w:tcPr>
            <w:tcW w:type="dxa" w:w="2492"/>
          </w:tcPr>
          <w:p>
            <w:pPr>
              <w:pStyle w:val="null3"/>
            </w:pPr>
            <w:r>
              <w:rPr/>
              <w:t>一、评审内容 供应商针对本项目工作的理解与认识，内容包含： ①项目内容、任务、目标的理解与认识； ②对任务区样本户选取的方法、移民收入水平和生产生活条件变化及其他影响因素的分析认识； ③对相关后扶政策的实施效果经验、不足的认识。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工作方案</w:t>
            </w:r>
          </w:p>
        </w:tc>
        <w:tc>
          <w:tcPr>
            <w:tcW w:type="dxa" w:w="2492"/>
          </w:tcPr>
          <w:p>
            <w:pPr>
              <w:pStyle w:val="null3"/>
            </w:pPr>
            <w:r>
              <w:rPr/>
              <w:t>一、评审内容 供应商针对本项目工作方案及内容，内容包含： ①工作思路及理念；②工作依据及原则；③工作范围；④监测评估方法；⑤工作内容；⑥培训计划。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以上评审内容，满足一项得4分，每有一项有缺陷或不完全满足扣2分，不得负分，缺项不得分。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报告编制结构框架及内容</w:t>
            </w:r>
          </w:p>
        </w:tc>
        <w:tc>
          <w:tcPr>
            <w:tcW w:type="dxa" w:w="2492"/>
          </w:tcPr>
          <w:p>
            <w:pPr>
              <w:pStyle w:val="null3"/>
            </w:pPr>
            <w:r>
              <w:rPr/>
              <w:t>一、评审内容 供应商针对本项目报告编制结构框架及内容，内容包含： ①报告编制结构框架； ②报告编制内容。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以上评审内容，满足一项得4分，每有一子项有缺陷或不完全满足扣2分，不得负分，缺项不得分。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工作进度计划及保证措施</w:t>
            </w:r>
          </w:p>
        </w:tc>
        <w:tc>
          <w:tcPr>
            <w:tcW w:type="dxa" w:w="2492"/>
          </w:tcPr>
          <w:p>
            <w:pPr>
              <w:pStyle w:val="null3"/>
            </w:pPr>
            <w:r>
              <w:rPr/>
              <w:t>一、评审内容 供应商针对本项目工作进度计划及保证措施，内容包含： ①工作进度计划； ②保证措施。 二、评审标准 1、完整性：工作进度计划条理、节点清晰，对评审内容中的各项要求有详细描述； 2、可实施性：切合本项目实际情况，提出步骤清晰、合理的方案； 3、针对性：措施能够紧扣项目实际情况，内容科学合理； 三、赋分标准 以上评审内容，满足一项得4分，每有一子项有缺陷或不完全满足扣2分，不得负分，缺项不得分。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成果质量及服务保证措施</w:t>
            </w:r>
          </w:p>
        </w:tc>
        <w:tc>
          <w:tcPr>
            <w:tcW w:type="dxa" w:w="2492"/>
          </w:tcPr>
          <w:p>
            <w:pPr>
              <w:pStyle w:val="null3"/>
            </w:pPr>
            <w:r>
              <w:rPr/>
              <w:t>一、评审内容 供应商针对本项目编制成果质量管理体系及保证措施，内容包含： ①成果质量管理体系和组织措施；（质量目标、质量管理体系及职责、质量管理制度） ②质量保证措施。（质量保证措施、问题预防措施）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以上评审内容，满足一项得2.5分，每有一子项有缺陷或不完全满足扣1分，不得负分，缺项不得分。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对本项工作的建议及意见</w:t>
            </w:r>
          </w:p>
        </w:tc>
        <w:tc>
          <w:tcPr>
            <w:tcW w:type="dxa" w:w="2492"/>
          </w:tcPr>
          <w:p>
            <w:pPr>
              <w:pStyle w:val="null3"/>
            </w:pPr>
            <w:r>
              <w:rPr/>
              <w:t>一、评审内容 供应商针对本项目工作的建议及意见，内容包含： 工作建议及意见。 二、评审标准 1、完整性：意见或建议必须全面，有详细描述； 2、可实施性：切合本项目实际情况，提出步骤清晰、合理的方案； 3、针对性：意见能够紧扣项目实际情况，内容科学合理； 三、赋分标准 以上评审内容，完全满足得4分，有缺陷或不完全满足扣2分，缺项不得分。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保密保障方案</w:t>
            </w:r>
          </w:p>
        </w:tc>
        <w:tc>
          <w:tcPr>
            <w:tcW w:type="dxa" w:w="2492"/>
          </w:tcPr>
          <w:p>
            <w:pPr>
              <w:pStyle w:val="null3"/>
            </w:pPr>
            <w:r>
              <w:rPr/>
              <w:t>一、评审内容 供应商针对本项目保密保障方案，内容包含： ①可能涉及的失泄密风险评估； ②保密管理制度 ③保密保障措施。 二、评审标准 1、完整性：意见或建议必须全面，有详细描述； 2、可实施性：切合本项目实际情况，提出步骤清晰、合理的方案； 3、针对性：意见能够紧扣项目实际情况，内容科学合理； 三、赋分标准 以上评审内容，满足一项得1分，每有一子项有缺陷或不完全满足扣0.5分，不得负分，缺项不得分。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项目组织机构</w:t>
            </w:r>
          </w:p>
        </w:tc>
        <w:tc>
          <w:tcPr>
            <w:tcW w:type="dxa" w:w="2492"/>
          </w:tcPr>
          <w:p>
            <w:pPr>
              <w:pStyle w:val="null3"/>
            </w:pPr>
            <w:r>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以上评审内容，满足一项得4分，第①项每有一子项有缺陷或不完全满足扣1分，第②项有缺陷或不完全满足扣2分，不得负分，缺项不得分。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项目团队</w:t>
            </w:r>
          </w:p>
        </w:tc>
      </w:tr>
      <w:tr>
        <w:tc>
          <w:tcPr>
            <w:tcW w:type="dxa" w:w="831"/>
            <w:vMerge/>
          </w:tcPr>
          <w:p/>
        </w:tc>
        <w:tc>
          <w:tcPr>
            <w:tcW w:type="dxa" w:w="1661"/>
          </w:tcPr>
          <w:p>
            <w:pPr>
              <w:pStyle w:val="null3"/>
            </w:pPr>
            <w:r>
              <w:rPr/>
              <w:t>项目负责人职称</w:t>
            </w:r>
          </w:p>
        </w:tc>
        <w:tc>
          <w:tcPr>
            <w:tcW w:type="dxa" w:w="2492"/>
          </w:tcPr>
          <w:p>
            <w:pPr>
              <w:pStyle w:val="null3"/>
            </w:pPr>
            <w:r>
              <w:rPr/>
              <w:t>项目负责人具有水利类高级职称，得3分；否则不得分；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项目负责人简况表</w:t>
            </w:r>
          </w:p>
        </w:tc>
      </w:tr>
      <w:tr>
        <w:tc>
          <w:tcPr>
            <w:tcW w:type="dxa" w:w="831"/>
            <w:vMerge/>
          </w:tcPr>
          <w:p/>
        </w:tc>
        <w:tc>
          <w:tcPr>
            <w:tcW w:type="dxa" w:w="1661"/>
          </w:tcPr>
          <w:p>
            <w:pPr>
              <w:pStyle w:val="null3"/>
            </w:pPr>
            <w:r>
              <w:rPr/>
              <w:t>团队人员配套</w:t>
            </w:r>
          </w:p>
        </w:tc>
        <w:tc>
          <w:tcPr>
            <w:tcW w:type="dxa" w:w="2492"/>
          </w:tcPr>
          <w:p>
            <w:pPr>
              <w:pStyle w:val="null3"/>
            </w:pPr>
            <w:r>
              <w:rPr/>
              <w:t>团队其他人员具有水利相关专业高级或以上职称每1人得1分，中级职称每一人得0.5分，其余不得分。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项目团队</w:t>
            </w:r>
          </w:p>
        </w:tc>
      </w:tr>
      <w:tr>
        <w:tc>
          <w:tcPr>
            <w:tcW w:type="dxa" w:w="831"/>
            <w:vMerge/>
          </w:tcPr>
          <w:p/>
        </w:tc>
        <w:tc>
          <w:tcPr>
            <w:tcW w:type="dxa" w:w="1661"/>
          </w:tcPr>
          <w:p>
            <w:pPr>
              <w:pStyle w:val="null3"/>
            </w:pPr>
            <w:r>
              <w:rPr/>
              <w:t>类似业绩</w:t>
            </w:r>
          </w:p>
        </w:tc>
        <w:tc>
          <w:tcPr>
            <w:tcW w:type="dxa" w:w="2492"/>
          </w:tcPr>
          <w:p>
            <w:pPr>
              <w:pStyle w:val="null3"/>
            </w:pPr>
            <w:r>
              <w:rPr/>
              <w:t>近三年承担过类似项目相关业绩，每个业绩得2分，最高得6分。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合格供应商的有效报价得分=（评标基准价/投标报价）×价格权值×100 评标基准价=满足文件要求且价格最低的供应商报价</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拒绝商业贿赂承诺书（投标人）</w:t>
            </w:r>
          </w:p>
          <w:p>
            <w:pPr>
              <w:pStyle w:val="null3"/>
            </w:pPr>
            <w:r>
              <w:rPr/>
              <w:t>商务应答表</w:t>
            </w:r>
          </w:p>
          <w:p>
            <w:pPr>
              <w:pStyle w:val="null3"/>
            </w:pPr>
            <w:r>
              <w:rPr/>
              <w:t>授权委托书</w:t>
            </w:r>
          </w:p>
          <w:p>
            <w:pPr>
              <w:pStyle w:val="null3"/>
            </w:pPr>
            <w:r>
              <w:rPr/>
              <w:t>服务内容及服务邀请应答表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详见附件：授权委托书</w:t>
      </w:r>
    </w:p>
    <w:p>
      <w:pPr>
        <w:pStyle w:val="null3"/>
        <w:ind w:firstLine="960"/>
      </w:pPr>
      <w:r>
        <w:rPr/>
        <w:t>详见附件：资格证明材料</w:t>
      </w:r>
    </w:p>
    <w:p>
      <w:pPr>
        <w:pStyle w:val="null3"/>
        <w:ind w:firstLine="960"/>
      </w:pPr>
      <w:r>
        <w:rPr/>
        <w:t>详见附件：项目负责人简况表</w:t>
      </w:r>
    </w:p>
    <w:p>
      <w:pPr>
        <w:pStyle w:val="null3"/>
        <w:ind w:firstLine="960"/>
      </w:pPr>
      <w:r>
        <w:rPr/>
        <w:t>详见附件：项目团队</w:t>
      </w:r>
    </w:p>
    <w:p>
      <w:pPr>
        <w:pStyle w:val="null3"/>
        <w:ind w:firstLine="960"/>
      </w:pPr>
      <w:r>
        <w:rPr/>
        <w:t>详见附件：业绩</w:t>
      </w:r>
    </w:p>
    <w:p>
      <w:pPr>
        <w:pStyle w:val="null3"/>
        <w:ind w:firstLine="960"/>
      </w:pPr>
      <w:r>
        <w:rPr/>
        <w:t>详见附件：拒绝商业贿赂承诺书（投标人）</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