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椎间孔镜采购项目(二次)</w:t>
      </w:r>
    </w:p>
    <w:p>
      <w:pPr>
        <w:pStyle w:val="null3"/>
        <w:jc w:val="center"/>
        <w:outlineLvl w:val="2"/>
      </w:pPr>
      <w:r>
        <w:rPr>
          <w:sz w:val="28"/>
          <w:b/>
        </w:rPr>
        <w:t>采购项目编号：</w:t>
      </w:r>
      <w:r>
        <w:rPr>
          <w:sz w:val="28"/>
          <w:b/>
        </w:rPr>
        <w:t>OTXA-2410221024</w:t>
      </w:r>
      <w:r>
        <w:br/>
      </w:r>
      <w:r>
        <w:br/>
      </w:r>
      <w:r>
        <w:br/>
      </w:r>
    </w:p>
    <w:p>
      <w:pPr>
        <w:pStyle w:val="null3"/>
        <w:jc w:val="center"/>
        <w:outlineLvl w:val="2"/>
      </w:pPr>
      <w:r>
        <w:rPr>
          <w:sz w:val="28"/>
          <w:b/>
        </w:rPr>
        <w:t>西安医学院附属宝鸡医院</w:t>
      </w:r>
    </w:p>
    <w:p>
      <w:pPr>
        <w:pStyle w:val="null3"/>
        <w:jc w:val="center"/>
        <w:outlineLvl w:val="2"/>
      </w:pPr>
      <w:r>
        <w:rPr>
          <w:sz w:val="28"/>
          <w:b/>
        </w:rPr>
        <w:t>东方（西安）国际招标有限公司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东方（西安）国际招标有限公司</w:t>
      </w:r>
      <w:r>
        <w:rPr/>
        <w:t>（以下简称“代理机构”）受</w:t>
      </w:r>
      <w:r>
        <w:rPr/>
        <w:t>西安医学院附属宝鸡医院</w:t>
      </w:r>
      <w:r>
        <w:rPr/>
        <w:t>委托，拟对</w:t>
      </w:r>
      <w:r>
        <w:rPr/>
        <w:t>椎间孔镜采购项目(二次)</w:t>
      </w:r>
      <w:r>
        <w:rPr/>
        <w:t>进行国内公开招标，兹邀请符合本次招标要求的供应商参加投标。</w:t>
      </w:r>
    </w:p>
    <w:p>
      <w:pPr>
        <w:pStyle w:val="null3"/>
        <w:outlineLvl w:val="2"/>
      </w:pPr>
      <w:r>
        <w:rPr>
          <w:sz w:val="28"/>
          <w:b/>
        </w:rPr>
        <w:t>一、采购项目编号：</w:t>
      </w:r>
      <w:r>
        <w:rPr>
          <w:sz w:val="28"/>
          <w:b/>
        </w:rPr>
        <w:t>OTXA-2410221024</w:t>
      </w:r>
    </w:p>
    <w:p>
      <w:pPr>
        <w:pStyle w:val="null3"/>
        <w:outlineLvl w:val="2"/>
      </w:pPr>
      <w:r>
        <w:rPr>
          <w:sz w:val="28"/>
          <w:b/>
        </w:rPr>
        <w:t>二、采购项目名称：</w:t>
      </w:r>
      <w:r>
        <w:rPr>
          <w:sz w:val="28"/>
          <w:b/>
        </w:rPr>
        <w:t>椎间孔镜采购项目(二次)</w:t>
      </w:r>
    </w:p>
    <w:p>
      <w:pPr>
        <w:pStyle w:val="null3"/>
        <w:outlineLvl w:val="2"/>
      </w:pPr>
      <w:r>
        <w:rPr>
          <w:sz w:val="28"/>
          <w:b/>
        </w:rPr>
        <w:t>三、招标项目简介</w:t>
      </w:r>
    </w:p>
    <w:p>
      <w:pPr>
        <w:pStyle w:val="null3"/>
        <w:ind w:firstLine="480"/>
      </w:pPr>
      <w:r>
        <w:rPr/>
        <w:t>投标产品包含胸腰椎侧路镜一套、颈椎/胸椎/腰椎专用后路镜一套，可以同时进行颈椎、胸椎、腰椎椎间盘突出和脱垂等微创手术。</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1、供应商须具备所投产品的销售资格：供应商为代理商时，须提供《医疗器械经营许可证》；供应商为生产商时，须提供《医疗器械经营许可证》和《医疗器械生产许可证》；</w:t>
      </w:r>
    </w:p>
    <w:p>
      <w:pPr>
        <w:pStyle w:val="null3"/>
      </w:pPr>
      <w:r>
        <w:rPr/>
        <w:t>2、投标产品须具备销售资格：供应商须提供投标产品的《医疗器械注册证》。</w:t>
      </w:r>
    </w:p>
    <w:p>
      <w:pPr>
        <w:pStyle w:val="null3"/>
      </w:pPr>
      <w:r>
        <w:rPr/>
        <w:t>3、具有独立承担民事责任的能力；：1.1、具有独立承担民事责任能力的法人、其他组织或自然人，并出具合法有效的营业执照或事业单位法人证书等国家规定的相关证明，自然人参与的提供其身份证明； 1.2、法人代表授权书（原件）；</w:t>
      </w:r>
    </w:p>
    <w:p>
      <w:pPr>
        <w:pStyle w:val="null3"/>
      </w:pPr>
      <w:r>
        <w:rPr/>
        <w:t>4、依法缴纳税收的良好记录：依法缴纳税收的良好记录（提供截止至开标时间12个月内任一月份的缴费凭据或完税证明，依法免税的单位应提供相关证明材料），依法不需要缴纳税收的单位应提供相关证明材料；</w:t>
      </w:r>
    </w:p>
    <w:p>
      <w:pPr>
        <w:pStyle w:val="null3"/>
      </w:pPr>
      <w:r>
        <w:rPr/>
        <w:t>5、依法缴纳社会保障资金的良好记录：依法缴纳社会保障资金的良好记录（提供截止至开标时间12个月内任一月份的缴费凭据或社保机构开具的社会保险参保缴费情况证明，依法不需要缴纳社会保障资金的单位应提供相关证明材料）；</w:t>
      </w:r>
    </w:p>
    <w:p>
      <w:pPr>
        <w:pStyle w:val="null3"/>
      </w:pPr>
      <w:r>
        <w:rPr/>
        <w:t>6、参加政府采购活动前3年内在经营活动中没有重大违法记录的书面声明（原件）；：参加政府采购活动前3年内在经营活动中没有重大违法记录的书面声明（原件）；</w:t>
      </w:r>
    </w:p>
    <w:p>
      <w:pPr>
        <w:pStyle w:val="null3"/>
      </w:pPr>
      <w:r>
        <w:rPr/>
        <w:t>7、提供具有履行合同所必需的设备和专业技术能力的承诺函（原件）。：提供具有履行合同所必需的设备和专业技术能力的承诺函（原件）。</w:t>
      </w:r>
    </w:p>
    <w:p>
      <w:pPr>
        <w:pStyle w:val="null3"/>
      </w:pPr>
      <w:r>
        <w:rPr/>
        <w:t>8、供应商信用信息：供应商信用信息 1.查询渠道：“信用中国”网站（www.creditchina.gov.vn）、中国政府采购网（www.ccgp.gov.vn）；以现场查询为准。 2 截止时点：投标截止时间； 3 信用信息查询记录和证据留存的具体方式：网上查询结果打印。 4 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西安医学院附属宝鸡医院</w:t>
      </w:r>
    </w:p>
    <w:p>
      <w:pPr>
        <w:pStyle w:val="null3"/>
      </w:pPr>
      <w:r>
        <w:rPr/>
        <w:t xml:space="preserve"> 地址： </w:t>
      </w:r>
      <w:r>
        <w:rPr/>
        <w:t>陕西省宝鸡市渭滨区清姜路4号</w:t>
      </w:r>
    </w:p>
    <w:p>
      <w:pPr>
        <w:pStyle w:val="null3"/>
      </w:pPr>
      <w:r>
        <w:rPr/>
        <w:t xml:space="preserve"> 邮编： </w:t>
      </w:r>
      <w:r>
        <w:rPr/>
        <w:t>/</w:t>
      </w:r>
    </w:p>
    <w:p>
      <w:pPr>
        <w:pStyle w:val="null3"/>
      </w:pPr>
      <w:r>
        <w:rPr/>
        <w:t xml:space="preserve"> 联系人： </w:t>
      </w:r>
      <w:r>
        <w:rPr/>
        <w:t>西安医学院附属宝鸡医院经办王老师</w:t>
      </w:r>
    </w:p>
    <w:p>
      <w:pPr>
        <w:pStyle w:val="null3"/>
      </w:pPr>
      <w:r>
        <w:rPr/>
        <w:t xml:space="preserve"> 联系电话： </w:t>
      </w:r>
      <w:r>
        <w:rPr/>
        <w:t>0917-3212081</w:t>
      </w:r>
    </w:p>
    <w:p>
      <w:pPr>
        <w:pStyle w:val="null3"/>
        <w:outlineLvl w:val="2"/>
      </w:pPr>
      <w:r>
        <w:rPr>
          <w:sz w:val="28"/>
          <w:b/>
        </w:rPr>
        <w:t>代理机构：</w:t>
      </w:r>
      <w:r>
        <w:rPr>
          <w:sz w:val="28"/>
          <w:b/>
        </w:rPr>
        <w:t>东方（西安）国际招标有限公司</w:t>
      </w:r>
    </w:p>
    <w:p>
      <w:pPr>
        <w:pStyle w:val="null3"/>
      </w:pPr>
      <w:r>
        <w:rPr/>
        <w:t xml:space="preserve"> 地址： </w:t>
      </w:r>
      <w:r>
        <w:rPr/>
        <w:t>西安市太白南路181号西部电子社区A座A区208-1室</w:t>
      </w:r>
    </w:p>
    <w:p>
      <w:pPr>
        <w:pStyle w:val="null3"/>
      </w:pPr>
      <w:r>
        <w:rPr/>
        <w:t xml:space="preserve"> 邮编： </w:t>
      </w:r>
      <w:r>
        <w:rPr/>
        <w:t>oitc_xian2@163.com</w:t>
      </w:r>
    </w:p>
    <w:p>
      <w:pPr>
        <w:pStyle w:val="null3"/>
      </w:pPr>
      <w:r>
        <w:rPr/>
        <w:t xml:space="preserve"> 联系人： </w:t>
      </w:r>
      <w:r>
        <w:rPr/>
        <w:t>孙翊轩、李小艺、张强</w:t>
      </w:r>
    </w:p>
    <w:p>
      <w:pPr>
        <w:pStyle w:val="null3"/>
      </w:pPr>
      <w:r>
        <w:rPr/>
        <w:t xml:space="preserve"> 联系电话： </w:t>
      </w:r>
      <w:r>
        <w:rPr/>
        <w:t>02989585662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缴交渠道：转账、支票、汇票等（需通过实体账户、户名及开户行信息）</w:t>
            </w:r>
          </w:p>
          <w:p>
            <w:pPr>
              <w:pStyle w:val="null3"/>
            </w:pPr>
            <w:r>
              <w:rPr/>
              <w:t>开户名称：东方（西安）国际招标有限公司</w:t>
            </w:r>
          </w:p>
          <w:p>
            <w:pPr>
              <w:pStyle w:val="null3"/>
            </w:pPr>
            <w:r>
              <w:rPr/>
              <w:t>开户银行：招商银行股份有限公司西安电子二路支行</w:t>
            </w:r>
          </w:p>
          <w:p>
            <w:pPr>
              <w:pStyle w:val="null3"/>
            </w:pPr>
            <w:r>
              <w:rPr/>
              <w:t>银行账号：129910095710606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代理服务费收费标准：招标代理服务费的金额按照国家发展计划委员会计价格[2002]1980号文件的规定标准下浮41%计算。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西安医学院附属宝鸡医院</w:t>
      </w:r>
      <w:r>
        <w:rPr/>
        <w:t>和</w:t>
      </w:r>
      <w:r>
        <w:rPr/>
        <w:t>东方（西安）国际招标有限公司</w:t>
      </w:r>
      <w:r>
        <w:rPr/>
        <w:t>享有。对招标文件中供应商参加本次政府采购活动应当具备的条件，招标项目技术、服务、商务及其他要求，评标细则及标准由</w:t>
      </w:r>
      <w:r>
        <w:rPr/>
        <w:t>西安医学院附属宝鸡医院</w:t>
      </w:r>
      <w:r>
        <w:rPr/>
        <w:t>负责解释。除上述招标文件内容，其他内容由</w:t>
      </w:r>
      <w:r>
        <w:rPr/>
        <w:t>东方（西安）国际招标有限公司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西安医学院附属宝鸡医院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东方（西安）国际招标有限公司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符合国家、行业相关要求。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东方（西安）国际招标有限公司</w:t>
      </w:r>
      <w:r>
        <w:rPr/>
        <w:t xml:space="preserve"> 负责答复；供应商对除采购需求外的采购文件的询问、质疑由</w:t>
      </w:r>
      <w:r>
        <w:rPr/>
        <w:t>东方（西安）国际招标有限公司</w:t>
      </w:r>
      <w:r>
        <w:rPr/>
        <w:t xml:space="preserve"> 负责答复；供应商对采购过程、采购结果的询问、质疑由 </w:t>
      </w:r>
      <w:r>
        <w:rPr/>
        <w:t>东方（西安）国际招标有限公司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联系人：孙翊轩、李小艺、张强</w:t>
      </w:r>
    </w:p>
    <w:p>
      <w:pPr>
        <w:pStyle w:val="null3"/>
      </w:pPr>
      <w:r>
        <w:rPr/>
        <w:t>联系电话：02989585662</w:t>
      </w:r>
    </w:p>
    <w:p>
      <w:pPr>
        <w:pStyle w:val="null3"/>
      </w:pPr>
      <w:r>
        <w:rPr/>
        <w:t>地址：西安市太白南路181号西部电子社区A座A区208-1室</w:t>
      </w:r>
    </w:p>
    <w:p>
      <w:pPr>
        <w:pStyle w:val="null3"/>
      </w:pPr>
      <w:r>
        <w:rPr/>
        <w:t>邮编：oitc_xian2@163.com</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因科室使用需求，现采购椎间孔镜1套。</w:t>
      </w:r>
    </w:p>
    <w:p>
      <w:pPr>
        <w:pStyle w:val="null3"/>
        <w:outlineLvl w:val="2"/>
      </w:pPr>
      <w:r>
        <w:rPr>
          <w:sz w:val="28"/>
          <w:b/>
        </w:rPr>
        <w:t>3.2采购内容</w:t>
      </w:r>
    </w:p>
    <w:p>
      <w:pPr>
        <w:pStyle w:val="null3"/>
      </w:pPr>
      <w:r>
        <w:rPr/>
        <w:t>采购包1：</w:t>
      </w:r>
    </w:p>
    <w:p>
      <w:pPr>
        <w:pStyle w:val="null3"/>
      </w:pPr>
      <w:r>
        <w:rPr/>
        <w:t>采购包预算金额（元）: 2,200,000.00</w:t>
      </w:r>
    </w:p>
    <w:p>
      <w:pPr>
        <w:pStyle w:val="null3"/>
      </w:pPr>
      <w:r>
        <w:rPr/>
        <w:t>采购包最高限价（元）: 1,760,000.00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椎间孔镜</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标的名称：椎间孔镜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b/>
              </w:rPr>
              <w:t>技术参数：</w:t>
            </w:r>
          </w:p>
          <w:p>
            <w:pPr>
              <w:pStyle w:val="null3"/>
              <w:jc w:val="both"/>
            </w:pPr>
            <w:r>
              <w:rPr>
                <w:rFonts w:ascii="宋体" w:hAnsi="宋体" w:cs="宋体" w:eastAsia="宋体"/>
                <w:sz w:val="24"/>
                <w:b/>
              </w:rPr>
              <w:t>一、</w:t>
            </w:r>
            <w:r>
              <w:rPr>
                <w:rFonts w:ascii="宋体" w:hAnsi="宋体" w:cs="宋体" w:eastAsia="宋体"/>
                <w:sz w:val="24"/>
                <w:b/>
              </w:rPr>
              <w:t>总体</w:t>
            </w:r>
            <w:r>
              <w:rPr>
                <w:rFonts w:ascii="宋体" w:hAnsi="宋体" w:cs="宋体" w:eastAsia="宋体"/>
                <w:sz w:val="24"/>
                <w:b/>
              </w:rPr>
              <w:t>要求：</w:t>
            </w:r>
          </w:p>
          <w:p>
            <w:pPr>
              <w:pStyle w:val="null3"/>
              <w:ind w:firstLine="480"/>
              <w:jc w:val="both"/>
            </w:pPr>
            <w:r>
              <w:rPr>
                <w:rFonts w:ascii="宋体" w:hAnsi="宋体" w:cs="宋体" w:eastAsia="宋体"/>
                <w:sz w:val="24"/>
              </w:rPr>
              <w:t>1</w:t>
            </w:r>
            <w:r>
              <w:rPr>
                <w:rFonts w:ascii="宋体" w:hAnsi="宋体" w:cs="宋体" w:eastAsia="宋体"/>
                <w:sz w:val="24"/>
              </w:rPr>
              <w:t>、投标产品具有脊柱微创手术技术的延续性，包含胸腰椎侧路镜一套、颈椎/胸椎/腰椎专用后路镜一套，可以同时进行颈椎、胸椎、腰椎椎间盘突出和脱垂等微创手术。</w:t>
            </w:r>
          </w:p>
          <w:p>
            <w:pPr>
              <w:pStyle w:val="null3"/>
              <w:ind w:firstLine="480"/>
              <w:jc w:val="both"/>
            </w:pPr>
            <w:r>
              <w:rPr>
                <w:rFonts w:ascii="宋体" w:hAnsi="宋体" w:cs="宋体" w:eastAsia="宋体"/>
                <w:sz w:val="24"/>
              </w:rPr>
              <w:t>▲2、投标产品配套脊柱内窥镜及手术器械、摄像光源系统须为同一品牌。</w:t>
            </w:r>
          </w:p>
          <w:p>
            <w:pPr>
              <w:pStyle w:val="null3"/>
              <w:jc w:val="both"/>
            </w:pPr>
            <w:r>
              <w:rPr>
                <w:rFonts w:ascii="宋体" w:hAnsi="宋体" w:cs="宋体" w:eastAsia="宋体"/>
                <w:sz w:val="24"/>
                <w:b/>
              </w:rPr>
              <w:t>二、配套椎间盘内窥镜（侧路镜）1支：</w:t>
            </w:r>
          </w:p>
          <w:p>
            <w:pPr>
              <w:pStyle w:val="null3"/>
              <w:ind w:firstLine="480"/>
              <w:jc w:val="both"/>
            </w:pPr>
            <w:r>
              <w:rPr>
                <w:rFonts w:ascii="宋体" w:hAnsi="宋体" w:cs="宋体" w:eastAsia="宋体"/>
                <w:sz w:val="24"/>
              </w:rPr>
              <w:t>1</w:t>
            </w:r>
            <w:r>
              <w:rPr>
                <w:rFonts w:ascii="宋体" w:hAnsi="宋体" w:cs="宋体" w:eastAsia="宋体"/>
                <w:sz w:val="24"/>
              </w:rPr>
              <w:t>、视向角30°；</w:t>
            </w:r>
          </w:p>
          <w:p>
            <w:pPr>
              <w:pStyle w:val="null3"/>
              <w:ind w:firstLine="480"/>
              <w:jc w:val="both"/>
            </w:pPr>
            <w:r>
              <w:rPr>
                <w:rFonts w:ascii="宋体" w:hAnsi="宋体" w:cs="宋体" w:eastAsia="宋体"/>
                <w:sz w:val="24"/>
              </w:rPr>
              <w:t>▲2、视场角≥80°</w:t>
            </w:r>
          </w:p>
          <w:p>
            <w:pPr>
              <w:pStyle w:val="null3"/>
              <w:ind w:left="240" w:firstLine="233"/>
              <w:jc w:val="both"/>
            </w:pPr>
            <w:r>
              <w:rPr>
                <w:rFonts w:ascii="宋体" w:hAnsi="宋体" w:cs="宋体" w:eastAsia="宋体"/>
                <w:sz w:val="24"/>
              </w:rPr>
              <w:t>3</w:t>
            </w:r>
            <w:r>
              <w:rPr>
                <w:rFonts w:ascii="宋体" w:hAnsi="宋体" w:cs="宋体" w:eastAsia="宋体"/>
                <w:sz w:val="24"/>
              </w:rPr>
              <w:t>、工作通道直径3.75mm～4.3mm；</w:t>
            </w:r>
          </w:p>
          <w:p>
            <w:pPr>
              <w:pStyle w:val="null3"/>
              <w:ind w:firstLine="480"/>
              <w:jc w:val="both"/>
            </w:pPr>
            <w:r>
              <w:rPr>
                <w:rFonts w:ascii="宋体" w:hAnsi="宋体" w:cs="宋体" w:eastAsia="宋体"/>
                <w:sz w:val="24"/>
              </w:rPr>
              <w:t>4</w:t>
            </w:r>
            <w:r>
              <w:rPr>
                <w:rFonts w:ascii="宋体" w:hAnsi="宋体" w:cs="宋体" w:eastAsia="宋体"/>
                <w:sz w:val="24"/>
              </w:rPr>
              <w:t>、外径≤7.0mm；</w:t>
            </w:r>
          </w:p>
          <w:p>
            <w:pPr>
              <w:pStyle w:val="null3"/>
              <w:ind w:firstLine="480"/>
              <w:jc w:val="both"/>
            </w:pPr>
            <w:r>
              <w:rPr>
                <w:rFonts w:ascii="宋体" w:hAnsi="宋体" w:cs="宋体" w:eastAsia="宋体"/>
                <w:sz w:val="24"/>
              </w:rPr>
              <w:t>5</w:t>
            </w:r>
            <w:r>
              <w:rPr>
                <w:rFonts w:ascii="宋体" w:hAnsi="宋体" w:cs="宋体" w:eastAsia="宋体"/>
                <w:sz w:val="24"/>
              </w:rPr>
              <w:t>、工作长度≥180mm；</w:t>
            </w:r>
          </w:p>
          <w:p>
            <w:pPr>
              <w:pStyle w:val="null3"/>
              <w:ind w:firstLine="480"/>
              <w:jc w:val="both"/>
            </w:pPr>
            <w:r>
              <w:rPr>
                <w:rFonts w:ascii="宋体" w:hAnsi="宋体" w:cs="宋体" w:eastAsia="宋体"/>
                <w:sz w:val="24"/>
              </w:rPr>
              <w:t>▲6、光学工作距≥25mm ；</w:t>
            </w:r>
          </w:p>
          <w:p>
            <w:pPr>
              <w:pStyle w:val="null3"/>
              <w:jc w:val="both"/>
            </w:pPr>
            <w:r>
              <w:rPr>
                <w:rFonts w:ascii="宋体" w:hAnsi="宋体" w:cs="宋体" w:eastAsia="宋体"/>
                <w:sz w:val="24"/>
                <w:b/>
              </w:rPr>
              <w:t>三、脊柱内窥镜微创手术器械（1套）：</w:t>
            </w:r>
          </w:p>
          <w:p>
            <w:pPr>
              <w:pStyle w:val="null3"/>
              <w:ind w:firstLine="480"/>
              <w:jc w:val="both"/>
            </w:pPr>
            <w:r>
              <w:rPr>
                <w:rFonts w:ascii="宋体" w:hAnsi="宋体" w:cs="宋体" w:eastAsia="宋体"/>
                <w:sz w:val="24"/>
              </w:rPr>
              <w:t>1</w:t>
            </w:r>
            <w:r>
              <w:rPr>
                <w:rFonts w:ascii="宋体" w:hAnsi="宋体" w:cs="宋体" w:eastAsia="宋体"/>
                <w:sz w:val="24"/>
              </w:rPr>
              <w:t>、软组织扩张器1支，内径≥2.0mm，外经≤5.0mm；长度≤280mm；</w:t>
            </w:r>
          </w:p>
          <w:p>
            <w:pPr>
              <w:pStyle w:val="null3"/>
              <w:ind w:firstLine="480"/>
              <w:jc w:val="both"/>
            </w:pPr>
            <w:r>
              <w:rPr>
                <w:rFonts w:ascii="宋体" w:hAnsi="宋体" w:cs="宋体" w:eastAsia="宋体"/>
                <w:sz w:val="24"/>
              </w:rPr>
              <w:t>2</w:t>
            </w:r>
            <w:r>
              <w:rPr>
                <w:rFonts w:ascii="宋体" w:hAnsi="宋体" w:cs="宋体" w:eastAsia="宋体"/>
                <w:sz w:val="24"/>
              </w:rPr>
              <w:t>、软组织扩张套筒3支，逐级用，内径5.0mm～6.5mm，外径5.8mm～7.5mm,长度≥200mm；</w:t>
            </w:r>
          </w:p>
          <w:p>
            <w:pPr>
              <w:pStyle w:val="null3"/>
              <w:ind w:firstLine="480"/>
              <w:jc w:val="both"/>
            </w:pPr>
            <w:r>
              <w:rPr>
                <w:rFonts w:ascii="宋体" w:hAnsi="宋体" w:cs="宋体" w:eastAsia="宋体"/>
                <w:sz w:val="24"/>
              </w:rPr>
              <w:t>2.1</w:t>
            </w:r>
            <w:r>
              <w:rPr>
                <w:rFonts w:ascii="宋体" w:hAnsi="宋体" w:cs="宋体" w:eastAsia="宋体"/>
                <w:sz w:val="24"/>
              </w:rPr>
              <w:t>、套筒1：长度≤220mm ，内径≥5.0mm，外径≤5.8mm；</w:t>
            </w:r>
          </w:p>
          <w:p>
            <w:pPr>
              <w:pStyle w:val="null3"/>
              <w:ind w:firstLine="480"/>
              <w:jc w:val="both"/>
            </w:pPr>
            <w:r>
              <w:rPr>
                <w:rFonts w:ascii="宋体" w:hAnsi="宋体" w:cs="宋体" w:eastAsia="宋体"/>
                <w:sz w:val="24"/>
              </w:rPr>
              <w:t>2.2</w:t>
            </w:r>
            <w:r>
              <w:rPr>
                <w:rFonts w:ascii="宋体" w:hAnsi="宋体" w:cs="宋体" w:eastAsia="宋体"/>
                <w:sz w:val="24"/>
              </w:rPr>
              <w:t>、套筒2：长度≥200mm ，内径≥6.0mm，外径≤7.5mm；</w:t>
            </w:r>
          </w:p>
          <w:p>
            <w:pPr>
              <w:pStyle w:val="null3"/>
              <w:ind w:firstLine="480"/>
              <w:jc w:val="both"/>
            </w:pPr>
            <w:r>
              <w:rPr>
                <w:rFonts w:ascii="宋体" w:hAnsi="宋体" w:cs="宋体" w:eastAsia="宋体"/>
                <w:sz w:val="24"/>
              </w:rPr>
              <w:t>2.3</w:t>
            </w:r>
            <w:r>
              <w:rPr>
                <w:rFonts w:ascii="宋体" w:hAnsi="宋体" w:cs="宋体" w:eastAsia="宋体"/>
                <w:sz w:val="24"/>
              </w:rPr>
              <w:t>、套筒3：长度≥200mm ，内径≥6.5mm，外径≤7.5mm；</w:t>
            </w:r>
          </w:p>
          <w:p>
            <w:pPr>
              <w:pStyle w:val="null3"/>
              <w:ind w:firstLine="480"/>
              <w:jc w:val="both"/>
            </w:pPr>
            <w:r>
              <w:rPr>
                <w:rFonts w:ascii="宋体" w:hAnsi="宋体" w:cs="宋体" w:eastAsia="宋体"/>
                <w:sz w:val="24"/>
              </w:rPr>
              <w:t>3</w:t>
            </w:r>
            <w:r>
              <w:rPr>
                <w:rFonts w:ascii="宋体" w:hAnsi="宋体" w:cs="宋体" w:eastAsia="宋体"/>
                <w:sz w:val="24"/>
              </w:rPr>
              <w:t>、软组织扩张器2支，不同外径各1支，长度225mm～230mm，内径1.25mm，直径6.5mm～7.0mm；</w:t>
            </w:r>
          </w:p>
          <w:p>
            <w:pPr>
              <w:pStyle w:val="null3"/>
              <w:ind w:firstLine="480"/>
              <w:jc w:val="both"/>
            </w:pPr>
            <w:r>
              <w:rPr>
                <w:rFonts w:ascii="宋体" w:hAnsi="宋体" w:cs="宋体" w:eastAsia="宋体"/>
                <w:sz w:val="24"/>
              </w:rPr>
              <w:t>3.1</w:t>
            </w:r>
            <w:r>
              <w:rPr>
                <w:rFonts w:ascii="宋体" w:hAnsi="宋体" w:cs="宋体" w:eastAsia="宋体"/>
                <w:sz w:val="24"/>
              </w:rPr>
              <w:t>、扩张器1：长度≥225mm，直径≤6.5mm；</w:t>
            </w:r>
          </w:p>
          <w:p>
            <w:pPr>
              <w:pStyle w:val="null3"/>
              <w:ind w:firstLine="480"/>
              <w:jc w:val="both"/>
            </w:pPr>
            <w:r>
              <w:rPr>
                <w:rFonts w:ascii="宋体" w:hAnsi="宋体" w:cs="宋体" w:eastAsia="宋体"/>
                <w:sz w:val="24"/>
              </w:rPr>
              <w:t>3.2</w:t>
            </w:r>
            <w:r>
              <w:rPr>
                <w:rFonts w:ascii="宋体" w:hAnsi="宋体" w:cs="宋体" w:eastAsia="宋体"/>
                <w:sz w:val="24"/>
              </w:rPr>
              <w:t>、扩张器2：长度≥225mm，直径≥7.0mm；</w:t>
            </w:r>
          </w:p>
          <w:p>
            <w:pPr>
              <w:pStyle w:val="null3"/>
              <w:ind w:firstLine="480"/>
              <w:jc w:val="both"/>
            </w:pPr>
            <w:r>
              <w:rPr>
                <w:rFonts w:ascii="宋体" w:hAnsi="宋体" w:cs="宋体" w:eastAsia="宋体"/>
                <w:sz w:val="24"/>
              </w:rPr>
              <w:t>4</w:t>
            </w:r>
            <w:r>
              <w:rPr>
                <w:rFonts w:ascii="宋体" w:hAnsi="宋体" w:cs="宋体" w:eastAsia="宋体"/>
                <w:sz w:val="24"/>
              </w:rPr>
              <w:t>、环锯3支，环锯管轴带有刻度标记，具有顶端锁扣；并带有操作顺序标识。其中一支可进行内窥镜下可视操作；</w:t>
            </w:r>
          </w:p>
          <w:p>
            <w:pPr>
              <w:pStyle w:val="null3"/>
              <w:ind w:firstLine="480"/>
              <w:jc w:val="both"/>
            </w:pPr>
            <w:r>
              <w:rPr>
                <w:rFonts w:ascii="宋体" w:hAnsi="宋体" w:cs="宋体" w:eastAsia="宋体"/>
                <w:sz w:val="24"/>
              </w:rPr>
              <w:t>4.1</w:t>
            </w:r>
            <w:r>
              <w:rPr>
                <w:rFonts w:ascii="宋体" w:hAnsi="宋体" w:cs="宋体" w:eastAsia="宋体"/>
                <w:sz w:val="24"/>
              </w:rPr>
              <w:t>、环锯：长度225mm～230mm，内径5.1mm～6.1mm，外径6.1mm～6.6mm；</w:t>
            </w:r>
          </w:p>
          <w:p>
            <w:pPr>
              <w:pStyle w:val="null3"/>
              <w:ind w:firstLine="480"/>
              <w:jc w:val="both"/>
            </w:pPr>
            <w:r>
              <w:rPr>
                <w:rFonts w:ascii="宋体" w:hAnsi="宋体" w:cs="宋体" w:eastAsia="宋体"/>
                <w:sz w:val="24"/>
              </w:rPr>
              <w:t>4.2</w:t>
            </w:r>
            <w:r>
              <w:rPr>
                <w:rFonts w:ascii="宋体" w:hAnsi="宋体" w:cs="宋体" w:eastAsia="宋体"/>
                <w:sz w:val="24"/>
              </w:rPr>
              <w:t>、环锯：长度225mm～230mm，内径6.1mm～6.6mm，外径7.1mm～7.6mm；</w:t>
            </w:r>
          </w:p>
          <w:p>
            <w:pPr>
              <w:pStyle w:val="null3"/>
              <w:ind w:firstLine="480"/>
              <w:jc w:val="both"/>
            </w:pPr>
            <w:r>
              <w:rPr>
                <w:rFonts w:ascii="宋体" w:hAnsi="宋体" w:cs="宋体" w:eastAsia="宋体"/>
                <w:sz w:val="24"/>
              </w:rPr>
              <w:t>4.3</w:t>
            </w:r>
            <w:r>
              <w:rPr>
                <w:rFonts w:ascii="宋体" w:hAnsi="宋体" w:cs="宋体" w:eastAsia="宋体"/>
                <w:sz w:val="24"/>
              </w:rPr>
              <w:t>、环锯（内窥镜下使用）：长度350mm～355mm，内径2.5mm～2.7mm，外径3.5mm～3.7mm；</w:t>
            </w:r>
          </w:p>
          <w:p>
            <w:pPr>
              <w:pStyle w:val="null3"/>
              <w:ind w:firstLine="480"/>
              <w:jc w:val="left"/>
            </w:pPr>
            <w:r>
              <w:rPr>
                <w:rFonts w:ascii="宋体" w:hAnsi="宋体" w:cs="宋体" w:eastAsia="宋体"/>
                <w:sz w:val="24"/>
              </w:rPr>
              <w:t>5</w:t>
            </w:r>
            <w:r>
              <w:rPr>
                <w:rFonts w:ascii="宋体" w:hAnsi="宋体" w:cs="宋体" w:eastAsia="宋体"/>
                <w:sz w:val="24"/>
              </w:rPr>
              <w:t>、环锯保护套管2支，顶端双手柄设计，镜外易分辨开口方向，配合环锯使用；</w:t>
            </w:r>
          </w:p>
          <w:p>
            <w:pPr>
              <w:pStyle w:val="null3"/>
              <w:ind w:firstLine="480"/>
              <w:jc w:val="both"/>
            </w:pPr>
            <w:r>
              <w:rPr>
                <w:rFonts w:ascii="宋体" w:hAnsi="宋体" w:cs="宋体" w:eastAsia="宋体"/>
                <w:sz w:val="24"/>
              </w:rPr>
              <w:t>5.1</w:t>
            </w:r>
            <w:r>
              <w:rPr>
                <w:rFonts w:ascii="宋体" w:hAnsi="宋体" w:cs="宋体" w:eastAsia="宋体"/>
                <w:sz w:val="24"/>
              </w:rPr>
              <w:t>、环锯保护套管：长度165mm～175mm，内径6.2mm～7.2mm，外径7.0mm～8.0mm；</w:t>
            </w:r>
          </w:p>
          <w:p>
            <w:pPr>
              <w:pStyle w:val="null3"/>
              <w:ind w:firstLine="480"/>
              <w:jc w:val="both"/>
            </w:pPr>
            <w:r>
              <w:rPr>
                <w:rFonts w:ascii="宋体" w:hAnsi="宋体" w:cs="宋体" w:eastAsia="宋体"/>
                <w:sz w:val="24"/>
              </w:rPr>
              <w:t>5.2</w:t>
            </w:r>
            <w:r>
              <w:rPr>
                <w:rFonts w:ascii="宋体" w:hAnsi="宋体" w:cs="宋体" w:eastAsia="宋体"/>
                <w:sz w:val="24"/>
              </w:rPr>
              <w:t>、环锯保护套管：长度165mm～175mm，内径7.2mm～8.2mm，外径8.0mm～8.5mm；</w:t>
            </w:r>
          </w:p>
          <w:p>
            <w:pPr>
              <w:pStyle w:val="null3"/>
              <w:ind w:firstLine="480"/>
              <w:jc w:val="both"/>
            </w:pPr>
            <w:r>
              <w:rPr>
                <w:rFonts w:ascii="宋体" w:hAnsi="宋体" w:cs="宋体" w:eastAsia="宋体"/>
                <w:sz w:val="24"/>
              </w:rPr>
              <w:t>6</w:t>
            </w:r>
            <w:r>
              <w:rPr>
                <w:rFonts w:ascii="宋体" w:hAnsi="宋体" w:cs="宋体" w:eastAsia="宋体"/>
                <w:sz w:val="24"/>
              </w:rPr>
              <w:t>、环锯手柄1支，配套环锯共同使用，T型手柄，</w:t>
            </w:r>
            <w:r>
              <w:rPr>
                <w:rFonts w:ascii="宋体" w:hAnsi="宋体" w:cs="宋体" w:eastAsia="宋体"/>
                <w:sz w:val="24"/>
              </w:rPr>
              <w:t>高</w:t>
            </w:r>
            <w:r>
              <w:rPr>
                <w:rFonts w:ascii="宋体" w:hAnsi="宋体" w:cs="宋体" w:eastAsia="宋体"/>
                <w:sz w:val="24"/>
              </w:rPr>
              <w:t>65mm</w:t>
            </w:r>
            <w:r>
              <w:rPr>
                <w:rFonts w:ascii="宋体" w:hAnsi="宋体" w:cs="宋体" w:eastAsia="宋体"/>
                <w:sz w:val="24"/>
              </w:rPr>
              <w:t>±2mm；</w:t>
            </w:r>
          </w:p>
          <w:p>
            <w:pPr>
              <w:pStyle w:val="null3"/>
              <w:ind w:firstLine="473"/>
              <w:jc w:val="both"/>
            </w:pPr>
            <w:r>
              <w:rPr>
                <w:rFonts w:ascii="宋体" w:hAnsi="宋体" w:cs="宋体" w:eastAsia="宋体"/>
                <w:sz w:val="24"/>
              </w:rPr>
              <w:t>7</w:t>
            </w:r>
            <w:r>
              <w:rPr>
                <w:rFonts w:ascii="宋体" w:hAnsi="宋体" w:cs="宋体" w:eastAsia="宋体"/>
                <w:sz w:val="24"/>
              </w:rPr>
              <w:t>、可视空心钻1支，手柄与管轴一体式设计，长度175mm～178mm，内径6.5mm～6.7mm，外径7.5mm～7.7mm；</w:t>
            </w:r>
          </w:p>
          <w:p>
            <w:pPr>
              <w:pStyle w:val="null3"/>
              <w:ind w:firstLine="480"/>
              <w:jc w:val="both"/>
            </w:pPr>
            <w:r>
              <w:rPr>
                <w:rFonts w:ascii="宋体" w:hAnsi="宋体" w:cs="宋体" w:eastAsia="宋体"/>
                <w:sz w:val="24"/>
              </w:rPr>
              <w:t>8</w:t>
            </w:r>
            <w:r>
              <w:rPr>
                <w:rFonts w:ascii="宋体" w:hAnsi="宋体" w:cs="宋体" w:eastAsia="宋体"/>
                <w:sz w:val="24"/>
              </w:rPr>
              <w:t>、脊柱微创手术通道扩张管1支，长度155mm～160mm，内径7.5mm～7.8mm，外径8.5mm～9.0mm；</w:t>
            </w:r>
          </w:p>
          <w:p>
            <w:pPr>
              <w:pStyle w:val="null3"/>
              <w:ind w:firstLine="473"/>
              <w:jc w:val="both"/>
            </w:pPr>
            <w:r>
              <w:rPr>
                <w:rFonts w:ascii="宋体" w:hAnsi="宋体" w:cs="宋体" w:eastAsia="宋体"/>
                <w:sz w:val="24"/>
              </w:rPr>
              <w:t>9</w:t>
            </w:r>
            <w:r>
              <w:rPr>
                <w:rFonts w:ascii="宋体" w:hAnsi="宋体" w:cs="宋体" w:eastAsia="宋体"/>
                <w:sz w:val="24"/>
              </w:rPr>
              <w:t>、工作套管2支，鸭舌口或斜口，顶端双手柄设计，带有封帽，长度173mm～178mm，直径6.5mm～7.5mm；</w:t>
            </w:r>
          </w:p>
          <w:p>
            <w:pPr>
              <w:pStyle w:val="null3"/>
              <w:ind w:firstLine="480"/>
              <w:jc w:val="both"/>
            </w:pPr>
            <w:r>
              <w:rPr>
                <w:rFonts w:ascii="宋体" w:hAnsi="宋体" w:cs="宋体" w:eastAsia="宋体"/>
                <w:sz w:val="24"/>
              </w:rPr>
              <w:t>10</w:t>
            </w:r>
            <w:r>
              <w:rPr>
                <w:rFonts w:ascii="宋体" w:hAnsi="宋体" w:cs="宋体" w:eastAsia="宋体"/>
                <w:sz w:val="24"/>
              </w:rPr>
              <w:t>、内窥镜下使用杯状髓核钳1支，长度325mm～330mm，直径2.5mm～2.8mm；</w:t>
            </w:r>
          </w:p>
          <w:p>
            <w:pPr>
              <w:pStyle w:val="null3"/>
              <w:ind w:firstLine="480"/>
              <w:jc w:val="both"/>
            </w:pPr>
            <w:r>
              <w:rPr>
                <w:rFonts w:ascii="宋体" w:hAnsi="宋体" w:cs="宋体" w:eastAsia="宋体"/>
                <w:sz w:val="24"/>
              </w:rPr>
              <w:t>11</w:t>
            </w:r>
            <w:r>
              <w:rPr>
                <w:rFonts w:ascii="宋体" w:hAnsi="宋体" w:cs="宋体" w:eastAsia="宋体"/>
                <w:sz w:val="24"/>
              </w:rPr>
              <w:t>、内窥镜下使用杯状髓核钳1支，长度325mm～330mm，直径3.0mm～3.5mm；</w:t>
            </w:r>
          </w:p>
          <w:p>
            <w:pPr>
              <w:pStyle w:val="null3"/>
              <w:ind w:firstLine="473"/>
              <w:jc w:val="both"/>
            </w:pPr>
            <w:r>
              <w:rPr>
                <w:rFonts w:ascii="宋体" w:hAnsi="宋体" w:cs="宋体" w:eastAsia="宋体"/>
                <w:sz w:val="24"/>
              </w:rPr>
              <w:t>12</w:t>
            </w:r>
            <w:r>
              <w:rPr>
                <w:rFonts w:ascii="宋体" w:hAnsi="宋体" w:cs="宋体" w:eastAsia="宋体"/>
                <w:sz w:val="24"/>
              </w:rPr>
              <w:t>、内窥镜下使用勺状髓核钳1支，长度325mm～330mm，直径2.5mm～2.7mm，头端向上弯曲40</w:t>
            </w:r>
            <w:r>
              <w:rPr>
                <w:rFonts w:ascii="宋体" w:hAnsi="宋体" w:cs="宋体" w:eastAsia="宋体"/>
                <w:sz w:val="24"/>
              </w:rPr>
              <w:t>°</w:t>
            </w:r>
            <w:r>
              <w:rPr>
                <w:rFonts w:ascii="宋体" w:hAnsi="宋体" w:cs="宋体" w:eastAsia="宋体"/>
                <w:sz w:val="24"/>
              </w:rPr>
              <w:t xml:space="preserve">～50 </w:t>
            </w:r>
            <w:r>
              <w:rPr>
                <w:rFonts w:ascii="宋体" w:hAnsi="宋体" w:cs="宋体" w:eastAsia="宋体"/>
                <w:sz w:val="24"/>
              </w:rPr>
              <w:t>°</w:t>
            </w:r>
            <w:r>
              <w:rPr>
                <w:rFonts w:ascii="宋体" w:hAnsi="宋体" w:cs="宋体" w:eastAsia="宋体"/>
                <w:sz w:val="24"/>
              </w:rPr>
              <w:t>；</w:t>
            </w:r>
          </w:p>
          <w:p>
            <w:pPr>
              <w:pStyle w:val="null3"/>
              <w:ind w:firstLine="480"/>
              <w:jc w:val="left"/>
            </w:pPr>
            <w:r>
              <w:rPr>
                <w:rFonts w:ascii="宋体" w:hAnsi="宋体" w:cs="宋体" w:eastAsia="宋体"/>
                <w:sz w:val="24"/>
              </w:rPr>
              <w:t>13</w:t>
            </w:r>
            <w:r>
              <w:rPr>
                <w:rFonts w:ascii="宋体" w:hAnsi="宋体" w:cs="宋体" w:eastAsia="宋体"/>
                <w:sz w:val="24"/>
              </w:rPr>
              <w:t>、内窥镜下使用勺状抓钳1支，钳口带齿，长度325mm～330mm，直径2.5mm～3.5mm，钳口张开角度75°；</w:t>
            </w:r>
          </w:p>
          <w:p>
            <w:pPr>
              <w:pStyle w:val="null3"/>
              <w:ind w:firstLine="480"/>
              <w:jc w:val="both"/>
            </w:pPr>
            <w:r>
              <w:rPr>
                <w:rFonts w:ascii="宋体" w:hAnsi="宋体" w:cs="宋体" w:eastAsia="宋体"/>
                <w:sz w:val="24"/>
              </w:rPr>
              <w:t>14</w:t>
            </w:r>
            <w:r>
              <w:rPr>
                <w:rFonts w:ascii="宋体" w:hAnsi="宋体" w:cs="宋体" w:eastAsia="宋体"/>
                <w:sz w:val="24"/>
              </w:rPr>
              <w:t>、内窥镜下使用篮钳1支，钳口为直行，长度325mm～330mm，直径2.5mm～2.7mm；</w:t>
            </w:r>
          </w:p>
          <w:p>
            <w:pPr>
              <w:pStyle w:val="null3"/>
              <w:ind w:firstLine="480"/>
              <w:jc w:val="both"/>
            </w:pPr>
            <w:r>
              <w:rPr>
                <w:rFonts w:ascii="宋体" w:hAnsi="宋体" w:cs="宋体" w:eastAsia="宋体"/>
                <w:sz w:val="24"/>
              </w:rPr>
              <w:t>15</w:t>
            </w:r>
            <w:r>
              <w:rPr>
                <w:rFonts w:ascii="宋体" w:hAnsi="宋体" w:cs="宋体" w:eastAsia="宋体"/>
                <w:sz w:val="24"/>
              </w:rPr>
              <w:t>、内窥镜下使用篮钳1支，钳口上翘角度范围10°～15°，长度325mm～330mm，直径2.5mm～2.7mm；</w:t>
            </w:r>
          </w:p>
          <w:p>
            <w:pPr>
              <w:pStyle w:val="null3"/>
              <w:ind w:firstLine="480"/>
              <w:jc w:val="both"/>
            </w:pPr>
            <w:r>
              <w:rPr>
                <w:rFonts w:ascii="宋体" w:hAnsi="宋体" w:cs="宋体" w:eastAsia="宋体"/>
                <w:sz w:val="24"/>
              </w:rPr>
              <w:t>16</w:t>
            </w:r>
            <w:r>
              <w:rPr>
                <w:rFonts w:ascii="宋体" w:hAnsi="宋体" w:cs="宋体" w:eastAsia="宋体"/>
                <w:sz w:val="24"/>
              </w:rPr>
              <w:t>、内窥镜下使用咬骨钳1支，钳口角度55°，长度360mm～365mm，直径3.5mm～3.7mm，可拆卸使用；</w:t>
            </w:r>
          </w:p>
          <w:p>
            <w:pPr>
              <w:pStyle w:val="null3"/>
              <w:ind w:firstLine="480"/>
              <w:jc w:val="both"/>
            </w:pPr>
            <w:r>
              <w:rPr>
                <w:rFonts w:ascii="宋体" w:hAnsi="宋体" w:cs="宋体" w:eastAsia="宋体"/>
                <w:sz w:val="24"/>
              </w:rPr>
              <w:t>17</w:t>
            </w:r>
            <w:r>
              <w:rPr>
                <w:rFonts w:ascii="宋体" w:hAnsi="宋体" w:cs="宋体" w:eastAsia="宋体"/>
                <w:sz w:val="24"/>
              </w:rPr>
              <w:t>、咬骨钳手柄1支，与咬骨钳配套使用；</w:t>
            </w:r>
          </w:p>
          <w:p>
            <w:pPr>
              <w:pStyle w:val="null3"/>
              <w:ind w:firstLine="480"/>
              <w:jc w:val="both"/>
            </w:pPr>
            <w:r>
              <w:rPr>
                <w:rFonts w:ascii="宋体" w:hAnsi="宋体" w:cs="宋体" w:eastAsia="宋体"/>
                <w:sz w:val="24"/>
              </w:rPr>
              <w:t>18</w:t>
            </w:r>
            <w:r>
              <w:rPr>
                <w:rFonts w:ascii="宋体" w:hAnsi="宋体" w:cs="宋体" w:eastAsia="宋体"/>
                <w:sz w:val="24"/>
              </w:rPr>
              <w:t>、内窥镜下使用剥离器1套，头端直形和L形各1支，长度310mm～315mm，直径2.5mm～3.0mm；</w:t>
            </w:r>
          </w:p>
          <w:p>
            <w:pPr>
              <w:pStyle w:val="null3"/>
              <w:ind w:firstLine="480"/>
              <w:jc w:val="both"/>
            </w:pPr>
            <w:r>
              <w:rPr>
                <w:rFonts w:ascii="宋体" w:hAnsi="宋体" w:cs="宋体" w:eastAsia="宋体"/>
                <w:sz w:val="24"/>
              </w:rPr>
              <w:t>19</w:t>
            </w:r>
            <w:r>
              <w:rPr>
                <w:rFonts w:ascii="宋体" w:hAnsi="宋体" w:cs="宋体" w:eastAsia="宋体"/>
                <w:sz w:val="24"/>
              </w:rPr>
              <w:t>、配套骨科用线锯导引器2套，长度150mm～280mm，直径1.2mm～1.5mm；</w:t>
            </w:r>
          </w:p>
          <w:p>
            <w:pPr>
              <w:pStyle w:val="null3"/>
              <w:ind w:firstLine="480"/>
              <w:jc w:val="both"/>
            </w:pPr>
            <w:r>
              <w:rPr>
                <w:rFonts w:ascii="宋体" w:hAnsi="宋体" w:cs="宋体" w:eastAsia="宋体"/>
                <w:sz w:val="24"/>
              </w:rPr>
              <w:t>20</w:t>
            </w:r>
            <w:r>
              <w:rPr>
                <w:rFonts w:ascii="宋体" w:hAnsi="宋体" w:cs="宋体" w:eastAsia="宋体"/>
                <w:sz w:val="24"/>
              </w:rPr>
              <w:t>、配套骨导引针2支，长度350mm～450mm，直径0.7mm～1.5mm；</w:t>
            </w:r>
          </w:p>
          <w:p>
            <w:pPr>
              <w:pStyle w:val="null3"/>
              <w:ind w:firstLine="480"/>
              <w:jc w:val="both"/>
            </w:pPr>
            <w:r>
              <w:rPr>
                <w:rFonts w:ascii="宋体" w:hAnsi="宋体" w:cs="宋体" w:eastAsia="宋体"/>
                <w:sz w:val="24"/>
              </w:rPr>
              <w:t>21</w:t>
            </w:r>
            <w:r>
              <w:rPr>
                <w:rFonts w:ascii="宋体" w:hAnsi="宋体" w:cs="宋体" w:eastAsia="宋体"/>
                <w:sz w:val="24"/>
              </w:rPr>
              <w:t>、配套骨锤1支，直径22mm～30mm，长度180mm～240mm，带有缓冲装置；</w:t>
            </w:r>
          </w:p>
          <w:p>
            <w:pPr>
              <w:pStyle w:val="null3"/>
              <w:ind w:firstLine="480"/>
              <w:jc w:val="both"/>
            </w:pPr>
            <w:r>
              <w:rPr>
                <w:rFonts w:ascii="宋体" w:hAnsi="宋体" w:cs="宋体" w:eastAsia="宋体"/>
                <w:sz w:val="24"/>
              </w:rPr>
              <w:t>22</w:t>
            </w:r>
            <w:r>
              <w:rPr>
                <w:rFonts w:ascii="宋体" w:hAnsi="宋体" w:cs="宋体" w:eastAsia="宋体"/>
                <w:sz w:val="24"/>
              </w:rPr>
              <w:t>、可放置所有器械的器械盒及内镜消毒盒1套；</w:t>
            </w:r>
          </w:p>
          <w:p>
            <w:pPr>
              <w:pStyle w:val="null3"/>
              <w:jc w:val="both"/>
            </w:pPr>
            <w:r>
              <w:rPr>
                <w:rFonts w:ascii="宋体" w:hAnsi="宋体" w:cs="宋体" w:eastAsia="宋体"/>
                <w:sz w:val="24"/>
                <w:b/>
              </w:rPr>
              <w:t>四、配套椎间盘内窥镜（后路镜）（1支）：</w:t>
            </w:r>
          </w:p>
          <w:p>
            <w:pPr>
              <w:pStyle w:val="null3"/>
              <w:ind w:firstLine="480"/>
              <w:jc w:val="both"/>
            </w:pPr>
            <w:r>
              <w:rPr>
                <w:rFonts w:ascii="宋体" w:hAnsi="宋体" w:cs="宋体" w:eastAsia="宋体"/>
                <w:sz w:val="24"/>
              </w:rPr>
              <w:t>1</w:t>
            </w:r>
            <w:r>
              <w:rPr>
                <w:rFonts w:ascii="宋体" w:hAnsi="宋体" w:cs="宋体" w:eastAsia="宋体"/>
                <w:sz w:val="24"/>
              </w:rPr>
              <w:t>、视向角30°；</w:t>
            </w:r>
          </w:p>
          <w:p>
            <w:pPr>
              <w:pStyle w:val="null3"/>
              <w:ind w:firstLine="480"/>
              <w:jc w:val="both"/>
            </w:pPr>
            <w:r>
              <w:rPr>
                <w:rFonts w:ascii="宋体" w:hAnsi="宋体" w:cs="宋体" w:eastAsia="宋体"/>
                <w:sz w:val="24"/>
              </w:rPr>
              <w:t>▲2、视场角≥80°；</w:t>
            </w:r>
          </w:p>
          <w:p>
            <w:pPr>
              <w:pStyle w:val="null3"/>
              <w:ind w:firstLine="480"/>
              <w:jc w:val="both"/>
            </w:pPr>
            <w:r>
              <w:rPr>
                <w:rFonts w:ascii="宋体" w:hAnsi="宋体" w:cs="宋体" w:eastAsia="宋体"/>
                <w:sz w:val="24"/>
              </w:rPr>
              <w:t>3</w:t>
            </w:r>
            <w:r>
              <w:rPr>
                <w:rFonts w:ascii="宋体" w:hAnsi="宋体" w:cs="宋体" w:eastAsia="宋体"/>
                <w:sz w:val="24"/>
              </w:rPr>
              <w:t>、工作通道直径4.2mm～4.5mm；</w:t>
            </w:r>
          </w:p>
          <w:p>
            <w:pPr>
              <w:pStyle w:val="null3"/>
              <w:ind w:firstLine="480"/>
              <w:jc w:val="both"/>
            </w:pPr>
            <w:r>
              <w:rPr>
                <w:rFonts w:ascii="宋体" w:hAnsi="宋体" w:cs="宋体" w:eastAsia="宋体"/>
                <w:sz w:val="24"/>
              </w:rPr>
              <w:t>4</w:t>
            </w:r>
            <w:r>
              <w:rPr>
                <w:rFonts w:ascii="宋体" w:hAnsi="宋体" w:cs="宋体" w:eastAsia="宋体"/>
                <w:sz w:val="24"/>
              </w:rPr>
              <w:t>、外径≥7.0mm；</w:t>
            </w:r>
          </w:p>
          <w:p>
            <w:pPr>
              <w:pStyle w:val="null3"/>
              <w:ind w:firstLine="480"/>
              <w:jc w:val="both"/>
            </w:pPr>
            <w:r>
              <w:rPr>
                <w:rFonts w:ascii="宋体" w:hAnsi="宋体" w:cs="宋体" w:eastAsia="宋体"/>
                <w:sz w:val="24"/>
              </w:rPr>
              <w:t>5</w:t>
            </w:r>
            <w:r>
              <w:rPr>
                <w:rFonts w:ascii="宋体" w:hAnsi="宋体" w:cs="宋体" w:eastAsia="宋体"/>
                <w:sz w:val="24"/>
              </w:rPr>
              <w:t>、工作长度125mm～135mm；</w:t>
            </w:r>
          </w:p>
          <w:p>
            <w:pPr>
              <w:pStyle w:val="null3"/>
              <w:ind w:firstLine="480"/>
              <w:jc w:val="both"/>
            </w:pPr>
            <w:r>
              <w:rPr>
                <w:rFonts w:ascii="宋体" w:hAnsi="宋体" w:cs="宋体" w:eastAsia="宋体"/>
                <w:sz w:val="24"/>
              </w:rPr>
              <w:t>▲6、光学工作矩≥25mm ；</w:t>
            </w:r>
          </w:p>
          <w:p>
            <w:pPr>
              <w:pStyle w:val="null3"/>
              <w:jc w:val="both"/>
            </w:pPr>
            <w:r>
              <w:rPr>
                <w:rFonts w:ascii="宋体" w:hAnsi="宋体" w:cs="宋体" w:eastAsia="宋体"/>
                <w:sz w:val="24"/>
                <w:b/>
              </w:rPr>
              <w:t>五、脊柱内窥镜微创手术（后路镜）器械（1套）：</w:t>
            </w:r>
          </w:p>
          <w:p>
            <w:pPr>
              <w:pStyle w:val="null3"/>
              <w:ind w:firstLine="480"/>
              <w:jc w:val="both"/>
            </w:pPr>
            <w:r>
              <w:rPr>
                <w:rFonts w:ascii="宋体" w:hAnsi="宋体" w:cs="宋体" w:eastAsia="宋体"/>
                <w:sz w:val="24"/>
              </w:rPr>
              <w:t>1</w:t>
            </w:r>
            <w:r>
              <w:rPr>
                <w:rFonts w:ascii="宋体" w:hAnsi="宋体" w:cs="宋体" w:eastAsia="宋体"/>
                <w:sz w:val="24"/>
              </w:rPr>
              <w:t>、软组织扩张器1支，长度≥225mm，直径≥7.0mm；</w:t>
            </w:r>
          </w:p>
          <w:p>
            <w:pPr>
              <w:pStyle w:val="null3"/>
              <w:ind w:firstLine="480"/>
              <w:jc w:val="both"/>
            </w:pPr>
            <w:r>
              <w:rPr>
                <w:rFonts w:ascii="宋体" w:hAnsi="宋体" w:cs="宋体" w:eastAsia="宋体"/>
                <w:sz w:val="24"/>
              </w:rPr>
              <w:t>2</w:t>
            </w:r>
            <w:r>
              <w:rPr>
                <w:rFonts w:ascii="宋体" w:hAnsi="宋体" w:cs="宋体" w:eastAsia="宋体"/>
                <w:sz w:val="24"/>
              </w:rPr>
              <w:t>、软组织扩张套筒1支，长度≤200mm，直径7.0mm～8.0mm,与扩张器配套使用；</w:t>
            </w:r>
          </w:p>
          <w:p>
            <w:pPr>
              <w:pStyle w:val="null3"/>
              <w:ind w:firstLine="480"/>
              <w:jc w:val="both"/>
            </w:pPr>
            <w:r>
              <w:rPr>
                <w:rFonts w:ascii="宋体" w:hAnsi="宋体" w:cs="宋体" w:eastAsia="宋体"/>
                <w:sz w:val="24"/>
              </w:rPr>
              <w:t>3</w:t>
            </w:r>
            <w:r>
              <w:rPr>
                <w:rFonts w:ascii="宋体" w:hAnsi="宋体" w:cs="宋体" w:eastAsia="宋体"/>
                <w:sz w:val="24"/>
              </w:rPr>
              <w:t>、工作套管2支，鸭舌口，顶端双手柄设计，带有封帽，长度≥125mm，内径≥7.2mm，外径≤8.0mm；</w:t>
            </w:r>
          </w:p>
          <w:p>
            <w:pPr>
              <w:pStyle w:val="null3"/>
              <w:ind w:firstLine="480"/>
              <w:jc w:val="both"/>
            </w:pPr>
            <w:r>
              <w:rPr>
                <w:rFonts w:ascii="宋体" w:hAnsi="宋体" w:cs="宋体" w:eastAsia="宋体"/>
                <w:sz w:val="24"/>
              </w:rPr>
              <w:t>4</w:t>
            </w:r>
            <w:r>
              <w:rPr>
                <w:rFonts w:ascii="宋体" w:hAnsi="宋体" w:cs="宋体" w:eastAsia="宋体"/>
                <w:sz w:val="24"/>
              </w:rPr>
              <w:t>、钳口环状直形髓核钳2支：长度260mm～270mm，直径2.0mm～2.5mm，具备手指弯钩功能设计，具有最大加持力保护功能；</w:t>
            </w:r>
          </w:p>
          <w:p>
            <w:pPr>
              <w:pStyle w:val="null3"/>
              <w:ind w:firstLine="480"/>
              <w:jc w:val="both"/>
            </w:pPr>
            <w:r>
              <w:rPr>
                <w:rFonts w:ascii="宋体" w:hAnsi="宋体" w:cs="宋体" w:eastAsia="宋体"/>
                <w:sz w:val="24"/>
              </w:rPr>
              <w:t>5</w:t>
            </w:r>
            <w:r>
              <w:rPr>
                <w:rFonts w:ascii="宋体" w:hAnsi="宋体" w:cs="宋体" w:eastAsia="宋体"/>
                <w:sz w:val="24"/>
              </w:rPr>
              <w:t>、钳口环状直形髓核钳1支：长度260mm～270mm，直径3.0mm～3.5mm，具备手指弯钩功能设计，具有最大加持力保护功能；</w:t>
            </w:r>
          </w:p>
          <w:p>
            <w:pPr>
              <w:pStyle w:val="null3"/>
              <w:ind w:firstLine="480"/>
              <w:jc w:val="both"/>
            </w:pPr>
            <w:r>
              <w:rPr>
                <w:rFonts w:ascii="宋体" w:hAnsi="宋体" w:cs="宋体" w:eastAsia="宋体"/>
                <w:sz w:val="24"/>
              </w:rPr>
              <w:t>6</w:t>
            </w:r>
            <w:r>
              <w:rPr>
                <w:rFonts w:ascii="宋体" w:hAnsi="宋体" w:cs="宋体" w:eastAsia="宋体"/>
                <w:sz w:val="24"/>
              </w:rPr>
              <w:t>、内窥镜下使用勺状髓核钳2支，长度325mm～330mm，直径2.5mm～2.7mm，头端向上弯曲55</w:t>
            </w:r>
            <w:r>
              <w:rPr>
                <w:rFonts w:ascii="宋体" w:hAnsi="宋体" w:cs="宋体" w:eastAsia="宋体"/>
                <w:sz w:val="24"/>
              </w:rPr>
              <w:t>°</w:t>
            </w:r>
            <w:r>
              <w:rPr>
                <w:rFonts w:ascii="宋体" w:hAnsi="宋体" w:cs="宋体" w:eastAsia="宋体"/>
                <w:sz w:val="24"/>
              </w:rPr>
              <w:t>～65</w:t>
            </w:r>
            <w:r>
              <w:rPr>
                <w:rFonts w:ascii="宋体" w:hAnsi="宋体" w:cs="宋体" w:eastAsia="宋体"/>
                <w:sz w:val="24"/>
              </w:rPr>
              <w:t>°</w:t>
            </w:r>
            <w:r>
              <w:rPr>
                <w:rFonts w:ascii="宋体" w:hAnsi="宋体" w:cs="宋体" w:eastAsia="宋体"/>
                <w:sz w:val="24"/>
              </w:rPr>
              <w:t>；</w:t>
            </w:r>
          </w:p>
          <w:p>
            <w:pPr>
              <w:pStyle w:val="null3"/>
              <w:ind w:firstLine="480"/>
              <w:jc w:val="both"/>
            </w:pPr>
            <w:r>
              <w:rPr>
                <w:rFonts w:ascii="宋体" w:hAnsi="宋体" w:cs="宋体" w:eastAsia="宋体"/>
                <w:sz w:val="24"/>
              </w:rPr>
              <w:t>7</w:t>
            </w:r>
            <w:r>
              <w:rPr>
                <w:rFonts w:ascii="宋体" w:hAnsi="宋体" w:cs="宋体" w:eastAsia="宋体"/>
                <w:sz w:val="24"/>
              </w:rPr>
              <w:t>、内窥镜下使用篮钳1支，钳口为直行，长度325mm～330mm，直径2.5mm～2.7mm；</w:t>
            </w:r>
          </w:p>
          <w:p>
            <w:pPr>
              <w:pStyle w:val="null3"/>
              <w:ind w:firstLine="480"/>
              <w:jc w:val="both"/>
            </w:pPr>
            <w:r>
              <w:rPr>
                <w:rFonts w:ascii="宋体" w:hAnsi="宋体" w:cs="宋体" w:eastAsia="宋体"/>
                <w:sz w:val="24"/>
              </w:rPr>
              <w:t>8</w:t>
            </w:r>
            <w:r>
              <w:rPr>
                <w:rFonts w:ascii="宋体" w:hAnsi="宋体" w:cs="宋体" w:eastAsia="宋体"/>
                <w:sz w:val="24"/>
              </w:rPr>
              <w:t>、内窥镜下使用篮钳1支，钳口向上翘角度30</w:t>
            </w:r>
            <w:r>
              <w:rPr>
                <w:rFonts w:ascii="宋体" w:hAnsi="宋体" w:cs="宋体" w:eastAsia="宋体"/>
                <w:sz w:val="24"/>
              </w:rPr>
              <w:t>°</w:t>
            </w:r>
            <w:r>
              <w:rPr>
                <w:rFonts w:ascii="宋体" w:hAnsi="宋体" w:cs="宋体" w:eastAsia="宋体"/>
                <w:sz w:val="24"/>
              </w:rPr>
              <w:t>～45</w:t>
            </w:r>
            <w:r>
              <w:rPr>
                <w:rFonts w:ascii="宋体" w:hAnsi="宋体" w:cs="宋体" w:eastAsia="宋体"/>
                <w:sz w:val="24"/>
              </w:rPr>
              <w:t>°</w:t>
            </w:r>
            <w:r>
              <w:rPr>
                <w:rFonts w:ascii="宋体" w:hAnsi="宋体" w:cs="宋体" w:eastAsia="宋体"/>
                <w:sz w:val="24"/>
              </w:rPr>
              <w:t>，长度325mm～330mm，直径2.5mm～2.7mm；</w:t>
            </w:r>
          </w:p>
          <w:p>
            <w:pPr>
              <w:pStyle w:val="null3"/>
              <w:ind w:firstLine="480"/>
              <w:jc w:val="both"/>
            </w:pPr>
            <w:r>
              <w:rPr>
                <w:rFonts w:ascii="宋体" w:hAnsi="宋体" w:cs="宋体" w:eastAsia="宋体"/>
                <w:sz w:val="24"/>
              </w:rPr>
              <w:t>9</w:t>
            </w:r>
            <w:r>
              <w:rPr>
                <w:rFonts w:ascii="宋体" w:hAnsi="宋体" w:cs="宋体" w:eastAsia="宋体"/>
                <w:sz w:val="24"/>
              </w:rPr>
              <w:t>、内窥镜下使用咬骨钳2支，钳口角度55°，长度260mm～270mm，直径3.5mm～4.0mm，可拆卸使用；</w:t>
            </w:r>
          </w:p>
          <w:p>
            <w:pPr>
              <w:pStyle w:val="null3"/>
              <w:ind w:firstLine="480"/>
              <w:jc w:val="both"/>
            </w:pPr>
            <w:r>
              <w:rPr>
                <w:rFonts w:ascii="宋体" w:hAnsi="宋体" w:cs="宋体" w:eastAsia="宋体"/>
                <w:sz w:val="24"/>
              </w:rPr>
              <w:t>10</w:t>
            </w:r>
            <w:r>
              <w:rPr>
                <w:rFonts w:ascii="宋体" w:hAnsi="宋体" w:cs="宋体" w:eastAsia="宋体"/>
                <w:sz w:val="24"/>
              </w:rPr>
              <w:t>、咬骨钳手柄1支，与咬骨钳配套使用；</w:t>
            </w:r>
          </w:p>
          <w:p>
            <w:pPr>
              <w:pStyle w:val="null3"/>
              <w:ind w:firstLine="480"/>
              <w:jc w:val="both"/>
            </w:pPr>
            <w:r>
              <w:rPr>
                <w:rFonts w:ascii="宋体" w:hAnsi="宋体" w:cs="宋体" w:eastAsia="宋体"/>
                <w:sz w:val="24"/>
              </w:rPr>
              <w:t>11</w:t>
            </w:r>
            <w:r>
              <w:rPr>
                <w:rFonts w:ascii="宋体" w:hAnsi="宋体" w:cs="宋体" w:eastAsia="宋体"/>
                <w:sz w:val="24"/>
              </w:rPr>
              <w:t>、内窥镜下使用剥离器1套，头端直形和L形各1支，长度310mm～315mm，直径2.5mm～3.0mm；</w:t>
            </w:r>
          </w:p>
          <w:p>
            <w:pPr>
              <w:pStyle w:val="null3"/>
              <w:ind w:firstLine="480"/>
              <w:jc w:val="both"/>
            </w:pPr>
            <w:r>
              <w:rPr>
                <w:rFonts w:ascii="宋体" w:hAnsi="宋体" w:cs="宋体" w:eastAsia="宋体"/>
                <w:sz w:val="24"/>
              </w:rPr>
              <w:t>12</w:t>
            </w:r>
            <w:r>
              <w:rPr>
                <w:rFonts w:ascii="宋体" w:hAnsi="宋体" w:cs="宋体" w:eastAsia="宋体"/>
                <w:sz w:val="24"/>
              </w:rPr>
              <w:t>、配套骨科用线锯导引器2套，长度150mm～280mm，直径1.2mm～1.5mm；</w:t>
            </w:r>
          </w:p>
          <w:p>
            <w:pPr>
              <w:pStyle w:val="null3"/>
              <w:ind w:firstLine="480"/>
              <w:jc w:val="both"/>
            </w:pPr>
            <w:r>
              <w:rPr>
                <w:rFonts w:ascii="宋体" w:hAnsi="宋体" w:cs="宋体" w:eastAsia="宋体"/>
                <w:sz w:val="24"/>
              </w:rPr>
              <w:t>13</w:t>
            </w:r>
            <w:r>
              <w:rPr>
                <w:rFonts w:ascii="宋体" w:hAnsi="宋体" w:cs="宋体" w:eastAsia="宋体"/>
                <w:sz w:val="24"/>
              </w:rPr>
              <w:t>、可视空心钻1支，手柄与管轴一体式设计，长度100mm～120mm，内径7.0mm～7.2mm，外径8.0mm～8.5mm；</w:t>
            </w:r>
          </w:p>
          <w:p>
            <w:pPr>
              <w:pStyle w:val="null3"/>
              <w:ind w:firstLine="480"/>
              <w:jc w:val="both"/>
            </w:pPr>
            <w:r>
              <w:rPr>
                <w:rFonts w:ascii="宋体" w:hAnsi="宋体" w:cs="宋体" w:eastAsia="宋体"/>
                <w:sz w:val="24"/>
              </w:rPr>
              <w:t>14</w:t>
            </w:r>
            <w:r>
              <w:rPr>
                <w:rFonts w:ascii="宋体" w:hAnsi="宋体" w:cs="宋体" w:eastAsia="宋体"/>
                <w:sz w:val="24"/>
              </w:rPr>
              <w:t>、脊柱微创手术通道扩张管1支，长度100mm～120mm，内径7.5mm～8.0mm，外径8.5mm～9.0mm；</w:t>
            </w:r>
          </w:p>
          <w:p>
            <w:pPr>
              <w:pStyle w:val="null3"/>
              <w:ind w:firstLine="480"/>
              <w:jc w:val="both"/>
            </w:pPr>
            <w:r>
              <w:rPr>
                <w:rFonts w:ascii="宋体" w:hAnsi="宋体" w:cs="宋体" w:eastAsia="宋体"/>
                <w:sz w:val="24"/>
              </w:rPr>
              <w:t>15</w:t>
            </w:r>
            <w:r>
              <w:rPr>
                <w:rFonts w:ascii="宋体" w:hAnsi="宋体" w:cs="宋体" w:eastAsia="宋体"/>
                <w:sz w:val="24"/>
              </w:rPr>
              <w:t>、配套骨导引针2支，长度350mm～450mm，直径0.7mm～1.5mm；</w:t>
            </w:r>
          </w:p>
          <w:p>
            <w:pPr>
              <w:pStyle w:val="null3"/>
              <w:ind w:firstLine="480"/>
              <w:jc w:val="both"/>
            </w:pPr>
            <w:r>
              <w:rPr>
                <w:rFonts w:ascii="宋体" w:hAnsi="宋体" w:cs="宋体" w:eastAsia="宋体"/>
                <w:sz w:val="24"/>
              </w:rPr>
              <w:t>16</w:t>
            </w:r>
            <w:r>
              <w:rPr>
                <w:rFonts w:ascii="宋体" w:hAnsi="宋体" w:cs="宋体" w:eastAsia="宋体"/>
                <w:sz w:val="24"/>
              </w:rPr>
              <w:t>、可放置所有器械的器械盒及内镜消毒盒1套；</w:t>
            </w:r>
          </w:p>
          <w:p>
            <w:pPr>
              <w:pStyle w:val="null3"/>
              <w:jc w:val="both"/>
            </w:pPr>
            <w:r>
              <w:rPr>
                <w:rFonts w:ascii="宋体" w:hAnsi="宋体" w:cs="宋体" w:eastAsia="宋体"/>
                <w:sz w:val="24"/>
                <w:b/>
              </w:rPr>
              <w:t>六、高频手术设备（1套）：</w:t>
            </w:r>
          </w:p>
          <w:p>
            <w:pPr>
              <w:pStyle w:val="null3"/>
              <w:ind w:firstLine="480"/>
              <w:jc w:val="both"/>
            </w:pPr>
            <w:r>
              <w:rPr>
                <w:rFonts w:ascii="宋体" w:hAnsi="宋体" w:cs="宋体" w:eastAsia="宋体"/>
                <w:sz w:val="24"/>
              </w:rPr>
              <w:t>1</w:t>
            </w:r>
            <w:r>
              <w:rPr>
                <w:rFonts w:ascii="宋体" w:hAnsi="宋体" w:cs="宋体" w:eastAsia="宋体"/>
                <w:sz w:val="24"/>
              </w:rPr>
              <w:t xml:space="preserve">、基本要求：用于外科手术中对软组织进行切割和凝血；具有单极切割、止血功能和配套电极； </w:t>
            </w:r>
          </w:p>
          <w:p>
            <w:pPr>
              <w:pStyle w:val="null3"/>
              <w:ind w:firstLine="480"/>
              <w:jc w:val="both"/>
            </w:pPr>
            <w:r>
              <w:rPr>
                <w:rFonts w:ascii="宋体" w:hAnsi="宋体" w:cs="宋体" w:eastAsia="宋体"/>
                <w:sz w:val="24"/>
              </w:rPr>
              <w:t>2</w:t>
            </w:r>
            <w:r>
              <w:rPr>
                <w:rFonts w:ascii="宋体" w:hAnsi="宋体" w:cs="宋体" w:eastAsia="宋体"/>
                <w:sz w:val="24"/>
              </w:rPr>
              <w:t>、工作频率4.0 MHz和1.8MHz；调制频率：11Hz～75Hz；</w:t>
            </w:r>
          </w:p>
          <w:p>
            <w:pPr>
              <w:pStyle w:val="null3"/>
              <w:ind w:firstLine="480"/>
              <w:jc w:val="both"/>
            </w:pPr>
            <w:r>
              <w:rPr>
                <w:rFonts w:ascii="宋体" w:hAnsi="宋体" w:cs="宋体" w:eastAsia="宋体"/>
                <w:sz w:val="24"/>
              </w:rPr>
              <w:t>▲3、具备大于等于三种双极模式，至少包括精细双极，标准双极，增强双极，可用于切割、止血，混切，消融、电凝等功能；</w:t>
            </w:r>
          </w:p>
          <w:p>
            <w:pPr>
              <w:pStyle w:val="null3"/>
              <w:ind w:firstLine="480"/>
              <w:jc w:val="both"/>
            </w:pPr>
            <w:r>
              <w:rPr>
                <w:rFonts w:ascii="宋体" w:hAnsi="宋体" w:cs="宋体" w:eastAsia="宋体"/>
                <w:sz w:val="24"/>
              </w:rPr>
              <w:t>4</w:t>
            </w:r>
            <w:r>
              <w:rPr>
                <w:rFonts w:ascii="宋体" w:hAnsi="宋体" w:cs="宋体" w:eastAsia="宋体"/>
                <w:sz w:val="24"/>
              </w:rPr>
              <w:t xml:space="preserve">、防电击类型：Ⅰ类BF型； </w:t>
            </w:r>
          </w:p>
          <w:p>
            <w:pPr>
              <w:pStyle w:val="null3"/>
              <w:ind w:firstLine="480"/>
              <w:jc w:val="both"/>
            </w:pPr>
            <w:r>
              <w:rPr>
                <w:rFonts w:ascii="宋体" w:hAnsi="宋体" w:cs="宋体" w:eastAsia="宋体"/>
                <w:sz w:val="24"/>
              </w:rPr>
              <w:t>5</w:t>
            </w:r>
            <w:r>
              <w:rPr>
                <w:rFonts w:ascii="宋体" w:hAnsi="宋体" w:cs="宋体" w:eastAsia="宋体"/>
                <w:sz w:val="24"/>
              </w:rPr>
              <w:t>、各模式下的输出功率；</w:t>
            </w:r>
          </w:p>
          <w:p>
            <w:pPr>
              <w:pStyle w:val="null3"/>
              <w:ind w:firstLine="480"/>
              <w:jc w:val="both"/>
            </w:pPr>
            <w:r>
              <w:rPr>
                <w:rFonts w:ascii="宋体" w:hAnsi="宋体" w:cs="宋体" w:eastAsia="宋体"/>
                <w:sz w:val="24"/>
              </w:rPr>
              <w:t xml:space="preserve">5.1 </w:t>
            </w:r>
            <w:r>
              <w:rPr>
                <w:rFonts w:ascii="宋体" w:hAnsi="宋体" w:cs="宋体" w:eastAsia="宋体"/>
                <w:sz w:val="24"/>
              </w:rPr>
              <w:t>单级电切（纯切）模式：输出功率≥90W；</w:t>
            </w:r>
          </w:p>
          <w:p>
            <w:pPr>
              <w:pStyle w:val="null3"/>
              <w:ind w:firstLine="480"/>
              <w:jc w:val="both"/>
            </w:pPr>
            <w:r>
              <w:rPr>
                <w:rFonts w:ascii="宋体" w:hAnsi="宋体" w:cs="宋体" w:eastAsia="宋体"/>
                <w:sz w:val="24"/>
              </w:rPr>
              <w:t xml:space="preserve">5.2 </w:t>
            </w:r>
            <w:r>
              <w:rPr>
                <w:rFonts w:ascii="宋体" w:hAnsi="宋体" w:cs="宋体" w:eastAsia="宋体"/>
                <w:sz w:val="24"/>
              </w:rPr>
              <w:t>单级电切（混切）模式：输出功率≥70W；</w:t>
            </w:r>
          </w:p>
          <w:p>
            <w:pPr>
              <w:pStyle w:val="null3"/>
              <w:ind w:firstLine="480"/>
              <w:jc w:val="both"/>
            </w:pPr>
            <w:r>
              <w:rPr>
                <w:rFonts w:ascii="宋体" w:hAnsi="宋体" w:cs="宋体" w:eastAsia="宋体"/>
                <w:sz w:val="24"/>
              </w:rPr>
              <w:t xml:space="preserve">5.3 </w:t>
            </w:r>
            <w:r>
              <w:rPr>
                <w:rFonts w:ascii="宋体" w:hAnsi="宋体" w:cs="宋体" w:eastAsia="宋体"/>
                <w:sz w:val="24"/>
              </w:rPr>
              <w:t>单级电凝模式：输出功率≥45W；</w:t>
            </w:r>
          </w:p>
          <w:p>
            <w:pPr>
              <w:pStyle w:val="null3"/>
              <w:ind w:firstLine="480"/>
              <w:jc w:val="both"/>
            </w:pPr>
            <w:r>
              <w:rPr>
                <w:rFonts w:ascii="宋体" w:hAnsi="宋体" w:cs="宋体" w:eastAsia="宋体"/>
                <w:sz w:val="24"/>
              </w:rPr>
              <w:t>6</w:t>
            </w:r>
            <w:r>
              <w:rPr>
                <w:rFonts w:ascii="宋体" w:hAnsi="宋体" w:cs="宋体" w:eastAsia="宋体"/>
                <w:sz w:val="24"/>
              </w:rPr>
              <w:t>、具有脚控输出自动激活双极增强模式，无需进行主机按键操作；</w:t>
            </w:r>
          </w:p>
          <w:p>
            <w:pPr>
              <w:pStyle w:val="null3"/>
              <w:ind w:firstLine="480"/>
              <w:jc w:val="both"/>
            </w:pPr>
            <w:r>
              <w:rPr>
                <w:rFonts w:ascii="宋体" w:hAnsi="宋体" w:cs="宋体" w:eastAsia="宋体"/>
                <w:sz w:val="24"/>
              </w:rPr>
              <w:t>7</w:t>
            </w:r>
            <w:r>
              <w:rPr>
                <w:rFonts w:ascii="宋体" w:hAnsi="宋体" w:cs="宋体" w:eastAsia="宋体"/>
                <w:sz w:val="24"/>
              </w:rPr>
              <w:t>、运行主机时，所有数据自动激活，智能化输出控制，功率能够平稳输出；</w:t>
            </w:r>
          </w:p>
          <w:p>
            <w:pPr>
              <w:pStyle w:val="null3"/>
              <w:ind w:firstLine="480"/>
              <w:jc w:val="both"/>
            </w:pPr>
            <w:r>
              <w:rPr>
                <w:rFonts w:ascii="宋体" w:hAnsi="宋体" w:cs="宋体" w:eastAsia="宋体"/>
                <w:sz w:val="24"/>
              </w:rPr>
              <w:t>8</w:t>
            </w:r>
            <w:r>
              <w:rPr>
                <w:rFonts w:ascii="宋体" w:hAnsi="宋体" w:cs="宋体" w:eastAsia="宋体"/>
                <w:sz w:val="24"/>
              </w:rPr>
              <w:t>、配备双极消融系统一套，工作长度≥35cm ；手柄、管鞘可拆卸，可高温高压消毒使用；</w:t>
            </w:r>
          </w:p>
          <w:p>
            <w:pPr>
              <w:pStyle w:val="null3"/>
              <w:jc w:val="both"/>
            </w:pPr>
            <w:r>
              <w:rPr>
                <w:rFonts w:ascii="宋体" w:hAnsi="宋体" w:cs="宋体" w:eastAsia="宋体"/>
                <w:sz w:val="24"/>
                <w:b/>
              </w:rPr>
              <w:t>七、镜下专用动力系统（1套）：</w:t>
            </w:r>
          </w:p>
          <w:p>
            <w:pPr>
              <w:pStyle w:val="null3"/>
              <w:ind w:firstLine="480"/>
              <w:jc w:val="both"/>
            </w:pPr>
            <w:r>
              <w:rPr>
                <w:rFonts w:ascii="宋体" w:hAnsi="宋体" w:cs="宋体" w:eastAsia="宋体"/>
                <w:sz w:val="24"/>
              </w:rPr>
              <w:t>1</w:t>
            </w:r>
            <w:r>
              <w:rPr>
                <w:rFonts w:ascii="宋体" w:hAnsi="宋体" w:cs="宋体" w:eastAsia="宋体"/>
                <w:sz w:val="24"/>
              </w:rPr>
              <w:t>、整体要求：可用于脊柱椎间孔镜手术中对骨组织的磨削处理；</w:t>
            </w:r>
          </w:p>
          <w:p>
            <w:pPr>
              <w:pStyle w:val="null3"/>
              <w:ind w:firstLine="480"/>
              <w:jc w:val="both"/>
            </w:pPr>
            <w:r>
              <w:rPr>
                <w:rFonts w:ascii="宋体" w:hAnsi="宋体" w:cs="宋体" w:eastAsia="宋体"/>
                <w:sz w:val="24"/>
              </w:rPr>
              <w:t>2</w:t>
            </w:r>
            <w:r>
              <w:rPr>
                <w:rFonts w:ascii="宋体" w:hAnsi="宋体" w:cs="宋体" w:eastAsia="宋体"/>
                <w:sz w:val="24"/>
              </w:rPr>
              <w:t>、主机：</w:t>
            </w:r>
          </w:p>
          <w:p>
            <w:pPr>
              <w:pStyle w:val="null3"/>
              <w:ind w:firstLine="480"/>
              <w:jc w:val="both"/>
            </w:pPr>
            <w:r>
              <w:rPr>
                <w:rFonts w:ascii="宋体" w:hAnsi="宋体" w:cs="宋体" w:eastAsia="宋体"/>
                <w:sz w:val="24"/>
              </w:rPr>
              <w:t>2.1</w:t>
            </w:r>
            <w:r>
              <w:rPr>
                <w:rFonts w:ascii="宋体" w:hAnsi="宋体" w:cs="宋体" w:eastAsia="宋体"/>
                <w:sz w:val="24"/>
              </w:rPr>
              <w:t>、输入220V,50Hz，输入功率≥180VA；</w:t>
            </w:r>
          </w:p>
          <w:p>
            <w:pPr>
              <w:pStyle w:val="null3"/>
              <w:ind w:firstLine="480"/>
              <w:jc w:val="both"/>
            </w:pPr>
            <w:r>
              <w:rPr>
                <w:rFonts w:ascii="宋体" w:hAnsi="宋体" w:cs="宋体" w:eastAsia="宋体"/>
                <w:sz w:val="24"/>
              </w:rPr>
              <w:t>2.2</w:t>
            </w:r>
            <w:r>
              <w:rPr>
                <w:rFonts w:ascii="宋体" w:hAnsi="宋体" w:cs="宋体" w:eastAsia="宋体"/>
                <w:sz w:val="24"/>
              </w:rPr>
              <w:t>、具备手柄、脚踏连接诊断功能；</w:t>
            </w:r>
          </w:p>
          <w:p>
            <w:pPr>
              <w:pStyle w:val="null3"/>
              <w:ind w:firstLine="480"/>
              <w:jc w:val="both"/>
            </w:pPr>
            <w:r>
              <w:rPr>
                <w:rFonts w:ascii="宋体" w:hAnsi="宋体" w:cs="宋体" w:eastAsia="宋体"/>
                <w:sz w:val="24"/>
              </w:rPr>
              <w:t>2.3</w:t>
            </w:r>
            <w:r>
              <w:rPr>
                <w:rFonts w:ascii="宋体" w:hAnsi="宋体" w:cs="宋体" w:eastAsia="宋体"/>
                <w:sz w:val="24"/>
              </w:rPr>
              <w:t>、≥5吋彩色液晶屏、可设置转速；</w:t>
            </w:r>
          </w:p>
          <w:p>
            <w:pPr>
              <w:pStyle w:val="null3"/>
              <w:ind w:firstLine="480"/>
              <w:jc w:val="both"/>
            </w:pPr>
            <w:r>
              <w:rPr>
                <w:rFonts w:ascii="宋体" w:hAnsi="宋体" w:cs="宋体" w:eastAsia="宋体"/>
                <w:sz w:val="24"/>
              </w:rPr>
              <w:t>3</w:t>
            </w:r>
            <w:r>
              <w:rPr>
                <w:rFonts w:ascii="宋体" w:hAnsi="宋体" w:cs="宋体" w:eastAsia="宋体"/>
                <w:sz w:val="24"/>
              </w:rPr>
              <w:t>、脚踏：</w:t>
            </w:r>
          </w:p>
          <w:p>
            <w:pPr>
              <w:pStyle w:val="null3"/>
              <w:ind w:firstLine="480"/>
              <w:jc w:val="both"/>
            </w:pPr>
            <w:r>
              <w:rPr>
                <w:rFonts w:ascii="宋体" w:hAnsi="宋体" w:cs="宋体" w:eastAsia="宋体"/>
                <w:sz w:val="24"/>
              </w:rPr>
              <w:t>3.1</w:t>
            </w:r>
            <w:r>
              <w:rPr>
                <w:rFonts w:ascii="宋体" w:hAnsi="宋体" w:cs="宋体" w:eastAsia="宋体"/>
                <w:sz w:val="24"/>
              </w:rPr>
              <w:t>、脚踏金属底座，无极调速；</w:t>
            </w:r>
          </w:p>
          <w:p>
            <w:pPr>
              <w:pStyle w:val="null3"/>
              <w:ind w:firstLine="480"/>
              <w:jc w:val="both"/>
            </w:pPr>
            <w:r>
              <w:rPr>
                <w:rFonts w:ascii="宋体" w:hAnsi="宋体" w:cs="宋体" w:eastAsia="宋体"/>
                <w:sz w:val="24"/>
              </w:rPr>
              <w:t>3.2</w:t>
            </w:r>
            <w:r>
              <w:rPr>
                <w:rFonts w:ascii="宋体" w:hAnsi="宋体" w:cs="宋体" w:eastAsia="宋体"/>
                <w:sz w:val="24"/>
              </w:rPr>
              <w:t>、防水等级≥IPX7；</w:t>
            </w:r>
          </w:p>
          <w:p>
            <w:pPr>
              <w:pStyle w:val="null3"/>
              <w:ind w:firstLine="480"/>
              <w:jc w:val="both"/>
            </w:pPr>
            <w:r>
              <w:rPr>
                <w:rFonts w:ascii="宋体" w:hAnsi="宋体" w:cs="宋体" w:eastAsia="宋体"/>
                <w:sz w:val="24"/>
              </w:rPr>
              <w:t>4</w:t>
            </w:r>
            <w:r>
              <w:rPr>
                <w:rFonts w:ascii="宋体" w:hAnsi="宋体" w:cs="宋体" w:eastAsia="宋体"/>
                <w:sz w:val="24"/>
              </w:rPr>
              <w:t>、脊柱磨钻手柄：</w:t>
            </w:r>
          </w:p>
          <w:p>
            <w:pPr>
              <w:pStyle w:val="null3"/>
              <w:ind w:firstLine="480"/>
              <w:jc w:val="both"/>
            </w:pPr>
            <w:r>
              <w:rPr>
                <w:rFonts w:ascii="宋体" w:hAnsi="宋体" w:cs="宋体" w:eastAsia="宋体"/>
                <w:sz w:val="24"/>
              </w:rPr>
              <w:t>4.1</w:t>
            </w:r>
            <w:r>
              <w:rPr>
                <w:rFonts w:ascii="宋体" w:hAnsi="宋体" w:cs="宋体" w:eastAsia="宋体"/>
                <w:sz w:val="24"/>
              </w:rPr>
              <w:t>、连接微创脊柱磨钻用于脊柱微创手术中的骨组织磨削处理；</w:t>
            </w:r>
          </w:p>
          <w:p>
            <w:pPr>
              <w:pStyle w:val="null3"/>
              <w:ind w:firstLine="480"/>
              <w:jc w:val="both"/>
            </w:pPr>
            <w:r>
              <w:rPr>
                <w:rFonts w:ascii="宋体" w:hAnsi="宋体" w:cs="宋体" w:eastAsia="宋体"/>
                <w:sz w:val="24"/>
              </w:rPr>
              <w:t>▲4.2、电机工作转速≥29000r/min；</w:t>
            </w:r>
          </w:p>
          <w:p>
            <w:pPr>
              <w:pStyle w:val="null3"/>
              <w:ind w:firstLine="480"/>
              <w:jc w:val="both"/>
            </w:pPr>
            <w:r>
              <w:rPr>
                <w:rFonts w:ascii="宋体" w:hAnsi="宋体" w:cs="宋体" w:eastAsia="宋体"/>
                <w:sz w:val="24"/>
              </w:rPr>
              <w:t>4.3</w:t>
            </w:r>
            <w:r>
              <w:rPr>
                <w:rFonts w:ascii="宋体" w:hAnsi="宋体" w:cs="宋体" w:eastAsia="宋体"/>
                <w:sz w:val="24"/>
              </w:rPr>
              <w:t>、直径≤22mm，长度≤130mm，重量≤160g；</w:t>
            </w:r>
          </w:p>
          <w:p>
            <w:pPr>
              <w:pStyle w:val="null3"/>
              <w:ind w:firstLine="480"/>
              <w:jc w:val="both"/>
            </w:pPr>
            <w:r>
              <w:rPr>
                <w:rFonts w:ascii="宋体" w:hAnsi="宋体" w:cs="宋体" w:eastAsia="宋体"/>
                <w:sz w:val="24"/>
              </w:rPr>
              <w:t>4.4</w:t>
            </w:r>
            <w:r>
              <w:rPr>
                <w:rFonts w:ascii="宋体" w:hAnsi="宋体" w:cs="宋体" w:eastAsia="宋体"/>
                <w:sz w:val="24"/>
              </w:rPr>
              <w:t>、可高压蒸汽灭菌；</w:t>
            </w:r>
          </w:p>
          <w:p>
            <w:pPr>
              <w:pStyle w:val="null3"/>
              <w:ind w:firstLine="480"/>
              <w:jc w:val="both"/>
            </w:pPr>
            <w:r>
              <w:rPr>
                <w:rFonts w:ascii="宋体" w:hAnsi="宋体" w:cs="宋体" w:eastAsia="宋体"/>
                <w:sz w:val="24"/>
              </w:rPr>
              <w:t>5</w:t>
            </w:r>
            <w:r>
              <w:rPr>
                <w:rFonts w:ascii="宋体" w:hAnsi="宋体" w:cs="宋体" w:eastAsia="宋体"/>
                <w:sz w:val="24"/>
              </w:rPr>
              <w:t>、镜下磨钻头：</w:t>
            </w:r>
          </w:p>
          <w:p>
            <w:pPr>
              <w:pStyle w:val="null3"/>
              <w:ind w:firstLine="480"/>
              <w:jc w:val="both"/>
            </w:pPr>
            <w:r>
              <w:rPr>
                <w:rFonts w:ascii="宋体" w:hAnsi="宋体" w:cs="宋体" w:eastAsia="宋体"/>
                <w:sz w:val="24"/>
              </w:rPr>
              <w:t>5.1</w:t>
            </w:r>
            <w:r>
              <w:rPr>
                <w:rFonts w:ascii="宋体" w:hAnsi="宋体" w:cs="宋体" w:eastAsia="宋体"/>
                <w:sz w:val="24"/>
              </w:rPr>
              <w:t>、具备圆柱形往复全刃、半刃和扁平刃刀头，刀头往复运动，只切除骨组织，对软组织无损伤；</w:t>
            </w:r>
          </w:p>
          <w:p>
            <w:pPr>
              <w:pStyle w:val="null3"/>
              <w:ind w:firstLine="480"/>
              <w:jc w:val="both"/>
            </w:pPr>
            <w:r>
              <w:rPr>
                <w:rFonts w:ascii="宋体" w:hAnsi="宋体" w:cs="宋体" w:eastAsia="宋体"/>
                <w:sz w:val="24"/>
              </w:rPr>
              <w:t>5.2</w:t>
            </w:r>
            <w:r>
              <w:rPr>
                <w:rFonts w:ascii="宋体" w:hAnsi="宋体" w:cs="宋体" w:eastAsia="宋体"/>
                <w:sz w:val="24"/>
              </w:rPr>
              <w:t>、具有镜下偏心调节功能，偏心调节范围≥0.8mm；</w:t>
            </w:r>
          </w:p>
          <w:p>
            <w:pPr>
              <w:pStyle w:val="null3"/>
              <w:ind w:firstLine="480"/>
              <w:jc w:val="both"/>
            </w:pPr>
            <w:r>
              <w:rPr>
                <w:rFonts w:ascii="宋体" w:hAnsi="宋体" w:cs="宋体" w:eastAsia="宋体"/>
                <w:sz w:val="24"/>
              </w:rPr>
              <w:t>5.3</w:t>
            </w:r>
            <w:r>
              <w:rPr>
                <w:rFonts w:ascii="宋体" w:hAnsi="宋体" w:cs="宋体" w:eastAsia="宋体"/>
                <w:sz w:val="24"/>
              </w:rPr>
              <w:t>、具有单手推拉限深调节功能，调节范围≥22mm；</w:t>
            </w:r>
          </w:p>
          <w:p>
            <w:pPr>
              <w:pStyle w:val="null3"/>
              <w:ind w:firstLine="480"/>
              <w:jc w:val="both"/>
            </w:pPr>
            <w:r>
              <w:rPr>
                <w:rFonts w:ascii="宋体" w:hAnsi="宋体" w:cs="宋体" w:eastAsia="宋体"/>
                <w:sz w:val="24"/>
              </w:rPr>
              <w:t>5.4</w:t>
            </w:r>
            <w:r>
              <w:rPr>
                <w:rFonts w:ascii="宋体" w:hAnsi="宋体" w:cs="宋体" w:eastAsia="宋体"/>
                <w:sz w:val="24"/>
              </w:rPr>
              <w:t>、具有球形不锈钢切削刃和金刚砂磨头；</w:t>
            </w:r>
          </w:p>
          <w:p>
            <w:pPr>
              <w:pStyle w:val="null3"/>
              <w:ind w:firstLine="480"/>
              <w:jc w:val="both"/>
            </w:pPr>
            <w:r>
              <w:rPr>
                <w:rFonts w:ascii="宋体" w:hAnsi="宋体" w:cs="宋体" w:eastAsia="宋体"/>
                <w:sz w:val="24"/>
              </w:rPr>
              <w:t>5.5</w:t>
            </w:r>
            <w:r>
              <w:rPr>
                <w:rFonts w:ascii="宋体" w:hAnsi="宋体" w:cs="宋体" w:eastAsia="宋体"/>
                <w:sz w:val="24"/>
              </w:rPr>
              <w:t>、刀头直径≤3.7mm、刀杆直径≤3.7mm、刀杆有效长度≥280mm；</w:t>
            </w:r>
          </w:p>
          <w:p>
            <w:pPr>
              <w:pStyle w:val="null3"/>
              <w:ind w:firstLine="480"/>
              <w:jc w:val="both"/>
            </w:pPr>
            <w:r>
              <w:rPr>
                <w:rFonts w:ascii="宋体" w:hAnsi="宋体" w:cs="宋体" w:eastAsia="宋体"/>
                <w:sz w:val="24"/>
              </w:rPr>
              <w:t>5.6</w:t>
            </w:r>
            <w:r>
              <w:rPr>
                <w:rFonts w:ascii="宋体" w:hAnsi="宋体" w:cs="宋体" w:eastAsia="宋体"/>
                <w:sz w:val="24"/>
              </w:rPr>
              <w:t>、刀头工作转速≥29000r/min；</w:t>
            </w:r>
          </w:p>
          <w:p>
            <w:pPr>
              <w:pStyle w:val="null3"/>
              <w:jc w:val="both"/>
            </w:pPr>
            <w:r>
              <w:rPr>
                <w:rFonts w:ascii="宋体" w:hAnsi="宋体" w:cs="宋体" w:eastAsia="宋体"/>
                <w:sz w:val="24"/>
                <w:b/>
              </w:rPr>
              <w:t>八、超高清4K摄像系统（1套）：</w:t>
            </w:r>
          </w:p>
          <w:p>
            <w:pPr>
              <w:pStyle w:val="null3"/>
              <w:ind w:firstLine="480"/>
              <w:jc w:val="both"/>
            </w:pPr>
            <w:r>
              <w:rPr>
                <w:rFonts w:ascii="宋体" w:hAnsi="宋体" w:cs="宋体" w:eastAsia="宋体"/>
                <w:sz w:val="24"/>
              </w:rPr>
              <w:t>1</w:t>
            </w:r>
            <w:r>
              <w:rPr>
                <w:rFonts w:ascii="宋体" w:hAnsi="宋体" w:cs="宋体" w:eastAsia="宋体"/>
                <w:sz w:val="24"/>
              </w:rPr>
              <w:t>、光源/摄像一体机主机1台、摄像头组件2套，摄像线、导光束2套。</w:t>
            </w:r>
          </w:p>
          <w:p>
            <w:pPr>
              <w:pStyle w:val="null3"/>
              <w:ind w:firstLine="480"/>
              <w:jc w:val="both"/>
            </w:pPr>
            <w:r>
              <w:rPr>
                <w:rFonts w:ascii="宋体" w:hAnsi="宋体" w:cs="宋体" w:eastAsia="宋体"/>
                <w:sz w:val="24"/>
              </w:rPr>
              <w:t>2</w:t>
            </w:r>
            <w:r>
              <w:rPr>
                <w:rFonts w:ascii="宋体" w:hAnsi="宋体" w:cs="宋体" w:eastAsia="宋体"/>
                <w:sz w:val="24"/>
              </w:rPr>
              <w:t>、感光芯片：1/1.8英寸，逐行扫描8M PIX CMOS传感器；</w:t>
            </w:r>
          </w:p>
          <w:p>
            <w:pPr>
              <w:pStyle w:val="null3"/>
              <w:ind w:firstLine="480"/>
              <w:jc w:val="both"/>
            </w:pPr>
            <w:r>
              <w:rPr>
                <w:rFonts w:ascii="宋体" w:hAnsi="宋体" w:cs="宋体" w:eastAsia="宋体"/>
                <w:sz w:val="24"/>
              </w:rPr>
              <w:t>3</w:t>
            </w:r>
            <w:r>
              <w:rPr>
                <w:rFonts w:ascii="宋体" w:hAnsi="宋体" w:cs="宋体" w:eastAsia="宋体"/>
                <w:sz w:val="24"/>
              </w:rPr>
              <w:t>、分辨率：传感器总像素≥3840(H)×2160(V)；</w:t>
            </w:r>
          </w:p>
          <w:p>
            <w:pPr>
              <w:pStyle w:val="null3"/>
              <w:ind w:firstLine="480"/>
              <w:jc w:val="both"/>
            </w:pPr>
            <w:r>
              <w:rPr>
                <w:rFonts w:ascii="宋体" w:hAnsi="宋体" w:cs="宋体" w:eastAsia="宋体"/>
                <w:sz w:val="24"/>
              </w:rPr>
              <w:t>4</w:t>
            </w:r>
            <w:r>
              <w:rPr>
                <w:rFonts w:ascii="宋体" w:hAnsi="宋体" w:cs="宋体" w:eastAsia="宋体"/>
                <w:sz w:val="24"/>
              </w:rPr>
              <w:t>、扫描帧率：≥30帧每秒；</w:t>
            </w:r>
          </w:p>
          <w:p>
            <w:pPr>
              <w:pStyle w:val="null3"/>
              <w:ind w:firstLine="480"/>
              <w:jc w:val="both"/>
            </w:pPr>
            <w:r>
              <w:rPr>
                <w:rFonts w:ascii="宋体" w:hAnsi="宋体" w:cs="宋体" w:eastAsia="宋体"/>
                <w:sz w:val="24"/>
              </w:rPr>
              <w:t>▲5、≥5种专业手术场景可选择：可针对不同手术及镜头预设；</w:t>
            </w:r>
          </w:p>
          <w:p>
            <w:pPr>
              <w:pStyle w:val="null3"/>
              <w:ind w:firstLine="480"/>
              <w:jc w:val="both"/>
            </w:pPr>
            <w:r>
              <w:rPr>
                <w:rFonts w:ascii="宋体" w:hAnsi="宋体" w:cs="宋体" w:eastAsia="宋体"/>
                <w:sz w:val="24"/>
              </w:rPr>
              <w:t>6</w:t>
            </w:r>
            <w:r>
              <w:rPr>
                <w:rFonts w:ascii="宋体" w:hAnsi="宋体" w:cs="宋体" w:eastAsia="宋体"/>
                <w:sz w:val="24"/>
              </w:rPr>
              <w:t>、摄像主机，摄像头组件：多个遥控按键可实现包括白平衡、放大/缩小、冻结等功能按键，主机面面板具有快速功能调节按钮，实现快速调节；</w:t>
            </w:r>
          </w:p>
          <w:p>
            <w:pPr>
              <w:pStyle w:val="null3"/>
              <w:ind w:firstLine="480"/>
              <w:jc w:val="both"/>
            </w:pPr>
            <w:r>
              <w:rPr>
                <w:rFonts w:ascii="宋体" w:hAnsi="宋体" w:cs="宋体" w:eastAsia="宋体"/>
                <w:sz w:val="24"/>
              </w:rPr>
              <w:t>7</w:t>
            </w:r>
            <w:r>
              <w:rPr>
                <w:rFonts w:ascii="宋体" w:hAnsi="宋体" w:cs="宋体" w:eastAsia="宋体"/>
                <w:sz w:val="24"/>
              </w:rPr>
              <w:t>、视频输出模式：HDMI实时二次输出，可扩展至任意主流输出模式；</w:t>
            </w:r>
          </w:p>
          <w:p>
            <w:pPr>
              <w:pStyle w:val="null3"/>
              <w:ind w:firstLine="480"/>
              <w:jc w:val="both"/>
            </w:pPr>
            <w:r>
              <w:rPr>
                <w:rFonts w:ascii="宋体" w:hAnsi="宋体" w:cs="宋体" w:eastAsia="宋体"/>
                <w:sz w:val="24"/>
              </w:rPr>
              <w:t>8</w:t>
            </w:r>
            <w:r>
              <w:rPr>
                <w:rFonts w:ascii="宋体" w:hAnsi="宋体" w:cs="宋体" w:eastAsia="宋体"/>
                <w:sz w:val="24"/>
              </w:rPr>
              <w:t>、功能：</w:t>
            </w:r>
          </w:p>
          <w:p>
            <w:pPr>
              <w:pStyle w:val="null3"/>
              <w:ind w:firstLine="482"/>
              <w:jc w:val="both"/>
            </w:pPr>
            <w:r>
              <w:rPr>
                <w:rFonts w:ascii="宋体" w:hAnsi="宋体" w:cs="宋体" w:eastAsia="宋体"/>
                <w:sz w:val="24"/>
              </w:rPr>
              <w:t>8.1</w:t>
            </w:r>
            <w:r>
              <w:rPr>
                <w:rFonts w:ascii="宋体" w:hAnsi="宋体" w:cs="宋体" w:eastAsia="宋体"/>
                <w:sz w:val="24"/>
              </w:rPr>
              <w:t>、摄像系统通过菜单设置实现如下功能：亮度、血管增强、彩色浓度、高亮抑制、彩色、影像、系统、伽玛等级；</w:t>
            </w:r>
          </w:p>
          <w:p>
            <w:pPr>
              <w:pStyle w:val="null3"/>
              <w:ind w:firstLine="482"/>
              <w:jc w:val="both"/>
            </w:pPr>
            <w:r>
              <w:rPr>
                <w:rFonts w:ascii="宋体" w:hAnsi="宋体" w:cs="宋体" w:eastAsia="宋体"/>
                <w:sz w:val="24"/>
              </w:rPr>
              <w:t>8.2</w:t>
            </w:r>
            <w:r>
              <w:rPr>
                <w:rFonts w:ascii="宋体" w:hAnsi="宋体" w:cs="宋体" w:eastAsia="宋体"/>
                <w:sz w:val="24"/>
              </w:rPr>
              <w:t>、摄像主机集成图像抓拍、录制、菜单、场景；</w:t>
            </w:r>
          </w:p>
          <w:p>
            <w:pPr>
              <w:pStyle w:val="null3"/>
              <w:ind w:firstLine="482"/>
              <w:jc w:val="both"/>
            </w:pPr>
            <w:r>
              <w:rPr>
                <w:rFonts w:ascii="宋体" w:hAnsi="宋体" w:cs="宋体" w:eastAsia="宋体"/>
                <w:sz w:val="24"/>
              </w:rPr>
              <w:t>8.3</w:t>
            </w:r>
            <w:r>
              <w:rPr>
                <w:rFonts w:ascii="宋体" w:hAnsi="宋体" w:cs="宋体" w:eastAsia="宋体"/>
                <w:sz w:val="24"/>
              </w:rPr>
              <w:t>、存储功能：可通过摄像头、遥控器、主机面板进行视频和图片的采集；</w:t>
            </w:r>
          </w:p>
          <w:p>
            <w:pPr>
              <w:pStyle w:val="null3"/>
              <w:ind w:firstLine="482"/>
              <w:jc w:val="both"/>
            </w:pPr>
            <w:r>
              <w:rPr>
                <w:rFonts w:ascii="宋体" w:hAnsi="宋体" w:cs="宋体" w:eastAsia="宋体"/>
                <w:sz w:val="24"/>
              </w:rPr>
              <w:t>8.4</w:t>
            </w:r>
            <w:r>
              <w:rPr>
                <w:rFonts w:ascii="宋体" w:hAnsi="宋体" w:cs="宋体" w:eastAsia="宋体"/>
                <w:sz w:val="24"/>
              </w:rPr>
              <w:t>、多种控制模式 ：主机按键、摄像头手柄按键、红外遥控器；</w:t>
            </w:r>
          </w:p>
          <w:p>
            <w:pPr>
              <w:pStyle w:val="null3"/>
              <w:ind w:firstLine="482"/>
              <w:jc w:val="both"/>
            </w:pPr>
            <w:r>
              <w:rPr>
                <w:rFonts w:ascii="宋体" w:hAnsi="宋体" w:cs="宋体" w:eastAsia="宋体"/>
                <w:sz w:val="24"/>
              </w:rPr>
              <w:t>8.5</w:t>
            </w:r>
            <w:r>
              <w:rPr>
                <w:rFonts w:ascii="宋体" w:hAnsi="宋体" w:cs="宋体" w:eastAsia="宋体"/>
                <w:sz w:val="24"/>
              </w:rPr>
              <w:t>、数字放大：1.0X-3.0X；</w:t>
            </w:r>
          </w:p>
          <w:p>
            <w:pPr>
              <w:pStyle w:val="null3"/>
              <w:ind w:firstLine="480"/>
              <w:jc w:val="both"/>
            </w:pPr>
            <w:r>
              <w:rPr>
                <w:rFonts w:ascii="宋体" w:hAnsi="宋体" w:cs="宋体" w:eastAsia="宋体"/>
                <w:sz w:val="24"/>
              </w:rPr>
              <w:t>9</w:t>
            </w:r>
            <w:r>
              <w:rPr>
                <w:rFonts w:ascii="宋体" w:hAnsi="宋体" w:cs="宋体" w:eastAsia="宋体"/>
                <w:sz w:val="24"/>
              </w:rPr>
              <w:t>、录制方式：可通过摄像头、遥控器、主机面板进行视频和图片的采集；</w:t>
            </w:r>
          </w:p>
          <w:p>
            <w:pPr>
              <w:pStyle w:val="null3"/>
              <w:ind w:firstLine="482"/>
              <w:jc w:val="both"/>
            </w:pPr>
            <w:r>
              <w:rPr>
                <w:rFonts w:ascii="宋体" w:hAnsi="宋体" w:cs="宋体" w:eastAsia="宋体"/>
                <w:sz w:val="24"/>
              </w:rPr>
              <w:t>10</w:t>
            </w:r>
            <w:r>
              <w:rPr>
                <w:rFonts w:ascii="宋体" w:hAnsi="宋体" w:cs="宋体" w:eastAsia="宋体"/>
                <w:sz w:val="24"/>
              </w:rPr>
              <w:t>、存储介质：USB有存储功能，支持≥1T存储；</w:t>
            </w:r>
          </w:p>
          <w:p>
            <w:pPr>
              <w:pStyle w:val="null3"/>
              <w:ind w:firstLine="482"/>
              <w:jc w:val="both"/>
            </w:pPr>
            <w:r>
              <w:rPr>
                <w:rFonts w:ascii="宋体" w:hAnsi="宋体" w:cs="宋体" w:eastAsia="宋体"/>
                <w:sz w:val="24"/>
              </w:rPr>
              <w:t>11</w:t>
            </w:r>
            <w:r>
              <w:rPr>
                <w:rFonts w:ascii="宋体" w:hAnsi="宋体" w:cs="宋体" w:eastAsia="宋体"/>
                <w:sz w:val="24"/>
              </w:rPr>
              <w:t>、录制格式：MP4；</w:t>
            </w:r>
          </w:p>
          <w:p>
            <w:pPr>
              <w:pStyle w:val="null3"/>
              <w:ind w:firstLine="482"/>
              <w:jc w:val="both"/>
            </w:pPr>
            <w:r>
              <w:rPr>
                <w:rFonts w:ascii="宋体" w:hAnsi="宋体" w:cs="宋体" w:eastAsia="宋体"/>
                <w:sz w:val="24"/>
              </w:rPr>
              <w:t>12</w:t>
            </w:r>
            <w:r>
              <w:rPr>
                <w:rFonts w:ascii="宋体" w:hAnsi="宋体" w:cs="宋体" w:eastAsia="宋体"/>
                <w:sz w:val="24"/>
              </w:rPr>
              <w:t>、抓拍图片格式：JPEG；</w:t>
            </w:r>
          </w:p>
          <w:p>
            <w:pPr>
              <w:pStyle w:val="null3"/>
              <w:ind w:firstLine="482"/>
              <w:jc w:val="both"/>
            </w:pPr>
            <w:r>
              <w:rPr>
                <w:rFonts w:ascii="宋体" w:hAnsi="宋体" w:cs="宋体" w:eastAsia="宋体"/>
                <w:sz w:val="24"/>
              </w:rPr>
              <w:t>13</w:t>
            </w:r>
            <w:r>
              <w:rPr>
                <w:rFonts w:ascii="宋体" w:hAnsi="宋体" w:cs="宋体" w:eastAsia="宋体"/>
                <w:sz w:val="24"/>
              </w:rPr>
              <w:t>、主机支持图像冻结操作，实时操作状态显示；</w:t>
            </w:r>
          </w:p>
          <w:p>
            <w:pPr>
              <w:pStyle w:val="null3"/>
              <w:ind w:firstLine="482"/>
              <w:jc w:val="both"/>
            </w:pPr>
            <w:r>
              <w:rPr>
                <w:rFonts w:ascii="宋体" w:hAnsi="宋体" w:cs="宋体" w:eastAsia="宋体"/>
                <w:sz w:val="24"/>
              </w:rPr>
              <w:t>14</w:t>
            </w:r>
            <w:r>
              <w:rPr>
                <w:rFonts w:ascii="宋体" w:hAnsi="宋体" w:cs="宋体" w:eastAsia="宋体"/>
                <w:sz w:val="24"/>
              </w:rPr>
              <w:t>、光源类型：LED冷光源；</w:t>
            </w:r>
          </w:p>
          <w:p>
            <w:pPr>
              <w:pStyle w:val="null3"/>
              <w:ind w:firstLine="482"/>
              <w:jc w:val="both"/>
            </w:pPr>
            <w:r>
              <w:rPr>
                <w:rFonts w:ascii="宋体" w:hAnsi="宋体" w:cs="宋体" w:eastAsia="宋体"/>
                <w:sz w:val="24"/>
              </w:rPr>
              <w:t>15</w:t>
            </w:r>
            <w:r>
              <w:rPr>
                <w:rFonts w:ascii="宋体" w:hAnsi="宋体" w:cs="宋体" w:eastAsia="宋体"/>
                <w:sz w:val="24"/>
              </w:rPr>
              <w:t>、光源功率：≥30W；</w:t>
            </w:r>
          </w:p>
          <w:p>
            <w:pPr>
              <w:pStyle w:val="null3"/>
              <w:ind w:firstLine="482"/>
              <w:jc w:val="both"/>
            </w:pPr>
            <w:r>
              <w:rPr>
                <w:rFonts w:ascii="宋体" w:hAnsi="宋体" w:cs="宋体" w:eastAsia="宋体"/>
                <w:sz w:val="24"/>
              </w:rPr>
              <w:t>16</w:t>
            </w:r>
            <w:r>
              <w:rPr>
                <w:rFonts w:ascii="宋体" w:hAnsi="宋体" w:cs="宋体" w:eastAsia="宋体"/>
                <w:sz w:val="24"/>
              </w:rPr>
              <w:t>、光源色温：3000K～7000K；</w:t>
            </w:r>
          </w:p>
          <w:p>
            <w:pPr>
              <w:pStyle w:val="null3"/>
              <w:ind w:firstLine="482"/>
              <w:jc w:val="both"/>
            </w:pPr>
            <w:r>
              <w:rPr>
                <w:rFonts w:ascii="宋体" w:hAnsi="宋体" w:cs="宋体" w:eastAsia="宋体"/>
                <w:sz w:val="24"/>
              </w:rPr>
              <w:t>17</w:t>
            </w:r>
            <w:r>
              <w:rPr>
                <w:rFonts w:ascii="宋体" w:hAnsi="宋体" w:cs="宋体" w:eastAsia="宋体"/>
                <w:sz w:val="24"/>
              </w:rPr>
              <w:t>、光源照度≥700,000Lux；</w:t>
            </w:r>
          </w:p>
          <w:p>
            <w:pPr>
              <w:pStyle w:val="null3"/>
              <w:ind w:firstLine="482"/>
              <w:jc w:val="both"/>
            </w:pPr>
            <w:r>
              <w:rPr>
                <w:rFonts w:ascii="宋体" w:hAnsi="宋体" w:cs="宋体" w:eastAsia="宋体"/>
                <w:sz w:val="24"/>
              </w:rPr>
              <w:t>18</w:t>
            </w:r>
            <w:r>
              <w:rPr>
                <w:rFonts w:ascii="宋体" w:hAnsi="宋体" w:cs="宋体" w:eastAsia="宋体"/>
                <w:sz w:val="24"/>
              </w:rPr>
              <w:t>、光源显色指数 ≥90；</w:t>
            </w:r>
          </w:p>
          <w:p>
            <w:pPr>
              <w:pStyle w:val="null3"/>
              <w:ind w:firstLine="482"/>
              <w:jc w:val="both"/>
            </w:pPr>
            <w:r>
              <w:rPr>
                <w:rFonts w:ascii="宋体" w:hAnsi="宋体" w:cs="宋体" w:eastAsia="宋体"/>
                <w:sz w:val="24"/>
              </w:rPr>
              <w:t>19</w:t>
            </w:r>
            <w:r>
              <w:rPr>
                <w:rFonts w:ascii="宋体" w:hAnsi="宋体" w:cs="宋体" w:eastAsia="宋体"/>
                <w:sz w:val="24"/>
              </w:rPr>
              <w:t>、可连续无级调节光源模式；</w:t>
            </w:r>
          </w:p>
          <w:p>
            <w:pPr>
              <w:pStyle w:val="null3"/>
              <w:ind w:firstLine="482"/>
              <w:jc w:val="both"/>
            </w:pPr>
            <w:r>
              <w:rPr>
                <w:rFonts w:ascii="宋体" w:hAnsi="宋体" w:cs="宋体" w:eastAsia="宋体"/>
                <w:sz w:val="24"/>
              </w:rPr>
              <w:t>20</w:t>
            </w:r>
            <w:r>
              <w:rPr>
                <w:rFonts w:ascii="宋体" w:hAnsi="宋体" w:cs="宋体" w:eastAsia="宋体"/>
                <w:sz w:val="24"/>
              </w:rPr>
              <w:t>、光源寿命：≥20000小时；</w:t>
            </w:r>
          </w:p>
          <w:p>
            <w:pPr>
              <w:pStyle w:val="null3"/>
              <w:ind w:firstLine="482"/>
              <w:jc w:val="both"/>
            </w:pPr>
            <w:r>
              <w:rPr>
                <w:rFonts w:ascii="宋体" w:hAnsi="宋体" w:cs="宋体" w:eastAsia="宋体"/>
                <w:sz w:val="24"/>
              </w:rPr>
              <w:t>21</w:t>
            </w:r>
            <w:r>
              <w:rPr>
                <w:rFonts w:ascii="宋体" w:hAnsi="宋体" w:cs="宋体" w:eastAsia="宋体"/>
                <w:sz w:val="24"/>
              </w:rPr>
              <w:t>、配备≥32吋医用监视器1个及一体式带万向静音轮台车1台，可分层放置主机设备；</w:t>
            </w:r>
          </w:p>
          <w:p>
            <w:pPr>
              <w:pStyle w:val="null3"/>
              <w:jc w:val="left"/>
            </w:pPr>
            <w:r>
              <w:rPr>
                <w:rFonts w:ascii="宋体" w:hAnsi="宋体" w:cs="宋体" w:eastAsia="宋体"/>
                <w:sz w:val="24"/>
                <w:b/>
                <w:color w:val="000000"/>
              </w:rPr>
              <w:t>九、</w:t>
            </w:r>
            <w:r>
              <w:rPr>
                <w:rFonts w:ascii="宋体" w:hAnsi="宋体" w:cs="宋体" w:eastAsia="宋体"/>
                <w:sz w:val="24"/>
                <w:b/>
                <w:color w:val="000000"/>
              </w:rPr>
              <w:t>该设备须为到货之日前6个月内生产的产品。</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color w:val="000000"/>
              </w:rPr>
              <w:t>采购需求：</w:t>
            </w:r>
          </w:p>
          <w:tbl>
            <w:tblPr>
              <w:tblBorders>
                <w:top w:val="none" w:color="000000" w:sz="4"/>
                <w:left w:val="none" w:color="000000" w:sz="4"/>
                <w:bottom w:val="none" w:color="000000" w:sz="4"/>
                <w:right w:val="none" w:color="000000" w:sz="4"/>
                <w:insideH w:val="none"/>
                <w:insideV w:val="none"/>
              </w:tblBorders>
            </w:tblPr>
            <w:tblGrid>
              <w:gridCol w:w="289"/>
              <w:gridCol w:w="1622"/>
              <w:gridCol w:w="642"/>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序号</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货物名称</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数量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配套椎间盘内窥镜（侧路镜）</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r>
                    <w:rPr>
                      <w:rFonts w:ascii="宋体" w:hAnsi="宋体" w:cs="宋体" w:eastAsia="宋体"/>
                      <w:sz w:val="24"/>
                    </w:rPr>
                    <w:t>支</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脊柱内窥镜微创手术器械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r>
                    <w:rPr>
                      <w:rFonts w:ascii="宋体" w:hAnsi="宋体" w:cs="宋体" w:eastAsia="宋体"/>
                      <w:sz w:val="24"/>
                    </w:rPr>
                    <w:t>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配套椎间盘内窥镜（后路镜）</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r>
                    <w:rPr>
                      <w:rFonts w:ascii="宋体" w:hAnsi="宋体" w:cs="宋体" w:eastAsia="宋体"/>
                      <w:sz w:val="24"/>
                    </w:rPr>
                    <w:t>支</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脊柱内窥镜微创手术（后路镜）器械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r>
                    <w:rPr>
                      <w:rFonts w:ascii="宋体" w:hAnsi="宋体" w:cs="宋体" w:eastAsia="宋体"/>
                      <w:sz w:val="24"/>
                    </w:rPr>
                    <w:t>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高频手术设备</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r>
                    <w:rPr>
                      <w:rFonts w:ascii="宋体" w:hAnsi="宋体" w:cs="宋体" w:eastAsia="宋体"/>
                      <w:sz w:val="24"/>
                    </w:rPr>
                    <w:t>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6</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镜下专用动力系统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r>
                    <w:rPr>
                      <w:rFonts w:ascii="宋体" w:hAnsi="宋体" w:cs="宋体" w:eastAsia="宋体"/>
                      <w:sz w:val="24"/>
                    </w:rPr>
                    <w:t>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7</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超高清4K摄像系统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r>
                    <w:rPr>
                      <w:rFonts w:ascii="宋体" w:hAnsi="宋体" w:cs="宋体" w:eastAsia="宋体"/>
                      <w:sz w:val="24"/>
                    </w:rPr>
                    <w:t>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合同签订生效后 30 个日历日内供货,并负责安装调试完毕,达到交付使用标准。</w:t>
      </w:r>
    </w:p>
    <w:p>
      <w:pPr>
        <w:pStyle w:val="null3"/>
        <w:outlineLvl w:val="3"/>
      </w:pPr>
      <w:r>
        <w:rPr>
          <w:sz w:val="24"/>
          <w:b/>
        </w:rPr>
        <w:t>3.4.2交货地点</w:t>
      </w:r>
    </w:p>
    <w:p>
      <w:pPr>
        <w:pStyle w:val="null3"/>
      </w:pPr>
      <w:r>
        <w:rPr/>
        <w:t>采购包1：</w:t>
      </w:r>
    </w:p>
    <w:p>
      <w:pPr>
        <w:pStyle w:val="null3"/>
      </w:pPr>
      <w:r>
        <w:rPr/>
        <w:t>甲方指定地点 。</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合同签订生效且安装调试终验合格后三个月内，支付合同总价款的百分之五十（50%）；</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终验合格正常使用 6 个月后支付总价款的百分之四十(40%) ；</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终验合格二年后支付剩余百分之十(10%)合同价款。</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验收标准 1、包装：符合出厂规范，包装完整无破损，防雨、防潮等各种符号标识清楚，进口设备应具有原产国标识且标识清楚。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及《商品包装政府采购需求标准（试行）》相关规定。 2、安装：符合国家有关安全技术标准及行业规范。 3、产品：（1）必须为原装、全新、以优质工艺及材料制造的未使用过合格产品（ 含零部件、配件等），渠道合法。（2）符合甲方与乙方签订的经济合同规定的质量、规格和性能的要求。（3）质量标准按照最新颁布的国家标准、行业标准或制造商企业标准确定，上述标准不一致的，以严格标准为准。（4）符合国家最新的安全、环保、节能等强制性标准。（5）符合招标文件的技术要求。（6）符合产品原样本技术数据。（7）产品单证齐全（装箱清单、中文使用说明书、进口产品原产地证明、进口产品海关手续包括商检报告、报关单，纸质材料必须完整、清晰，有编号或序号等，必须与实际产品相符合）。(8)所提供设备须为到货之日前6个月内生产的产品。 （三）验收方法 甲乙双方共同进行验收。根据有关法规、文件规定,必须由环保、质量监督管理等部门出据检验合格证明的，此检验证明作为终验的依据。所有安装验收手续由乙方办理并承担费用，甲方提供相关协助。 1、初验：货物到达甲方指定交货地点后，由甲方根据设备配置清单进行检查初验。 2、终验：所有货物（设备）安装调试完毕，甲方收到乙方提供有资质的公司出具的防护监测及设备计量检测合格书面报告，正常使用 30 个日历日后，乙方向甲方设备管理部门提交终验申请，并向甲方移交与设备相关的所有资料，由设备管理部门组织相关部门进行验收，验收合格签定验收表作为终验。 3、验收不合格的，乙方必须在接到通知后 5 个日历日内完成整改提交二次验收申请，并承担二次验收费用。若二次验收仍不合格，甲方有权解除本合同，乙方需按合同金额5%支付违约金，还应赔偿因此给甲方造成的损失。</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1、质量保证期：产品自验收合格之日起不少于24个月。 2、乙方保证所提供的产品质量可靠，进货渠道正常，配置合理，技术性能完全满足招标文件要求；若产品有质量或内外观缺陷问题，由乙方负责解决并承担费用。 3、产品性能未达到技术要求的，乙方限期内进行整改；整改仍达不到要求的，甲方有权解除合同，保留依法索赔的权利。</w:t>
      </w:r>
    </w:p>
    <w:p>
      <w:pPr>
        <w:pStyle w:val="null3"/>
        <w:outlineLvl w:val="3"/>
      </w:pPr>
      <w:r>
        <w:rPr>
          <w:sz w:val="24"/>
          <w:b/>
        </w:rPr>
        <w:t>3.4.8违约责任与解决争议的方法</w:t>
      </w:r>
    </w:p>
    <w:p>
      <w:pPr>
        <w:pStyle w:val="null3"/>
      </w:pPr>
      <w:r>
        <w:rPr/>
        <w:t>采购包1：</w:t>
      </w:r>
    </w:p>
    <w:p>
      <w:pPr>
        <w:pStyle w:val="null3"/>
      </w:pPr>
      <w:r>
        <w:rPr/>
        <w:t>违约责任 （一）甲方在验收中，如果发现乙方所交付的设备型号、规格、质量等不符合合同规定的，甲方应向乙方提出，并有权拒收设备。乙方在接到甲方异议后，应在5个日历日内负责处理，如未处理即视为默认甲方提出的异议和处理意见。因此导致的交货逾期按照按照本条第（二）、（三）款执行。 （二）乙方保证按期交货，如未按期交货，每延迟壹天，扣罚合同总价的1‰的违约金。如超过合同规定交货期限20天乙方仍不能交货完毕，则按合同总价10%支付违约金给甲方，同时甲方有权单方面解除合同或要求继续执行合同。如上述违约金金额仍不足以补偿甲方因乙方违约造成的损失，甲方有权进一步向乙方提出索赔。 （三）乙方无法按照约定的产品生产日期交货的，乙方除了按照迟延时间以本条第（二）款的标准计算违约金外，甲方可选择以下方式中任一种处理： （1）甲方可采取退货、换货等方式，乙方须无条件更换为符合要求产品。 （2）甲方有权单方面解除合同，解除合同书面通知书到达乙方之日视为合同解除。同时乙方须支付甲方违约金，违约金计算方法：以合同总价为基数，支付甲方合同总价的10%违约金。 （3）经双方协商日期可顺延的，乙方须按照以下方式计算支付违约金： 违约金=(合同金额/额定使用期限)*超期期限 说明： ①额定使用期限以产品说明书（或产品铭牌）标注为准，以月为单位计算。 ②超期期限指超出乙方投标文件中约定产品生产日期（以产品说明书或产品铭牌标注时间为准）的时间，按月计算，不足整月的按整月计算（如超期1个月不足2个月的按2个月计算）。 （四）产品质量问题违约的，乙方除了按照本条第（二）、（三）款的标准计算违约金外，甲方另可以采取退货、换货等方式，乙方须无条件更换，否则，甲方有权单方面解除合同，解除合同书面通知书到达乙方之日视为合同解除，并按以下两种方式追究乙方的违约责任： （1）乙方赔偿甲方解除合同的全部损失（包括但不限于重新招标、采购产生的费用、合同未履行导致设备不能按约定交付使用可能产生的租赁费用及其它由此造成的甲方对第三方的违约损失）； （2）乙方支付甲方违约金，违约金计算方法：以合同总价为基数，支付甲方合同总价的10%为违约金，同时甲方对乙方的违约行为上报监管机构进行相应的处罚。 （五）乙方如没有按合同规定履行售后服务承诺，甲方可另行安排由第三方单位进行，其费用全部由乙方负担，并追究乙方的违约责任。 （六）因乙方提供的产品质量或售后服务问题导致医疗纠纷，由乙方负全部责任，因此给甲方造成损失的，甲方保留追偿权。 （七）在乙方承诺的质量保证期内，如经乙方两次维修或更换，产品仍不能达到合同约定的质量标准，甲方有权退货，乙方应退回全部货款，同时，乙方还须赔偿甲方因此遭受的损失。 （八）乙方在设备运输、安装调试中须严格执行安全规范、防火安全规定、环境保护规定，做好安全防护措施。因违规导致的各类安全事故不论大小，均由乙方承担全部责任，因此给甲方造成损失的，甲方保留追偿权。 （九）乙方应保证甲方在使用该货物或其任何一部分时免受第三方提出侵犯其专利权、商标权或工业设计等知识产权的起诉，如导致甲方损失的，甲方有权向乙方索赔。 （十）乙方在承担上述1-9款一项或多项违约责任后，仍应继续履行合同规定的义务（甲方解除合同的除外）。甲方未能及时追究乙方的任何一项违约责任并不表明甲方放弃追究乙方该项或其他违约责任。</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投标保证金 中小企业声明函 投标书 投标人具有履行本合同所必需的设备和专业技术能力的说明及承诺 投标人应提交的相关资格证明材料 政府采购供应商拒绝政府采购领域商业贿赂承诺书 资格证明文件 投标方案说明书 投标函 残疾人福利性单位声明函 投标人无重大违法记录的书面声明格式 投标文件封面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2021年以来任一年度经审计完整的财务报告；或财政部门认可的政府采购专业担保机构出具的投标担保函；或开标前半年内其基本存款账户开户银行出具的资信证明及其开户许可证（或基本存款账户信息）；（以上三种形式的资料提供任何一种即可）(成立时间至提交投标文件截止时间不足一年的可提供成立后至今的资产负债表和利润表)</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供应商须具备所投产品的销售资格</w:t>
            </w:r>
          </w:p>
        </w:tc>
        <w:tc>
          <w:tcPr>
            <w:tcW w:type="dxa" w:w="3322"/>
          </w:tcPr>
          <w:p>
            <w:pPr>
              <w:pStyle w:val="null3"/>
            </w:pPr>
            <w:r>
              <w:rPr/>
              <w:t>供应商为代理商时，须提供《医疗器械经营许可证》；供应商为生产商时，须提供《医疗器械经营许可证》和《医疗器械生产许可证》；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投标产品须具备销售资格</w:t>
            </w:r>
          </w:p>
        </w:tc>
        <w:tc>
          <w:tcPr>
            <w:tcW w:type="dxa" w:w="3322"/>
          </w:tcPr>
          <w:p>
            <w:pPr>
              <w:pStyle w:val="null3"/>
            </w:pPr>
            <w:r>
              <w:rPr/>
              <w:t>供应商须提供投标产品的《医疗器械注册证》。</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具有独立承担民事责任的能力；</w:t>
            </w:r>
          </w:p>
        </w:tc>
        <w:tc>
          <w:tcPr>
            <w:tcW w:type="dxa" w:w="3322"/>
          </w:tcPr>
          <w:p>
            <w:pPr>
              <w:pStyle w:val="null3"/>
            </w:pPr>
            <w:r>
              <w:rPr/>
              <w:t>1.1、具有独立承担民事责任能力的法人、其他组织或自然人，并出具合法有效的营业执照或事业单位法人证书等国家规定的相关证明，自然人参与的提供其身份证明； 1.2、法人代表授权书（原件）；</w:t>
            </w:r>
          </w:p>
        </w:tc>
        <w:tc>
          <w:tcPr>
            <w:tcW w:type="dxa" w:w="1661"/>
          </w:tcPr>
          <w:p>
            <w:pPr>
              <w:pStyle w:val="null3"/>
            </w:pPr>
            <w:r>
              <w:rPr/>
              <w:t>法人代表授权书 投标人应提交的相关资格证明材料</w:t>
            </w:r>
          </w:p>
        </w:tc>
      </w:tr>
      <w:tr>
        <w:tc>
          <w:tcPr>
            <w:tcW w:type="dxa" w:w="831"/>
          </w:tcPr>
          <w:p>
            <w:pPr>
              <w:pStyle w:val="null3"/>
            </w:pPr>
            <w:r>
              <w:rPr/>
              <w:t>4</w:t>
            </w:r>
          </w:p>
        </w:tc>
        <w:tc>
          <w:tcPr>
            <w:tcW w:type="dxa" w:w="2492"/>
          </w:tcPr>
          <w:p>
            <w:pPr>
              <w:pStyle w:val="null3"/>
            </w:pPr>
            <w:r>
              <w:rPr/>
              <w:t>依法缴纳税收的良好记录</w:t>
            </w:r>
          </w:p>
        </w:tc>
        <w:tc>
          <w:tcPr>
            <w:tcW w:type="dxa" w:w="3322"/>
          </w:tcPr>
          <w:p>
            <w:pPr>
              <w:pStyle w:val="null3"/>
            </w:pPr>
            <w:r>
              <w:rPr/>
              <w:t>依法缴纳税收的良好记录（提供截止至开标时间12个月内任一月份的缴费凭据或完税证明，依法免税的单位应提供相关证明材料），依法不需要缴纳税收的单位应提供相关证明材料；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依法缴纳社会保障资金的良好记录</w:t>
            </w:r>
          </w:p>
        </w:tc>
        <w:tc>
          <w:tcPr>
            <w:tcW w:type="dxa" w:w="3322"/>
          </w:tcPr>
          <w:p>
            <w:pPr>
              <w:pStyle w:val="null3"/>
            </w:pPr>
            <w:r>
              <w:rPr/>
              <w:t>依法缴纳社会保障资金的良好记录（提供截止至开标时间12个月内任一月份的缴费凭据或社保机构开具的社会保险参保缴费情况证明，依法不需要缴纳社会保障资金的单位应提供相关证明材料）；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参加政府采购活动前3年内在经营活动中没有重大违法记录的书面声明（原件）；</w:t>
            </w:r>
          </w:p>
        </w:tc>
        <w:tc>
          <w:tcPr>
            <w:tcW w:type="dxa" w:w="3322"/>
          </w:tcPr>
          <w:p>
            <w:pPr>
              <w:pStyle w:val="null3"/>
            </w:pPr>
            <w:r>
              <w:rPr/>
              <w:t>参加政府采购活动前3年内在经营活动中没有重大违法记录的书面声明（原件）；</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提供具有履行合同所必需的设备和专业技术能力的承诺函（原件）。</w:t>
            </w:r>
          </w:p>
        </w:tc>
        <w:tc>
          <w:tcPr>
            <w:tcW w:type="dxa" w:w="3322"/>
          </w:tcPr>
          <w:p>
            <w:pPr>
              <w:pStyle w:val="null3"/>
            </w:pPr>
            <w:r>
              <w:rPr/>
              <w:t>提供具有履行合同所必需的设备和专业技术能力的承诺函（原件）。</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供应商信用信息</w:t>
            </w:r>
          </w:p>
        </w:tc>
        <w:tc>
          <w:tcPr>
            <w:tcW w:type="dxa" w:w="3322"/>
          </w:tcPr>
          <w:p>
            <w:pPr>
              <w:pStyle w:val="null3"/>
            </w:pPr>
            <w:r>
              <w:rPr/>
              <w:t>供应商信用信息 1.查询渠道：“信用中国”网站（www.creditchina.gov.vn）、中国政府采购网（www.ccgp.gov.vn）；以现场查询为准。 2 截止时点：投标截止时间； 3 信用信息查询记录和证据留存的具体方式：网上查询结果打印。 4 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备品备件（易损件）相关承诺函 投标分项报价表 标的清单 供货一览表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性能指标及功能要求</w:t>
            </w:r>
          </w:p>
        </w:tc>
        <w:tc>
          <w:tcPr>
            <w:tcW w:type="dxa" w:w="2492"/>
          </w:tcPr>
          <w:p>
            <w:pPr>
              <w:pStyle w:val="null3"/>
            </w:pPr>
            <w:r>
              <w:rPr/>
              <w:t>以投标文件技术偏离表为依据：完全满足招标文件技术参数要求，得满分；一般技术参数一项不满足，扣2分；“▲”号项重要参数须提供技术支持文件，一项不满足或未提供技术支持文件，扣4分，扣完为止，不计负分。 （注：本项评标因素根据技术规格响应表进行赋分。）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设备选型</w:t>
            </w:r>
          </w:p>
        </w:tc>
        <w:tc>
          <w:tcPr>
            <w:tcW w:type="dxa" w:w="2492"/>
          </w:tcPr>
          <w:p>
            <w:pPr>
              <w:pStyle w:val="null3"/>
            </w:pPr>
            <w:r>
              <w:rPr/>
              <w:t>依据投标文件投标产品所选产品规格型号、技术支持文件（厂家技术说明书、厂家产品彩页、国家权威部门出具的检测报告等），自主赋分： 1、所选产品参数优于招标文件要求，配置清单完整详实，产品配置高，技术支持文件完整详实，可全面反映所选产品技术特点，得[9-12]分； 2、所选产品参数仅满足采购需求，配置清单有缺失，产品配置一般，技术支持文件有缺失，不能全面反映所选产品技术特点，得（6-9）分； 3、所选产品参数仅满足采购需求，配置清单模糊，产品配置较差，技术支持文件有严重缺失，不能全面反映所选产品技术特点，得[3-6]分； 4、未提供相关文件，本项不得分。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备品备件</w:t>
            </w:r>
          </w:p>
        </w:tc>
        <w:tc>
          <w:tcPr>
            <w:tcW w:type="dxa" w:w="2492"/>
          </w:tcPr>
          <w:p>
            <w:pPr>
              <w:pStyle w:val="null3"/>
            </w:pPr>
            <w:r>
              <w:rPr/>
              <w:t>依据投标文件所提供的投标产品备品备件（易损件）清单完整程度、报价及相关承诺，自主赋分： 1、清单完整、报价合理、相关承诺完整有效且年限长，得[3-5]分； 2、清单有缺失、报价较高、相关承诺完整有效但年限较短，得[1-3）分； 未提供承诺函或承诺年限≤质量保证期的，本项不得分。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依据投标文件提供的针对本项目的实施方案（实施团队、进度计划安排、质量保证措施、应急方案等）的详细程度及合理性，自主赋分： 1、方案详实合理、团队人员专业性强、进度安排和应急方案科学高效，得[4-6]分； 2、方案详实、团队人员有相关经验、进度安排和应急方案较合理，得（2-4）分； 3、方案模糊、团队人员缺乏经验、进度安排和应急方案不合理，得[0-2]分。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售后及培训服务</w:t>
            </w:r>
          </w:p>
        </w:tc>
        <w:tc>
          <w:tcPr>
            <w:tcW w:type="dxa" w:w="2492"/>
          </w:tcPr>
          <w:p>
            <w:pPr>
              <w:pStyle w:val="null3"/>
            </w:pPr>
            <w:r>
              <w:rPr/>
              <w:t>依据投标文件所提供的售后服务方案、售后服务机构、售后服务人员、培训方案等，自主赋分： 1、售后服务方案内容完整，售后服务机构架构健全，距采购单位距离近，售后人员名单信息详实、设置合理，专业性强，培训方案完整，得[5-7]分； 2、售后服务方案内容有缺失，售后服务机构架构不健全，距采购单位距离较远，售后人员名单信息详实，专业水平低，培训方案不清晰，得（2-5）分； 3、售后服务方案内容模糊，没有售后服务机构、人员名单信息不全，培训方案有缺失，得[0-2]分。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综合实力</w:t>
            </w:r>
          </w:p>
        </w:tc>
        <w:tc>
          <w:tcPr>
            <w:tcW w:type="dxa" w:w="2492"/>
          </w:tcPr>
          <w:p>
            <w:pPr>
              <w:pStyle w:val="null3"/>
            </w:pPr>
            <w:r>
              <w:rPr/>
              <w:t>依据投标文件所提供的投标人基本情况介绍（体系认证、所获荣誉等），根据差异，自主赋分，得[0-3]分。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依据投标文件所提供的投标产品制造商自2021年1月1日以来成功销售同类产品的业绩，提供证明材料（以合同复印件为准，合同复印件至少含能反映采购内容页、双方签字盖章页等），每提供一份完整有效的业绩证明材料，得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商务条款响应</w:t>
            </w:r>
          </w:p>
        </w:tc>
        <w:tc>
          <w:tcPr>
            <w:tcW w:type="dxa" w:w="2492"/>
          </w:tcPr>
          <w:p>
            <w:pPr>
              <w:pStyle w:val="null3"/>
            </w:pPr>
            <w:r>
              <w:rPr/>
              <w:t>依据投标文件中投标产品交货期、质保期、交货地点、付款条件、付款方式等重要商务条款全部满足招标文件要求，得2分；质保期每增加一年加1分，不满足招标文件要求的，本项不得分。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1.最低评标价为评标基准价，得30分。 2.按（评标基准价/评标价×30）的公式计算价格得分。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详见附件：投标书</w:t>
      </w:r>
    </w:p>
    <w:p>
      <w:pPr>
        <w:pStyle w:val="null3"/>
        <w:ind w:firstLine="960"/>
      </w:pPr>
      <w:r>
        <w:rPr/>
        <w:t>详见附件：投标分项报价表</w:t>
      </w:r>
    </w:p>
    <w:p>
      <w:pPr>
        <w:pStyle w:val="null3"/>
        <w:ind w:firstLine="960"/>
      </w:pPr>
      <w:r>
        <w:rPr/>
        <w:t>详见附件：法人代表授权书</w:t>
      </w:r>
    </w:p>
    <w:p>
      <w:pPr>
        <w:pStyle w:val="null3"/>
        <w:ind w:firstLine="960"/>
      </w:pPr>
      <w:r>
        <w:rPr/>
        <w:t>详见附件：政府采购供应商拒绝政府采购领域商业贿赂承诺书</w:t>
      </w:r>
    </w:p>
    <w:p>
      <w:pPr>
        <w:pStyle w:val="null3"/>
        <w:ind w:firstLine="960"/>
      </w:pPr>
      <w:r>
        <w:rPr/>
        <w:t>详见附件：资格证明文件</w:t>
      </w:r>
    </w:p>
    <w:p>
      <w:pPr>
        <w:pStyle w:val="null3"/>
        <w:ind w:firstLine="960"/>
      </w:pPr>
      <w:r>
        <w:rPr/>
        <w:t>详见附件：投标人具有履行本合同所必需的设备和专业技术能力的说明及承诺</w:t>
      </w:r>
    </w:p>
    <w:p>
      <w:pPr>
        <w:pStyle w:val="null3"/>
        <w:ind w:firstLine="960"/>
      </w:pPr>
      <w:r>
        <w:rPr/>
        <w:t>详见附件：投标人无重大违法记录的书面声明格式</w:t>
      </w:r>
    </w:p>
    <w:p>
      <w:pPr>
        <w:pStyle w:val="null3"/>
        <w:ind w:firstLine="960"/>
      </w:pPr>
      <w:r>
        <w:rPr/>
        <w:t>详见附件：投标保证金</w:t>
      </w:r>
    </w:p>
    <w:p>
      <w:pPr>
        <w:pStyle w:val="null3"/>
        <w:ind w:firstLine="960"/>
      </w:pPr>
      <w:r>
        <w:rPr/>
        <w:t>详见附件：供货一览表</w:t>
      </w:r>
    </w:p>
    <w:p>
      <w:pPr>
        <w:pStyle w:val="null3"/>
        <w:ind w:firstLine="960"/>
      </w:pPr>
      <w:r>
        <w:rPr/>
        <w:t>详见附件：备品备件（易损件）相关承诺函</w:t>
      </w:r>
    </w:p>
    <w:p>
      <w:pPr>
        <w:pStyle w:val="null3"/>
        <w:ind w:firstLine="960"/>
      </w:pPr>
      <w:r>
        <w:rPr/>
        <w:t>详见附件：投标方案说明书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详见附件：合同及主要条款.docx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