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高精度三坐标设备采购项目</w:t>
      </w:r>
    </w:p>
    <w:p>
      <w:pPr>
        <w:pStyle w:val="null3"/>
        <w:jc w:val="center"/>
        <w:outlineLvl w:val="2"/>
      </w:pPr>
      <w:r>
        <w:rPr>
          <w:sz w:val="28"/>
          <w:b/>
        </w:rPr>
        <w:t>采购项目编号：</w:t>
      </w:r>
      <w:r>
        <w:rPr>
          <w:sz w:val="28"/>
          <w:b/>
        </w:rPr>
        <w:t>ZMZB2024GYDX-423</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高精度三坐标设备采购项目</w:t>
      </w:r>
      <w:r>
        <w:rPr/>
        <w:t>进行国内公开招标，兹邀请符合本次招标要求的供应商参加投标。</w:t>
      </w:r>
    </w:p>
    <w:p>
      <w:pPr>
        <w:pStyle w:val="null3"/>
        <w:outlineLvl w:val="2"/>
      </w:pPr>
      <w:r>
        <w:rPr>
          <w:sz w:val="28"/>
          <w:b/>
        </w:rPr>
        <w:t>一、采购项目编号：</w:t>
      </w:r>
      <w:r>
        <w:rPr>
          <w:sz w:val="28"/>
          <w:b/>
        </w:rPr>
        <w:t>ZMZB2024GYDX-423</w:t>
      </w:r>
    </w:p>
    <w:p>
      <w:pPr>
        <w:pStyle w:val="null3"/>
        <w:outlineLvl w:val="2"/>
      </w:pPr>
      <w:r>
        <w:rPr>
          <w:sz w:val="28"/>
          <w:b/>
        </w:rPr>
        <w:t>二、采购项目名称：</w:t>
      </w:r>
      <w:r>
        <w:rPr>
          <w:sz w:val="28"/>
          <w:b/>
        </w:rPr>
        <w:t>高精度三坐标设备采购项目</w:t>
      </w:r>
    </w:p>
    <w:p>
      <w:pPr>
        <w:pStyle w:val="null3"/>
        <w:outlineLvl w:val="2"/>
      </w:pPr>
      <w:r>
        <w:rPr>
          <w:sz w:val="28"/>
          <w:b/>
        </w:rPr>
        <w:t>三、招标项目简介</w:t>
      </w:r>
    </w:p>
    <w:p>
      <w:pPr>
        <w:pStyle w:val="null3"/>
        <w:ind w:firstLine="480"/>
      </w:pPr>
      <w:r>
        <w:rPr/>
        <w:t>本项目拟采购高精度三坐标，满足光学元件铣磨成型后的形貌测量难题，为高精度光学元件的制造提供测量手段，为接触轮廓仪的设备更新与有效补充。</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8、本项目不接受联合体投标：非接受联合体投标声明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 梁老师</w:t>
      </w:r>
    </w:p>
    <w:p>
      <w:pPr>
        <w:pStyle w:val="null3"/>
      </w:pPr>
      <w:r>
        <w:rPr/>
        <w:t xml:space="preserve"> 联系电话： </w:t>
      </w:r>
      <w:r>
        <w:rPr/>
        <w:t>029-86173142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710065</w:t>
      </w:r>
    </w:p>
    <w:p>
      <w:pPr>
        <w:pStyle w:val="null3"/>
      </w:pPr>
      <w:r>
        <w:rPr/>
        <w:t xml:space="preserve"> 联系人： </w:t>
      </w:r>
      <w:r>
        <w:rPr/>
        <w:t>董菊莉 黄乐 马魏臣</w:t>
      </w:r>
    </w:p>
    <w:p>
      <w:pPr>
        <w:pStyle w:val="null3"/>
      </w:pPr>
      <w:r>
        <w:rPr/>
        <w:t xml:space="preserve"> 联系电话： </w:t>
      </w:r>
      <w:r>
        <w:rPr/>
        <w:t>177 7896 6063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采购包1保证金金额：11,000.00元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联系电话：029-81875979</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用于航天、天文等精密光学领域的大口径高精度光学元件的铣磨成型后的形貌测量。</w:t>
      </w:r>
    </w:p>
    <w:p>
      <w:pPr>
        <w:pStyle w:val="null3"/>
        <w:outlineLvl w:val="2"/>
      </w:pPr>
      <w:r>
        <w:rPr>
          <w:sz w:val="28"/>
          <w:b/>
        </w:rPr>
        <w:t>3.2采购内容</w:t>
      </w:r>
    </w:p>
    <w:p>
      <w:pPr>
        <w:pStyle w:val="null3"/>
      </w:pPr>
      <w:r>
        <w:rPr/>
        <w:t>采购包1：</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西安工业大学高精度三坐标设备采购项目</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标的名称：西安工业大学高精度三坐标设备采购项目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quot;times new roman&quot;" w:hAnsi="&quot;times new roman&quot;" w:cs="&quot;times new roman&quot;" w:eastAsia="&quot;times new roman&quot;"/>
                <w:sz w:val="21"/>
              </w:rPr>
              <w:t>1</w:t>
            </w:r>
            <w:r>
              <w:rPr>
                <w:rFonts w:ascii="微软雅黑" w:hAnsi="微软雅黑" w:cs="微软雅黑" w:eastAsia="微软雅黑"/>
                <w:sz w:val="21"/>
              </w:rPr>
              <w:t>▲</w:t>
            </w:r>
            <w:r>
              <w:rPr>
                <w:rFonts w:ascii="宋体" w:hAnsi="宋体" w:cs="宋体" w:eastAsia="宋体"/>
                <w:sz w:val="21"/>
              </w:rPr>
              <w:t>测量范围（</w:t>
            </w:r>
            <w:r>
              <w:rPr>
                <w:rFonts w:ascii="&quot;times new roman&quot;" w:hAnsi="&quot;times new roman&quot;" w:cs="&quot;times new roman&quot;" w:eastAsia="&quot;times new roman&quot;"/>
                <w:sz w:val="21"/>
              </w:rPr>
              <w:t>mm</w:t>
            </w:r>
            <w:r>
              <w:rPr>
                <w:rFonts w:ascii="宋体" w:hAnsi="宋体" w:cs="宋体" w:eastAsia="宋体"/>
                <w:sz w:val="21"/>
              </w:rPr>
              <w:t>）：</w:t>
            </w:r>
            <w:r>
              <w:rPr>
                <w:rFonts w:ascii="times new roman, times, serif" w:hAnsi="times new roman, times, serif" w:cs="times new roman, times, serif" w:eastAsia="times new roman, times, serif"/>
                <w:sz w:val="21"/>
              </w:rPr>
              <w:t>X</w:t>
            </w:r>
            <w:r>
              <w:rPr>
                <w:rFonts w:ascii="arial, helvetica, sans-serif" w:hAnsi="arial, helvetica, sans-serif" w:cs="arial, helvetica, sans-serif" w:eastAsia="arial, helvetica, sans-serif"/>
                <w:sz w:val="21"/>
              </w:rPr>
              <w:t>×</w:t>
            </w:r>
            <w:r>
              <w:rPr>
                <w:rFonts w:ascii="&quot;times new roman&quot;" w:hAnsi="&quot;times new roman&quot;" w:cs="&quot;times new roman&quot;" w:eastAsia="&quot;times new roman&quot;"/>
                <w:sz w:val="21"/>
              </w:rPr>
              <w:t>Y</w:t>
            </w:r>
            <w:r>
              <w:rPr>
                <w:rFonts w:ascii="arial, helvetica, sans-serif" w:hAnsi="arial, helvetica, sans-serif" w:cs="arial, helvetica, sans-serif" w:eastAsia="arial, helvetica, sans-serif"/>
                <w:sz w:val="21"/>
              </w:rPr>
              <w:t>×</w:t>
            </w:r>
            <w:r>
              <w:rPr>
                <w:rFonts w:ascii="&quot;times new roman&quot;" w:hAnsi="&quot;times new roman&quot;" w:cs="&quot;times new roman&quot;" w:eastAsia="&quot;times new roman&quot;"/>
                <w:sz w:val="21"/>
              </w:rPr>
              <w:t>Z</w:t>
            </w:r>
            <w:r>
              <w:rPr>
                <w:rFonts w:ascii="宋体" w:hAnsi="宋体" w:cs="宋体" w:eastAsia="宋体"/>
                <w:sz w:val="21"/>
              </w:rPr>
              <w:t>≥</w:t>
            </w: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00</w:t>
            </w:r>
            <w:r>
              <w:rPr>
                <w:rFonts w:ascii="arial, helvetica, sans-serif" w:hAnsi="arial, helvetica, sans-serif" w:cs="arial, helvetica, sans-serif" w:eastAsia="arial, helvetica, sans-serif"/>
                <w:sz w:val="21"/>
              </w:rPr>
              <w:t>×</w:t>
            </w:r>
            <w:r>
              <w:rPr>
                <w:rFonts w:ascii="&quot;times new roman&quot;" w:hAnsi="&quot;times new roman&quot;" w:cs="&quot;times new roman&quot;" w:eastAsia="&quot;times new roman&quot;"/>
                <w:sz w:val="21"/>
              </w:rPr>
              <w:t>1000</w:t>
            </w:r>
            <w:r>
              <w:rPr>
                <w:rFonts w:ascii="arial, helvetica, sans-serif" w:hAnsi="arial, helvetica, sans-serif" w:cs="arial, helvetica, sans-serif" w:eastAsia="arial, helvetica, sans-serif"/>
                <w:sz w:val="21"/>
              </w:rPr>
              <w:t>×</w:t>
            </w:r>
            <w:r>
              <w:rPr>
                <w:rFonts w:ascii="&quot;times new roman&quot;" w:hAnsi="&quot;times new roman&quot;" w:cs="&quot;times new roman&quot;" w:eastAsia="&quot;times new roman&quot;"/>
                <w:sz w:val="21"/>
              </w:rPr>
              <w:t>600</w:t>
            </w:r>
          </w:p>
          <w:p>
            <w:pPr>
              <w:pStyle w:val="null3"/>
              <w:ind w:left="360"/>
            </w:pPr>
            <w:r>
              <w:rPr>
                <w:rFonts w:ascii="&quot;times new roman&quot;" w:hAnsi="&quot;times new roman&quot;" w:cs="&quot;times new roman&quot;" w:eastAsia="&quot;times new roman&quot;"/>
                <w:sz w:val="21"/>
              </w:rPr>
              <w:t>2</w:t>
            </w:r>
            <w:r>
              <w:rPr>
                <w:rFonts w:ascii="宋体" w:hAnsi="宋体" w:cs="宋体" w:eastAsia="宋体"/>
                <w:sz w:val="21"/>
              </w:rPr>
              <w:t>工作台承重（</w:t>
            </w:r>
            <w:r>
              <w:rPr>
                <w:rFonts w:ascii="times new roman, times, serif" w:hAnsi="times new roman, times, serif" w:cs="times new roman, times, serif" w:eastAsia="times new roman, times, serif"/>
                <w:sz w:val="21"/>
              </w:rPr>
              <w:t>kg</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500</w:t>
            </w:r>
          </w:p>
          <w:p>
            <w:pPr>
              <w:pStyle w:val="null3"/>
              <w:ind w:left="360"/>
            </w:pPr>
            <w:r>
              <w:rPr>
                <w:rFonts w:ascii="&quot;times new roman&quot;" w:hAnsi="&quot;times new roman&quot;" w:cs="&quot;times new roman&quot;" w:eastAsia="&quot;times new roman&quot;"/>
                <w:sz w:val="21"/>
              </w:rPr>
              <w:t>3</w:t>
            </w:r>
            <w:r>
              <w:rPr>
                <w:rFonts w:ascii="宋体" w:hAnsi="宋体" w:cs="宋体" w:eastAsia="宋体"/>
                <w:sz w:val="21"/>
              </w:rPr>
              <w:t>最大移动速度：</w:t>
            </w:r>
            <w:r>
              <w:rPr>
                <w:rFonts w:ascii="宋体" w:hAnsi="宋体" w:cs="宋体" w:eastAsia="宋体"/>
                <w:sz w:val="21"/>
              </w:rPr>
              <w:t>≥</w:t>
            </w:r>
            <w:r>
              <w:rPr>
                <w:rFonts w:ascii="&quot;times new roman&quot;" w:hAnsi="&quot;times new roman&quot;" w:cs="&quot;times new roman&quot;" w:eastAsia="&quot;times new roman&quot;"/>
                <w:sz w:val="21"/>
              </w:rPr>
              <w:t>500mm/s</w:t>
            </w:r>
          </w:p>
          <w:p>
            <w:pPr>
              <w:pStyle w:val="null3"/>
              <w:ind w:left="360"/>
            </w:pPr>
            <w:r>
              <w:rPr>
                <w:rFonts w:ascii="&quot;times new roman&quot;" w:hAnsi="&quot;times new roman&quot;" w:cs="&quot;times new roman&quot;" w:eastAsia="&quot;times new roman&quot;"/>
                <w:sz w:val="21"/>
              </w:rPr>
              <w:t>4</w:t>
            </w:r>
            <w:r>
              <w:rPr>
                <w:rFonts w:ascii="宋体" w:hAnsi="宋体" w:cs="宋体" w:eastAsia="宋体"/>
                <w:sz w:val="21"/>
              </w:rPr>
              <w:t>最大移动加速度：</w:t>
            </w:r>
            <w:r>
              <w:rPr>
                <w:rFonts w:ascii="宋体" w:hAnsi="宋体" w:cs="宋体" w:eastAsia="宋体"/>
                <w:sz w:val="21"/>
              </w:rPr>
              <w:t>≥</w:t>
            </w:r>
            <w:r>
              <w:rPr>
                <w:rFonts w:ascii="&quot;times new roman&quot;" w:hAnsi="&quot;times new roman&quot;" w:cs="&quot;times new roman&quot;" w:eastAsia="&quot;times new roman&quot;"/>
                <w:sz w:val="21"/>
              </w:rPr>
              <w:t>1500mm/s²</w:t>
            </w:r>
          </w:p>
          <w:p>
            <w:pPr>
              <w:pStyle w:val="null3"/>
              <w:ind w:left="360"/>
            </w:pPr>
            <w:r>
              <w:rPr>
                <w:rFonts w:ascii="&quot;times new roman&quot;" w:hAnsi="&quot;times new roman&quot;" w:cs="&quot;times new roman&quot;" w:eastAsia="&quot;times new roman&quot;"/>
                <w:sz w:val="21"/>
              </w:rPr>
              <w:t>5</w:t>
            </w:r>
            <w:r>
              <w:rPr>
                <w:rFonts w:ascii="微软雅黑" w:hAnsi="微软雅黑" w:cs="微软雅黑" w:eastAsia="微软雅黑"/>
                <w:sz w:val="21"/>
              </w:rPr>
              <w:t>▲</w:t>
            </w:r>
            <w:r>
              <w:rPr>
                <w:rFonts w:ascii="宋体" w:hAnsi="宋体" w:cs="宋体" w:eastAsia="宋体"/>
                <w:sz w:val="21"/>
              </w:rPr>
              <w:t>光栅尺分辨率（</w:t>
            </w:r>
            <w:r>
              <w:rPr>
                <w:rFonts w:ascii="times new roman, times, serif" w:hAnsi="times new roman, times, serif" w:cs="times new roman, times, serif" w:eastAsia="times new roman, times, serif"/>
                <w:sz w:val="21"/>
              </w:rPr>
              <w:t>μm</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0.05</w:t>
            </w:r>
          </w:p>
          <w:p>
            <w:pPr>
              <w:pStyle w:val="null3"/>
              <w:ind w:left="360"/>
            </w:pPr>
            <w:r>
              <w:rPr>
                <w:rFonts w:ascii="&quot;times new roman&quot;" w:hAnsi="&quot;times new roman&quot;" w:cs="&quot;times new roman&quot;" w:eastAsia="&quot;times new roman&quot;"/>
                <w:sz w:val="21"/>
              </w:rPr>
              <w:t>6</w:t>
            </w:r>
            <w:r>
              <w:rPr>
                <w:rFonts w:ascii="微软雅黑" w:hAnsi="微软雅黑" w:cs="微软雅黑" w:eastAsia="微软雅黑"/>
                <w:sz w:val="21"/>
              </w:rPr>
              <w:t>▲</w:t>
            </w:r>
            <w:r>
              <w:rPr>
                <w:rFonts w:ascii="宋体" w:hAnsi="宋体" w:cs="宋体" w:eastAsia="宋体"/>
                <w:sz w:val="21"/>
              </w:rPr>
              <w:t>示值误差（</w:t>
            </w:r>
            <w:r>
              <w:rPr>
                <w:rFonts w:ascii="times new roman, times, serif" w:hAnsi="times new roman, times, serif" w:cs="times new roman, times, serif" w:eastAsia="times new roman, times, serif"/>
                <w:sz w:val="21"/>
              </w:rPr>
              <w:t>μm</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E</w:t>
            </w:r>
            <w:r>
              <w:rPr>
                <w:rFonts w:ascii="宋体" w:hAnsi="宋体" w:cs="宋体" w:eastAsia="宋体"/>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.9+L/300</w:t>
            </w:r>
          </w:p>
          <w:p>
            <w:pPr>
              <w:pStyle w:val="null3"/>
              <w:ind w:left="360"/>
            </w:pPr>
            <w:r>
              <w:rPr>
                <w:rFonts w:ascii="&quot;times new roman&quot;" w:hAnsi="&quot;times new roman&quot;" w:cs="&quot;times new roman&quot;" w:eastAsia="&quot;times new roman&quot;"/>
                <w:sz w:val="21"/>
              </w:rPr>
              <w:t>7</w:t>
            </w:r>
            <w:r>
              <w:rPr>
                <w:rFonts w:ascii="微软雅黑" w:hAnsi="微软雅黑" w:cs="微软雅黑" w:eastAsia="微软雅黑"/>
                <w:sz w:val="21"/>
              </w:rPr>
              <w:t>▲</w:t>
            </w:r>
            <w:r>
              <w:rPr>
                <w:rFonts w:ascii="宋体" w:hAnsi="宋体" w:cs="宋体" w:eastAsia="宋体"/>
                <w:sz w:val="21"/>
              </w:rPr>
              <w:t>探测误差（</w:t>
            </w:r>
            <w:r>
              <w:rPr>
                <w:rFonts w:ascii="times new roman, times, serif" w:hAnsi="times new roman, times, serif" w:cs="times new roman, times, serif" w:eastAsia="times new roman, times, serif"/>
                <w:sz w:val="21"/>
              </w:rPr>
              <w:t>μm</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P</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1</w:t>
            </w:r>
          </w:p>
          <w:p>
            <w:pPr>
              <w:pStyle w:val="null3"/>
              <w:ind w:left="360"/>
            </w:pPr>
            <w:r>
              <w:rPr>
                <w:rFonts w:ascii="&quot;times new roman&quot;" w:hAnsi="&quot;times new roman&quot;" w:cs="&quot;times new roman&quot;" w:eastAsia="&quot;times new roman&quot;"/>
                <w:sz w:val="21"/>
              </w:rPr>
              <w:t>8</w:t>
            </w:r>
            <w:r>
              <w:rPr>
                <w:rFonts w:ascii="微软雅黑" w:hAnsi="微软雅黑" w:cs="微软雅黑" w:eastAsia="微软雅黑"/>
                <w:sz w:val="21"/>
              </w:rPr>
              <w:t>▲</w:t>
            </w:r>
            <w:r>
              <w:rPr>
                <w:rFonts w:ascii="宋体" w:hAnsi="宋体" w:cs="宋体" w:eastAsia="宋体"/>
                <w:sz w:val="21"/>
              </w:rPr>
              <w:t>扫描误差（</w:t>
            </w:r>
            <w:r>
              <w:rPr>
                <w:rFonts w:ascii="times new roman, times, serif" w:hAnsi="times new roman, times, serif" w:cs="times new roman, times, serif" w:eastAsia="times new roman, times, serif"/>
                <w:sz w:val="21"/>
              </w:rPr>
              <w:t>μm</w:t>
            </w:r>
            <w:r>
              <w:rPr>
                <w:rFonts w:ascii="宋体" w:hAnsi="宋体" w:cs="宋体" w:eastAsia="宋体"/>
                <w:sz w:val="21"/>
              </w:rPr>
              <w:t>）：</w:t>
            </w:r>
            <w:r>
              <w:rPr>
                <w:rFonts w:ascii="times new roman, times, serif" w:hAnsi="times new roman, times, serif" w:cs="times new roman, times, serif" w:eastAsia="times new roman, times, serif"/>
                <w:sz w:val="21"/>
              </w:rPr>
              <w:t>THP</w:t>
            </w:r>
            <w:r>
              <w:rPr>
                <w:rFonts w:ascii="宋体" w:hAnsi="宋体" w:cs="宋体" w:eastAsia="宋体"/>
                <w:sz w:val="21"/>
              </w:rPr>
              <w:t>≤</w:t>
            </w:r>
            <w:r>
              <w:rPr>
                <w:rFonts w:ascii="&quot;times new roman&quot;" w:hAnsi="&quot;times new roman&quot;" w:cs="&quot;times new roman&quot;" w:eastAsia="&quot;times new roman&quot;"/>
                <w:sz w:val="21"/>
              </w:rPr>
              <w:t>2.5μm/45s</w:t>
            </w:r>
            <w:r>
              <w:rPr>
                <w:rFonts w:ascii="宋体" w:hAnsi="宋体" w:cs="宋体" w:eastAsia="宋体"/>
                <w:sz w:val="21"/>
              </w:rPr>
              <w:t>；</w:t>
            </w:r>
          </w:p>
          <w:p>
            <w:pPr>
              <w:pStyle w:val="null3"/>
              <w:ind w:left="360"/>
            </w:pPr>
            <w:r>
              <w:rPr>
                <w:rFonts w:ascii="&quot;times new roman&quot;" w:hAnsi="&quot;times new roman&quot;" w:cs="&quot;times new roman&quot;" w:eastAsia="&quot;times new roman&quot;"/>
                <w:sz w:val="21"/>
              </w:rPr>
              <w:t>9</w:t>
            </w:r>
            <w:r>
              <w:rPr>
                <w:rFonts w:ascii="宋体" w:hAnsi="宋体" w:cs="宋体" w:eastAsia="宋体"/>
                <w:sz w:val="21"/>
              </w:rPr>
              <w:t>底座：花岗岩平台</w:t>
            </w:r>
            <w:r>
              <w:rPr>
                <w:rFonts w:ascii="宋体" w:hAnsi="宋体" w:cs="宋体" w:eastAsia="宋体"/>
                <w:sz w:val="21"/>
              </w:rPr>
              <w:t>；</w:t>
            </w:r>
          </w:p>
          <w:p>
            <w:pPr>
              <w:pStyle w:val="null3"/>
              <w:ind w:left="360"/>
            </w:pPr>
            <w:r>
              <w:rPr>
                <w:rFonts w:ascii="&quot;times new roman&quot;" w:hAnsi="&quot;times new roman&quot;" w:cs="&quot;times new roman&quot;" w:eastAsia="&quot;times new roman&quot;"/>
                <w:sz w:val="21"/>
              </w:rPr>
              <w:t>10</w:t>
            </w:r>
            <w:r>
              <w:rPr>
                <w:rFonts w:ascii="微软雅黑" w:hAnsi="微软雅黑" w:cs="微软雅黑" w:eastAsia="微软雅黑"/>
                <w:sz w:val="21"/>
              </w:rPr>
              <w:t>▲</w:t>
            </w:r>
            <w:r>
              <w:rPr>
                <w:rFonts w:ascii="宋体" w:hAnsi="宋体" w:cs="宋体" w:eastAsia="宋体"/>
                <w:sz w:val="21"/>
              </w:rPr>
              <w:t>测头系统：选用</w:t>
            </w:r>
            <w:r>
              <w:rPr>
                <w:rFonts w:ascii="times new roman, times, serif" w:hAnsi="times new roman, times, serif" w:cs="times new roman, times, serif" w:eastAsia="times new roman, times, serif"/>
                <w:sz w:val="21"/>
              </w:rPr>
              <w:t>3</w:t>
            </w:r>
            <w:r>
              <w:rPr>
                <w:rFonts w:ascii="宋体" w:hAnsi="宋体" w:cs="宋体" w:eastAsia="宋体"/>
                <w:sz w:val="21"/>
              </w:rPr>
              <w:t>轴模拟测量（</w:t>
            </w:r>
            <w:r>
              <w:rPr>
                <w:rFonts w:ascii="times new roman, times, serif" w:hAnsi="times new roman, times, serif" w:cs="times new roman, times, serif" w:eastAsia="times new roman, times, serif"/>
                <w:sz w:val="21"/>
              </w:rPr>
              <w:t>X</w:t>
            </w:r>
            <w:r>
              <w:rPr>
                <w:rFonts w:ascii="宋体" w:hAnsi="宋体" w:cs="宋体" w:eastAsia="宋体"/>
                <w:sz w:val="21"/>
              </w:rPr>
              <w:t>、</w:t>
            </w:r>
            <w:r>
              <w:rPr>
                <w:rFonts w:ascii="times new roman, times, serif" w:hAnsi="times new roman, times, serif" w:cs="times new roman, times, serif" w:eastAsia="times new roman, times, serif"/>
                <w:sz w:val="21"/>
              </w:rPr>
              <w:t>Y</w:t>
            </w:r>
            <w:r>
              <w:rPr>
                <w:rFonts w:ascii="宋体" w:hAnsi="宋体" w:cs="宋体" w:eastAsia="宋体"/>
                <w:sz w:val="21"/>
              </w:rPr>
              <w:t>、</w:t>
            </w:r>
            <w:r>
              <w:rPr>
                <w:rFonts w:ascii="times new roman, times, serif" w:hAnsi="times new roman, times, serif" w:cs="times new roman, times, serif" w:eastAsia="times new roman, times, serif"/>
                <w:sz w:val="21"/>
              </w:rPr>
              <w:t>Z</w:t>
            </w:r>
            <w:r>
              <w:rPr>
                <w:rFonts w:ascii="宋体" w:hAnsi="宋体" w:cs="宋体" w:eastAsia="宋体"/>
                <w:sz w:val="21"/>
              </w:rPr>
              <w:t>），在</w:t>
            </w:r>
            <w:r>
              <w:rPr>
                <w:rFonts w:ascii="times new roman, times, serif" w:hAnsi="times new roman, times, serif" w:cs="times new roman, times, serif" w:eastAsia="times new roman, times, serif"/>
                <w:sz w:val="21"/>
              </w:rPr>
              <w:t>XY</w:t>
            </w:r>
            <w:r>
              <w:rPr>
                <w:rFonts w:ascii="宋体" w:hAnsi="宋体" w:cs="宋体" w:eastAsia="宋体"/>
                <w:sz w:val="21"/>
              </w:rPr>
              <w:t>平面的旋转运动，</w:t>
            </w:r>
            <w:r>
              <w:rPr>
                <w:rFonts w:ascii="times new roman, times, serif" w:hAnsi="times new roman, times, serif" w:cs="times new roman, times, serif" w:eastAsia="times new roman, times, serif"/>
                <w:sz w:val="21"/>
              </w:rPr>
              <w:t>Z</w:t>
            </w:r>
            <w:r>
              <w:rPr>
                <w:rFonts w:ascii="宋体" w:hAnsi="宋体" w:cs="宋体" w:eastAsia="宋体"/>
                <w:sz w:val="21"/>
              </w:rPr>
              <w:t>方向有平移的连续式扫描测头</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11</w:t>
            </w:r>
            <w:r>
              <w:rPr>
                <w:rFonts w:ascii="微软雅黑" w:hAnsi="微软雅黑" w:cs="微软雅黑" w:eastAsia="微软雅黑"/>
                <w:sz w:val="21"/>
              </w:rPr>
              <w:t>▲</w:t>
            </w:r>
            <w:r>
              <w:rPr>
                <w:rFonts w:ascii="&quot;times new roman&quot;" w:hAnsi="&quot;times new roman&quot;" w:cs="&quot;times new roman&quot;" w:eastAsia="&quot;times new roman&quot;"/>
                <w:sz w:val="21"/>
              </w:rPr>
              <w:t>X</w:t>
            </w:r>
            <w:r>
              <w:rPr>
                <w:rFonts w:ascii="宋体" w:hAnsi="宋体" w:cs="宋体" w:eastAsia="宋体"/>
                <w:sz w:val="21"/>
              </w:rPr>
              <w:t>轴和</w:t>
            </w:r>
            <w:r>
              <w:rPr>
                <w:rFonts w:ascii="&quot;times new roman&quot;" w:hAnsi="&quot;times new roman&quot;" w:cs="&quot;times new roman&quot;" w:eastAsia="&quot;times new roman&quot;"/>
                <w:sz w:val="21"/>
              </w:rPr>
              <w:t>Z</w:t>
            </w:r>
            <w:r>
              <w:rPr>
                <w:rFonts w:ascii="宋体" w:hAnsi="宋体" w:cs="宋体" w:eastAsia="宋体"/>
                <w:sz w:val="21"/>
              </w:rPr>
              <w:t>轴材料</w:t>
            </w:r>
            <w:r>
              <w:rPr>
                <w:rFonts w:ascii="宋体" w:hAnsi="宋体" w:cs="宋体" w:eastAsia="宋体"/>
                <w:sz w:val="21"/>
              </w:rPr>
              <w:t>：采用</w:t>
            </w:r>
            <w:r>
              <w:rPr>
                <w:rFonts w:ascii="宋体" w:hAnsi="宋体" w:cs="宋体" w:eastAsia="宋体"/>
                <w:sz w:val="21"/>
              </w:rPr>
              <w:t>对温度不敏感的</w:t>
            </w:r>
            <w:r>
              <w:rPr>
                <w:rFonts w:ascii="宋体" w:hAnsi="宋体" w:cs="宋体" w:eastAsia="宋体"/>
                <w:sz w:val="21"/>
              </w:rPr>
              <w:t>工业</w:t>
            </w:r>
            <w:r>
              <w:rPr>
                <w:rFonts w:ascii="宋体" w:hAnsi="宋体" w:cs="宋体" w:eastAsia="宋体"/>
                <w:sz w:val="21"/>
              </w:rPr>
              <w:t>陶瓷材料；</w:t>
            </w:r>
          </w:p>
          <w:p>
            <w:pPr>
              <w:pStyle w:val="null3"/>
              <w:ind w:left="360"/>
            </w:pPr>
            <w:r>
              <w:rPr>
                <w:rFonts w:ascii="&quot;times new roman&quot;" w:hAnsi="&quot;times new roman&quot;" w:cs="&quot;times new roman&quot;" w:eastAsia="&quot;times new roman&quot;"/>
                <w:sz w:val="21"/>
              </w:rPr>
              <w:t>12</w:t>
            </w:r>
            <w:r>
              <w:rPr>
                <w:rFonts w:ascii="宋体" w:hAnsi="宋体" w:cs="宋体" w:eastAsia="宋体"/>
                <w:sz w:val="21"/>
              </w:rPr>
              <w:t>软件：</w:t>
            </w:r>
            <w:r>
              <w:rPr>
                <w:rFonts w:ascii="宋体" w:hAnsi="宋体" w:cs="宋体" w:eastAsia="宋体"/>
                <w:sz w:val="21"/>
              </w:rPr>
              <w:t>满足形位公差检测要求：如直线度、平面度、圆度、圆柱度、平行度、垂直度、对称度、同心度、同轴度、端面跳动、径向跳动、全跳动</w:t>
            </w:r>
            <w:r>
              <w:rPr>
                <w:rFonts w:ascii="宋体" w:hAnsi="宋体" w:cs="宋体" w:eastAsia="宋体"/>
                <w:sz w:val="21"/>
              </w:rPr>
              <w:t>等</w:t>
            </w:r>
            <w:r>
              <w:rPr>
                <w:rFonts w:ascii="宋体" w:hAnsi="宋体" w:cs="宋体" w:eastAsia="宋体"/>
                <w:sz w:val="21"/>
              </w:rPr>
              <w:t>；</w:t>
            </w:r>
          </w:p>
          <w:p>
            <w:pPr>
              <w:pStyle w:val="null3"/>
              <w:ind w:left="360"/>
            </w:pPr>
            <w:r>
              <w:rPr>
                <w:rFonts w:ascii="times new roman, times, serif" w:hAnsi="times new roman, times, serif" w:cs="times new roman, times, serif" w:eastAsia="times new roman, times, serif"/>
                <w:sz w:val="21"/>
              </w:rPr>
              <w:t>13</w:t>
            </w:r>
            <w:r>
              <w:rPr>
                <w:rFonts w:ascii="宋体" w:hAnsi="宋体" w:cs="宋体" w:eastAsia="宋体"/>
                <w:sz w:val="21"/>
              </w:rPr>
              <w:t>具备</w:t>
            </w:r>
            <w:r>
              <w:rPr>
                <w:rFonts w:ascii="&quot;times new roman&quot;" w:hAnsi="&quot;times new roman&quot;" w:cs="&quot;times new roman&quot;" w:eastAsia="&quot;times new roman&quot;"/>
                <w:sz w:val="21"/>
              </w:rPr>
              <w:t>CAD</w:t>
            </w:r>
            <w:r>
              <w:rPr>
                <w:rFonts w:ascii="宋体" w:hAnsi="宋体" w:cs="宋体" w:eastAsia="宋体"/>
                <w:sz w:val="21"/>
              </w:rPr>
              <w:t>数模导入导出功能</w:t>
            </w:r>
            <w:r>
              <w:rPr>
                <w:rFonts w:ascii="宋体" w:hAnsi="宋体" w:cs="宋体" w:eastAsia="宋体"/>
                <w:sz w:val="21"/>
              </w:rPr>
              <w:t>；</w:t>
            </w:r>
          </w:p>
          <w:p>
            <w:pPr>
              <w:pStyle w:val="null3"/>
              <w:ind w:left="360"/>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4</w:t>
            </w:r>
            <w:r>
              <w:rPr>
                <w:rFonts w:ascii="宋体" w:hAnsi="宋体" w:cs="宋体" w:eastAsia="宋体"/>
                <w:sz w:val="21"/>
              </w:rPr>
              <w:t>校</w:t>
            </w:r>
            <w:r>
              <w:rPr>
                <w:rFonts w:ascii="宋体" w:hAnsi="宋体" w:cs="宋体" w:eastAsia="宋体"/>
                <w:sz w:val="21"/>
              </w:rPr>
              <w:t>准系统一套，包括</w:t>
            </w:r>
            <w:r>
              <w:rPr>
                <w:rFonts w:ascii="&quot;times new roman&quot;" w:hAnsi="&quot;times new roman&quot;" w:cs="&quot;times new roman&quot;" w:eastAsia="&quot;times new roman&quot;"/>
                <w:sz w:val="21"/>
              </w:rPr>
              <w:t>30mm</w:t>
            </w:r>
            <w:r>
              <w:rPr>
                <w:rFonts w:ascii="宋体" w:hAnsi="宋体" w:cs="宋体" w:eastAsia="宋体"/>
                <w:sz w:val="21"/>
              </w:rPr>
              <w:t>陶瓷校准球和底座；</w:t>
            </w:r>
          </w:p>
          <w:p>
            <w:pPr>
              <w:pStyle w:val="null3"/>
              <w:ind w:left="360"/>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5</w:t>
            </w:r>
            <w:r>
              <w:rPr>
                <w:rFonts w:ascii="宋体" w:hAnsi="宋体" w:cs="宋体" w:eastAsia="宋体"/>
                <w:sz w:val="21"/>
              </w:rPr>
              <w:t>三坐标控制系统一套，包括控制器和手操器；</w:t>
            </w:r>
          </w:p>
          <w:p>
            <w:pPr>
              <w:pStyle w:val="null3"/>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6</w:t>
            </w:r>
            <w:r>
              <w:rPr>
                <w:rFonts w:ascii="宋体" w:hAnsi="宋体" w:cs="宋体" w:eastAsia="宋体"/>
                <w:sz w:val="21"/>
              </w:rPr>
              <w:t>测针一套，包括测针接长杆</w:t>
            </w:r>
            <w:r>
              <w:rPr>
                <w:rFonts w:ascii="&quot;times new roman&quot;" w:hAnsi="&quot;times new roman&quot;" w:cs="&quot;times new roman&quot;" w:eastAsia="&quot;times new roman&quot;"/>
                <w:sz w:val="21"/>
              </w:rPr>
              <w:t>20mm</w:t>
            </w:r>
            <w:r>
              <w:rPr>
                <w:rFonts w:ascii="宋体" w:hAnsi="宋体" w:cs="宋体" w:eastAsia="宋体"/>
                <w:sz w:val="21"/>
              </w:rPr>
              <w:t>，测针接长杆</w:t>
            </w:r>
            <w:r>
              <w:rPr>
                <w:rFonts w:ascii="times new roman, times, serif" w:hAnsi="times new roman, times, serif" w:cs="times new roman, times, serif" w:eastAsia="times new roman, times, serif"/>
                <w:sz w:val="21"/>
              </w:rPr>
              <w:t>40mm</w:t>
            </w:r>
            <w:r>
              <w:rPr>
                <w:rFonts w:ascii="宋体" w:hAnsi="宋体" w:cs="宋体" w:eastAsia="宋体"/>
                <w:sz w:val="21"/>
              </w:rPr>
              <w:t>，球测针</w:t>
            </w:r>
            <w:r>
              <w:rPr>
                <w:rFonts w:ascii="times new roman, times, serif" w:hAnsi="times new roman, times, serif" w:cs="times new roman, times, serif" w:eastAsia="times new roman, times, serif"/>
                <w:sz w:val="21"/>
              </w:rPr>
              <w:t>Φ1×20mm</w:t>
            </w:r>
            <w:r>
              <w:rPr>
                <w:rFonts w:ascii="宋体" w:hAnsi="宋体" w:cs="宋体" w:eastAsia="宋体"/>
                <w:sz w:val="21"/>
              </w:rPr>
              <w:t>，球测针</w:t>
            </w:r>
            <w:r>
              <w:rPr>
                <w:rFonts w:ascii="times new roman, times, serif" w:hAnsi="times new roman, times, serif" w:cs="times new roman, times, serif" w:eastAsia="times new roman, times, serif"/>
                <w:sz w:val="21"/>
              </w:rPr>
              <w:t>Φ2×20mm</w:t>
            </w:r>
            <w:r>
              <w:rPr>
                <w:rFonts w:ascii="宋体" w:hAnsi="宋体" w:cs="宋体" w:eastAsia="宋体"/>
                <w:sz w:val="21"/>
              </w:rPr>
              <w:t>，转接头</w:t>
            </w:r>
            <w:r>
              <w:rPr>
                <w:rFonts w:ascii="times new roman, times, serif" w:hAnsi="times new roman, times, serif" w:cs="times new roman, times, serif" w:eastAsia="times new roman, times, serif"/>
                <w:sz w:val="21"/>
              </w:rPr>
              <w:t>M3-M2</w:t>
            </w:r>
            <w:r>
              <w:rPr>
                <w:rFonts w:ascii="宋体" w:hAnsi="宋体" w:cs="宋体" w:eastAsia="宋体"/>
                <w:sz w:val="21"/>
              </w:rPr>
              <w:t>，球测针</w:t>
            </w:r>
            <w:r>
              <w:rPr>
                <w:rFonts w:ascii="times new roman, times, serif" w:hAnsi="times new roman, times, serif" w:cs="times new roman, times, serif" w:eastAsia="times new roman, times, serif"/>
                <w:sz w:val="21"/>
              </w:rPr>
              <w:t>Φ1×20mm</w:t>
            </w:r>
            <w:r>
              <w:rPr>
                <w:rFonts w:ascii="宋体" w:hAnsi="宋体" w:cs="宋体" w:eastAsia="宋体"/>
                <w:sz w:val="21"/>
              </w:rPr>
              <w:t>，球测针</w:t>
            </w:r>
            <w:r>
              <w:rPr>
                <w:rFonts w:ascii="times new roman, times, serif" w:hAnsi="times new roman, times, serif" w:cs="times new roman, times, serif" w:eastAsia="times new roman, times, serif"/>
                <w:sz w:val="21"/>
              </w:rPr>
              <w:t>Φ2×20mm</w:t>
            </w:r>
            <w:r>
              <w:rPr>
                <w:rFonts w:ascii="宋体" w:hAnsi="宋体" w:cs="宋体" w:eastAsia="宋体"/>
                <w:sz w:val="21"/>
              </w:rPr>
              <w:t>，球测针</w:t>
            </w:r>
            <w:r>
              <w:rPr>
                <w:rFonts w:ascii="times new roman, times, serif" w:hAnsi="times new roman, times, serif" w:cs="times new roman, times, serif" w:eastAsia="times new roman, times, serif"/>
                <w:sz w:val="21"/>
              </w:rPr>
              <w:t>Φ5×40mm</w:t>
            </w:r>
            <w:r>
              <w:rPr>
                <w:rFonts w:ascii="宋体" w:hAnsi="宋体" w:cs="宋体" w:eastAsia="宋体"/>
                <w:sz w:val="21"/>
              </w:rPr>
              <w:t>，测针扳手等。</w:t>
            </w:r>
          </w:p>
        </w:tc>
      </w:tr>
      <w:tr>
        <w:tc>
          <w:tcPr>
            <w:tcW w:type="dxa" w:w="2769"/>
          </w:tcPr>
          <w:p/>
        </w:tc>
        <w:tc>
          <w:tcPr>
            <w:tcW w:type="dxa" w:w="2769"/>
          </w:tcPr>
          <w:p>
            <w:pPr>
              <w:pStyle w:val="null3"/>
            </w:pPr>
            <w:r>
              <w:rPr/>
              <w:t>2</w:t>
            </w:r>
          </w:p>
        </w:tc>
        <w:tc>
          <w:tcPr>
            <w:tcW w:type="dxa" w:w="2769"/>
          </w:tcPr>
          <w:p>
            <w:pPr>
              <w:pStyle w:val="null3"/>
              <w:jc w:val="both"/>
            </w:pPr>
            <w:r>
              <w:rPr>
                <w:rFonts w:ascii="微软雅黑" w:hAnsi="微软雅黑" w:cs="微软雅黑" w:eastAsia="微软雅黑"/>
                <w:sz w:val="21"/>
              </w:rPr>
              <w:t>▲</w:t>
            </w:r>
            <w:r>
              <w:rPr>
                <w:rFonts w:ascii="宋体" w:hAnsi="宋体" w:cs="宋体" w:eastAsia="宋体"/>
                <w:sz w:val="21"/>
                <w:b/>
                <w:color w:val="000000"/>
              </w:rPr>
              <w:t>参数必须提供佐证材料（包括但不限于产品彩页、检测报告、功能截图、盖章的说明书等），未提供佐证材料或提供的佐证材料低于招标要求时按负偏离处理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合同签订之日起90天内完成交付安装验收</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设备安装调试经采购人验收合格后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供应商按采购人要求将全部货物运到指定地点，经采购人现场按采购文件及合同中的采购参数内容验收核对登记后方可进行安装调试。最终验收按合同约定的时间进行，项目验收分为初验和终验两阶段。 a.初验：货物到达交货地点后，开箱验收，对货物名称、厂家、数量、品种、型号、规格等外观进行核对、检验。如果核对无误，采购人或采购人指定使用单位在到货签收单上签字，到货签收单只作为外观检查的依据。如果在开箱检验中发现货物有任何短少、缺损、缺陷或与合同规定不符，可视为开箱验收不合格，采购人有权拒绝接收，供应商应无条件退换货直至合格，并承担逾期交货的违约责任，赔偿采购人损失。 b.终验：验收小组按采购文件及合同中的采购参数内容验收核对登记后方可进行安装调试，所有货物安装完毕，完成首轮培训后，在投入正常使用10个工作日后，进行终验。验收合格后签发验收合格单。 （2）验收依据 a.合同文本及合同补充文件（条款）。 b.公开招标文件。 c.成交中标人的响应文件。 d.合同货物清单。 （3）交付与验收地点：指定地点。</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（1）本项目整体质保期：设备机械部分质保不少于5年，传感器和控制器电气部分质保不少于1年；质保期满后，供应商仍需提供专业维修服务。 （2）质保期内免费提供正常使用的易损件和备件；软件系统提供终身免费升级服务。（3）设备经过双方检验认可后，签署验收报告，产品保修期自验收合格之日起计算，由供应商提供产品保修文件。（4）质保期内所有维修服务均由供应商免费上门取、送、修。安装调试1个月内，如有质量问题，设备整机无条件退换货并提供备件以保证教学正常开展。在保修期内，任何质量问题，供应商负责免费维修。（5）质保期过后需换件时，原则上应提供原装器件，并按成本价收费。 （6）服务响应时间：供应商接到维修电话后2小时内给予明确答复，4小时内到达现场维修。维修人员到现场后若问题特殊无法现场修复的，供应商需在24小时内给出合理解决方案。</w:t>
      </w:r>
    </w:p>
    <w:p>
      <w:pPr>
        <w:pStyle w:val="null3"/>
        <w:outlineLvl w:val="3"/>
      </w:pPr>
      <w:r>
        <w:rPr>
          <w:sz w:val="24"/>
          <w:b/>
        </w:rPr>
        <w:t>3.4.8违约责任与解决争议的方法</w:t>
      </w:r>
    </w:p>
    <w:p>
      <w:pPr>
        <w:pStyle w:val="null3"/>
      </w:pPr>
      <w:r>
        <w:rPr/>
        <w:t>采购包1：</w:t>
      </w:r>
    </w:p>
    <w:p>
      <w:pPr>
        <w:pStyle w:val="null3"/>
      </w:pPr>
      <w:r>
        <w:rPr/>
        <w:t>在履行本合同过程中，如采购人、供应商双方发生争议，协商解决:如双方达不成协议，向具有管辖权的人民法院提起诉讼。</w:t>
      </w:r>
    </w:p>
    <w:p>
      <w:pPr>
        <w:pStyle w:val="null3"/>
        <w:jc w:val="left"/>
        <w:outlineLvl w:val="2"/>
      </w:pPr>
      <w:r>
        <w:rPr>
          <w:sz w:val="28"/>
          <w:b/>
        </w:rPr>
        <w:t>3.5其他要求</w:t>
      </w:r>
    </w:p>
    <w:p>
      <w:pPr>
        <w:pStyle w:val="null3"/>
      </w:pPr>
      <w:r>
        <w:rPr/>
        <w:t>1、培训要求：提供不少于5个工作日的培训。提供培训电子资料及视频；供方免费为用户培训至少 3 名操作人员，进行为期至少 5 天的现场操作培训以及应用培训，保证用户掌握设备的使用、维护、管理和应用等工作要求。 2、 为顺利推进政府采购电子化交易平台应用工作，供应商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线下递交文件截止时间:详见本项目招标公告文件递交截止时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非接受联合体投标声明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 (合格)，交货时间(期)不满足招标文件要求(不合格)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 质保期不满足招标文件要求(不合格)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产品技术参数表 投标函 供应商资格要求 标的清单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格)，投标文件无投标有效期或有效期不满足招标文件要 求(不合格)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标的数量满足招标文件要求(合 格)，标的数量出现漏项或与招标文件要求不符(不合格)</w:t>
            </w:r>
          </w:p>
        </w:tc>
        <w:tc>
          <w:tcPr>
            <w:tcW w:type="dxa" w:w="1661"/>
          </w:tcPr>
          <w:p>
            <w:pPr>
              <w:pStyle w:val="null3"/>
            </w:pPr>
            <w:r>
              <w:rPr/>
              <w:t>产品技术参数表 标的清单</w:t>
            </w:r>
          </w:p>
        </w:tc>
      </w:tr>
      <w:tr>
        <w:tc>
          <w:tcPr>
            <w:tcW w:type="dxa" w:w="831"/>
          </w:tcPr>
          <w:p>
            <w:pPr>
              <w:pStyle w:val="null3"/>
            </w:pPr>
            <w:r>
              <w:rPr/>
              <w:t>8</w:t>
            </w:r>
          </w:p>
        </w:tc>
        <w:tc>
          <w:tcPr>
            <w:tcW w:type="dxa" w:w="2492"/>
          </w:tcPr>
          <w:p>
            <w:pPr>
              <w:pStyle w:val="null3"/>
            </w:pPr>
            <w:r>
              <w:rPr/>
              <w:t>是否有采购人不能接受的附加条件</w:t>
            </w:r>
          </w:p>
        </w:tc>
        <w:tc>
          <w:tcPr>
            <w:tcW w:type="dxa" w:w="3322"/>
          </w:tcPr>
          <w:p>
            <w:pPr>
              <w:pStyle w:val="null3"/>
            </w:pPr>
            <w:r>
              <w:rPr/>
              <w:t>没有采购人不能接受的附加条件(合 格)，有采购人不能接受的附加条件 (不合格)</w:t>
            </w:r>
          </w:p>
        </w:tc>
        <w:tc>
          <w:tcPr>
            <w:tcW w:type="dxa" w:w="1661"/>
          </w:tcPr>
          <w:p>
            <w:pPr>
              <w:pStyle w:val="null3"/>
            </w:pPr>
            <w:r>
              <w:rPr/>
              <w:t>产品技术参数表 商务应答表</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 情形(合格)，存在法律、法规和招标文件规定的其他无 效情形(不合格)</w:t>
            </w:r>
          </w:p>
        </w:tc>
        <w:tc>
          <w:tcPr>
            <w:tcW w:type="dxa" w:w="1661"/>
          </w:tcPr>
          <w:p>
            <w:pPr>
              <w:pStyle w:val="null3"/>
            </w:pPr>
            <w:r>
              <w:rPr/>
              <w:t>产品技术参数表 商务应答表 供应商认为有必要说明的其他问题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根据供应商提供所投产品的技术偏离表及相应的证明材料，经评审专家审定得分。 基本分（30分）：完全符合、响应招标文件要求，没有负偏离计30分，“▲”参数每负偏离一项扣3分，未带标识参数每负偏离一项扣1分，扣完为止。 备注：▲参数必须提供佐证材料（包括但不限于产品彩页、检测报告、功能截图、盖章的说明书等），未提供佐证材料或提供的佐证材料低于招标要求时按负偏离处理。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整体配置具有合理性、一致性、兼容性②产品、主要配件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提供供应商2021年1月1日至今类似项目合同（以合同签订日期为准），每提供1个得1分，最高得5分。备注：响应文件中提供合同复印件。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详见附件：实施方案</w:t>
      </w:r>
    </w:p>
    <w:p>
      <w:pPr>
        <w:pStyle w:val="null3"/>
        <w:ind w:firstLine="960"/>
      </w:pPr>
      <w:r>
        <w:rPr/>
        <w:t>详见附件：质量保证</w:t>
      </w:r>
    </w:p>
    <w:p>
      <w:pPr>
        <w:pStyle w:val="null3"/>
        <w:ind w:firstLine="960"/>
      </w:pPr>
      <w:r>
        <w:rPr/>
        <w:t>详见附件：培训方案</w:t>
      </w:r>
    </w:p>
    <w:p>
      <w:pPr>
        <w:pStyle w:val="null3"/>
        <w:ind w:firstLine="960"/>
      </w:pPr>
      <w:r>
        <w:rPr/>
        <w:t>详见附件：售后服务</w:t>
      </w:r>
    </w:p>
    <w:p>
      <w:pPr>
        <w:pStyle w:val="null3"/>
        <w:ind w:firstLine="960"/>
      </w:pPr>
      <w:r>
        <w:rPr/>
        <w:t>详见附件：业绩一览表</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