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B60ABB">
      <w:pPr>
        <w:jc w:val="center"/>
        <w:rPr>
          <w:rFonts w:hint="eastAsia"/>
          <w:b/>
          <w:bCs/>
          <w:sz w:val="28"/>
          <w:szCs w:val="28"/>
          <w:highlight w:val="none"/>
        </w:rPr>
      </w:pPr>
    </w:p>
    <w:p w14:paraId="2431BB96">
      <w:pPr>
        <w:jc w:val="center"/>
        <w:rPr>
          <w:rFonts w:hint="eastAsia"/>
          <w:b/>
          <w:bCs/>
          <w:sz w:val="28"/>
          <w:szCs w:val="28"/>
          <w:highlight w:val="none"/>
        </w:rPr>
      </w:pPr>
      <w:r>
        <w:rPr>
          <w:rFonts w:hint="eastAsia"/>
          <w:b/>
          <w:bCs/>
          <w:sz w:val="28"/>
          <w:szCs w:val="28"/>
          <w:highlight w:val="none"/>
        </w:rPr>
        <w:t>拟签订合同文本</w:t>
      </w:r>
    </w:p>
    <w:p w14:paraId="06CA2472">
      <w:pPr>
        <w:snapToGrid w:val="0"/>
        <w:spacing w:line="360" w:lineRule="auto"/>
        <w:jc w:val="center"/>
        <w:rPr>
          <w:rStyle w:val="5"/>
          <w:sz w:val="44"/>
          <w:szCs w:val="44"/>
        </w:rPr>
      </w:pPr>
      <w:bookmarkStart w:id="0" w:name="_Toc10379"/>
      <w:bookmarkStart w:id="1" w:name="_Toc28907"/>
      <w:bookmarkStart w:id="2" w:name="_Toc29289"/>
    </w:p>
    <w:p w14:paraId="5F1B46A6">
      <w:pPr>
        <w:snapToGrid w:val="0"/>
        <w:spacing w:line="360" w:lineRule="auto"/>
        <w:jc w:val="center"/>
        <w:rPr>
          <w:rStyle w:val="5"/>
          <w:rFonts w:hint="eastAsia" w:eastAsia="宋体"/>
          <w:sz w:val="40"/>
          <w:szCs w:val="40"/>
          <w:lang w:eastAsia="zh-CN"/>
        </w:rPr>
      </w:pPr>
      <w:r>
        <w:rPr>
          <w:rStyle w:val="5"/>
          <w:sz w:val="44"/>
          <w:szCs w:val="44"/>
        </w:rPr>
        <w:t>西安工程大学</w:t>
      </w:r>
      <w:bookmarkEnd w:id="0"/>
      <w:bookmarkEnd w:id="1"/>
      <w:bookmarkEnd w:id="2"/>
      <w:r>
        <w:rPr>
          <w:rStyle w:val="5"/>
          <w:sz w:val="40"/>
          <w:szCs w:val="40"/>
          <w:lang w:eastAsia="zh-CN"/>
        </w:rPr>
        <w:t>纤维基电池及柔性电子测试系统、智能微纳纤维成型采购项目</w:t>
      </w:r>
    </w:p>
    <w:p w14:paraId="30CC213A">
      <w:pPr>
        <w:snapToGrid w:val="0"/>
        <w:spacing w:line="360" w:lineRule="auto"/>
        <w:jc w:val="center"/>
        <w:rPr>
          <w:rFonts w:hint="eastAsia" w:ascii="宋体" w:hAnsi="宋体"/>
          <w:b/>
          <w:bCs/>
          <w:sz w:val="24"/>
        </w:rPr>
      </w:pPr>
    </w:p>
    <w:p w14:paraId="290524E1">
      <w:pPr>
        <w:snapToGrid w:val="0"/>
        <w:spacing w:line="360" w:lineRule="auto"/>
        <w:jc w:val="center"/>
        <w:rPr>
          <w:rFonts w:hint="eastAsia" w:ascii="宋体" w:hAnsi="宋体"/>
          <w:b/>
          <w:bCs/>
          <w:sz w:val="24"/>
        </w:rPr>
      </w:pPr>
    </w:p>
    <w:p w14:paraId="6335FB09">
      <w:pPr>
        <w:snapToGrid w:val="0"/>
        <w:spacing w:line="360" w:lineRule="auto"/>
        <w:jc w:val="center"/>
        <w:rPr>
          <w:rFonts w:hint="eastAsia" w:ascii="宋体" w:hAnsi="宋体"/>
          <w:b/>
          <w:bCs/>
          <w:sz w:val="44"/>
          <w:szCs w:val="44"/>
        </w:rPr>
      </w:pPr>
      <w:r>
        <w:rPr>
          <w:rFonts w:hint="eastAsia" w:ascii="宋体" w:hAnsi="宋体"/>
          <w:b/>
          <w:bCs/>
          <w:sz w:val="44"/>
          <w:szCs w:val="44"/>
        </w:rPr>
        <w:t>【第</w:t>
      </w:r>
      <w:r>
        <w:rPr>
          <w:rFonts w:hint="eastAsia" w:ascii="宋体" w:hAnsi="宋体"/>
          <w:b/>
          <w:bCs/>
          <w:sz w:val="44"/>
          <w:szCs w:val="44"/>
          <w:u w:val="single"/>
        </w:rPr>
        <w:t xml:space="preserve">   </w:t>
      </w:r>
      <w:r>
        <w:rPr>
          <w:rFonts w:hint="eastAsia" w:ascii="宋体" w:hAnsi="宋体"/>
          <w:b/>
          <w:bCs/>
          <w:sz w:val="44"/>
          <w:szCs w:val="44"/>
        </w:rPr>
        <w:t>包：</w:t>
      </w:r>
      <w:r>
        <w:rPr>
          <w:rFonts w:hint="eastAsia" w:ascii="宋体" w:hAnsi="宋体"/>
          <w:b/>
          <w:bCs/>
          <w:sz w:val="44"/>
          <w:szCs w:val="44"/>
          <w:u w:val="single"/>
        </w:rPr>
        <w:t xml:space="preserve">          </w:t>
      </w:r>
      <w:r>
        <w:rPr>
          <w:rFonts w:hint="eastAsia" w:ascii="宋体" w:hAnsi="宋体"/>
          <w:b/>
          <w:bCs/>
          <w:sz w:val="44"/>
          <w:szCs w:val="44"/>
        </w:rPr>
        <w:t>】</w:t>
      </w:r>
    </w:p>
    <w:p w14:paraId="61B30884">
      <w:pPr>
        <w:snapToGrid w:val="0"/>
        <w:spacing w:line="360" w:lineRule="auto"/>
        <w:jc w:val="center"/>
        <w:rPr>
          <w:rFonts w:hint="eastAsia" w:ascii="宋体" w:hAnsi="宋体"/>
          <w:b/>
          <w:bCs/>
          <w:sz w:val="44"/>
          <w:szCs w:val="44"/>
        </w:rPr>
      </w:pPr>
    </w:p>
    <w:p w14:paraId="63B41DE3">
      <w:pPr>
        <w:snapToGrid w:val="0"/>
        <w:spacing w:line="360" w:lineRule="auto"/>
        <w:jc w:val="center"/>
        <w:rPr>
          <w:rFonts w:hint="eastAsia" w:ascii="宋体" w:hAnsi="宋体"/>
          <w:b/>
          <w:bCs/>
          <w:sz w:val="44"/>
          <w:szCs w:val="44"/>
        </w:rPr>
      </w:pPr>
    </w:p>
    <w:p w14:paraId="3095533F">
      <w:pPr>
        <w:snapToGrid w:val="0"/>
        <w:spacing w:line="360" w:lineRule="auto"/>
        <w:jc w:val="center"/>
        <w:rPr>
          <w:rFonts w:hint="eastAsia" w:ascii="宋体" w:hAnsi="宋体"/>
          <w:b/>
          <w:bCs/>
          <w:sz w:val="72"/>
          <w:szCs w:val="72"/>
        </w:rPr>
      </w:pPr>
      <w:r>
        <w:rPr>
          <w:rFonts w:hint="eastAsia" w:ascii="宋体" w:hAnsi="宋体"/>
          <w:b/>
          <w:bCs/>
          <w:sz w:val="72"/>
          <w:szCs w:val="72"/>
        </w:rPr>
        <w:t>仪器设备购置合同</w:t>
      </w:r>
    </w:p>
    <w:p w14:paraId="7FDD1C5B">
      <w:pPr>
        <w:snapToGrid w:val="0"/>
        <w:spacing w:line="360" w:lineRule="auto"/>
        <w:ind w:firstLine="2570" w:firstLineChars="800"/>
        <w:rPr>
          <w:rFonts w:hint="eastAsia" w:ascii="宋体" w:hAnsi="宋体"/>
          <w:b/>
          <w:bCs/>
          <w:sz w:val="32"/>
          <w:szCs w:val="32"/>
        </w:rPr>
      </w:pPr>
      <w:r>
        <w:rPr>
          <w:rFonts w:hint="eastAsia" w:ascii="宋体" w:hAnsi="宋体"/>
          <w:b/>
          <w:bCs/>
          <w:sz w:val="32"/>
          <w:szCs w:val="32"/>
        </w:rPr>
        <w:t>项目编号：</w:t>
      </w:r>
      <w:r>
        <w:rPr>
          <w:rFonts w:hint="eastAsia" w:ascii="宋体" w:hAnsi="宋体"/>
          <w:b/>
          <w:bCs/>
          <w:sz w:val="32"/>
          <w:szCs w:val="32"/>
          <w:u w:val="single"/>
        </w:rPr>
        <w:t xml:space="preserve">         </w:t>
      </w:r>
      <w:r>
        <w:rPr>
          <w:rFonts w:hint="eastAsia" w:ascii="宋体" w:hAnsi="宋体"/>
          <w:b/>
          <w:bCs/>
          <w:sz w:val="32"/>
          <w:szCs w:val="32"/>
        </w:rPr>
        <w:t xml:space="preserve"> </w:t>
      </w:r>
    </w:p>
    <w:p w14:paraId="42A17C60">
      <w:pPr>
        <w:snapToGrid w:val="0"/>
        <w:spacing w:line="360" w:lineRule="auto"/>
        <w:jc w:val="center"/>
        <w:rPr>
          <w:rFonts w:hint="eastAsia" w:ascii="宋体" w:hAnsi="宋体"/>
          <w:b/>
          <w:bCs/>
          <w:spacing w:val="26"/>
          <w:sz w:val="36"/>
          <w:szCs w:val="36"/>
        </w:rPr>
      </w:pPr>
    </w:p>
    <w:p w14:paraId="01B060DB">
      <w:pPr>
        <w:snapToGrid w:val="0"/>
        <w:spacing w:line="360" w:lineRule="auto"/>
        <w:rPr>
          <w:rFonts w:hint="eastAsia" w:ascii="宋体" w:hAnsi="宋体"/>
          <w:b/>
          <w:sz w:val="32"/>
          <w:szCs w:val="32"/>
        </w:rPr>
      </w:pPr>
    </w:p>
    <w:p w14:paraId="330422E2">
      <w:pPr>
        <w:snapToGrid w:val="0"/>
        <w:spacing w:line="360" w:lineRule="auto"/>
        <w:rPr>
          <w:rFonts w:hint="eastAsia" w:ascii="宋体" w:hAnsi="宋体"/>
          <w:b/>
          <w:sz w:val="32"/>
          <w:szCs w:val="32"/>
        </w:rPr>
      </w:pPr>
    </w:p>
    <w:p w14:paraId="4637D759">
      <w:pPr>
        <w:snapToGrid w:val="0"/>
        <w:spacing w:line="360" w:lineRule="auto"/>
        <w:rPr>
          <w:rFonts w:hint="eastAsia" w:ascii="宋体" w:hAnsi="宋体"/>
          <w:b/>
          <w:sz w:val="32"/>
          <w:szCs w:val="32"/>
        </w:rPr>
      </w:pPr>
    </w:p>
    <w:p w14:paraId="0D45D26A">
      <w:pPr>
        <w:snapToGrid w:val="0"/>
        <w:spacing w:line="360" w:lineRule="auto"/>
        <w:ind w:firstLine="2108" w:firstLineChars="700"/>
        <w:rPr>
          <w:rFonts w:hint="eastAsia"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73B2635B">
      <w:pPr>
        <w:snapToGrid w:val="0"/>
        <w:spacing w:line="360" w:lineRule="auto"/>
        <w:ind w:firstLine="2108" w:firstLineChars="700"/>
        <w:rPr>
          <w:rFonts w:hint="eastAsia"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3C84374C">
      <w:pPr>
        <w:snapToGrid w:val="0"/>
        <w:spacing w:line="360" w:lineRule="auto"/>
        <w:jc w:val="center"/>
        <w:rPr>
          <w:rFonts w:hint="eastAsia" w:ascii="宋体" w:hAnsi="宋体"/>
          <w:b/>
          <w:bCs/>
          <w:spacing w:val="26"/>
          <w:sz w:val="30"/>
          <w:szCs w:val="30"/>
        </w:rPr>
      </w:pPr>
      <w:r>
        <w:rPr>
          <w:rFonts w:hint="eastAsia" w:ascii="宋体" w:hAnsi="宋体"/>
          <w:b/>
          <w:bCs/>
          <w:spacing w:val="26"/>
          <w:sz w:val="30"/>
          <w:szCs w:val="30"/>
        </w:rPr>
        <w:t xml:space="preserve"> 二〇二四年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78760212">
      <w:pPr>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br w:type="page"/>
      </w:r>
    </w:p>
    <w:p w14:paraId="13EED13B">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color w:val="000000"/>
          <w:kern w:val="0"/>
          <w:sz w:val="24"/>
          <w:szCs w:val="24"/>
          <w:u w:val="single"/>
        </w:rPr>
      </w:pPr>
      <w:r>
        <w:rPr>
          <w:rFonts w:hint="eastAsia" w:ascii="宋体" w:hAnsi="宋体" w:eastAsia="宋体" w:cs="宋体"/>
          <w:b/>
          <w:bCs/>
          <w:color w:val="000000"/>
          <w:kern w:val="0"/>
          <w:sz w:val="24"/>
          <w:szCs w:val="24"/>
        </w:rPr>
        <w:t xml:space="preserve">需方（以下简称“甲方”）:西安工程大学                     </w:t>
      </w:r>
    </w:p>
    <w:p w14:paraId="78B074AF">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color w:val="000000"/>
          <w:kern w:val="0"/>
          <w:sz w:val="24"/>
          <w:szCs w:val="24"/>
          <w:u w:val="single"/>
        </w:rPr>
      </w:pPr>
      <w:r>
        <w:rPr>
          <w:rFonts w:hint="eastAsia" w:ascii="宋体" w:hAnsi="宋体" w:eastAsia="宋体" w:cs="宋体"/>
          <w:b/>
          <w:bCs/>
          <w:color w:val="000000"/>
          <w:kern w:val="0"/>
          <w:sz w:val="24"/>
          <w:szCs w:val="24"/>
        </w:rPr>
        <w:t xml:space="preserve">供方（以下简称“乙方”）: </w:t>
      </w:r>
      <w:r>
        <w:rPr>
          <w:rFonts w:hint="eastAsia" w:ascii="宋体" w:hAnsi="宋体" w:eastAsia="宋体" w:cs="宋体"/>
          <w:b/>
          <w:bCs/>
          <w:color w:val="000000"/>
          <w:kern w:val="0"/>
          <w:sz w:val="24"/>
          <w:szCs w:val="24"/>
          <w:u w:val="single"/>
        </w:rPr>
        <w:t xml:space="preserve">           </w:t>
      </w:r>
    </w:p>
    <w:p w14:paraId="7DE1FA8D">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bCs/>
          <w:color w:val="000000"/>
          <w:kern w:val="0"/>
          <w:sz w:val="24"/>
          <w:szCs w:val="24"/>
        </w:rPr>
      </w:pPr>
      <w:r>
        <w:rPr>
          <w:rFonts w:hint="eastAsia" w:ascii="宋体" w:hAnsi="宋体" w:eastAsia="宋体" w:cs="宋体"/>
          <w:b/>
          <w:bCs/>
          <w:color w:val="000000"/>
          <w:kern w:val="0"/>
          <w:sz w:val="24"/>
          <w:szCs w:val="24"/>
        </w:rPr>
        <w:t xml:space="preserve">              </w:t>
      </w:r>
    </w:p>
    <w:p w14:paraId="184A8566">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依据《中华人民共和国民法典》等规定，经双方协商同意，签订本合同并信守下列条款，共同严格履行。</w:t>
      </w:r>
    </w:p>
    <w:p w14:paraId="54880725">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一、</w:t>
      </w:r>
      <w:r>
        <w:rPr>
          <w:rFonts w:hint="eastAsia" w:ascii="宋体" w:hAnsi="宋体" w:eastAsia="宋体" w:cs="宋体"/>
          <w:b/>
          <w:color w:val="000000"/>
          <w:kern w:val="0"/>
          <w:sz w:val="24"/>
          <w:szCs w:val="24"/>
        </w:rPr>
        <w:t>产品名称、数量、价格：</w:t>
      </w:r>
    </w:p>
    <w:tbl>
      <w:tblPr>
        <w:tblStyle w:val="3"/>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7FF75B4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09B52494">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序号</w:t>
            </w: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72BE4B0">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产品</w:t>
            </w:r>
          </w:p>
          <w:p w14:paraId="74A90B82">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名称</w:t>
            </w:r>
          </w:p>
        </w:tc>
        <w:tc>
          <w:tcPr>
            <w:tcW w:w="1439" w:type="dxa"/>
            <w:tcBorders>
              <w:top w:val="single" w:color="auto" w:sz="4" w:space="0"/>
              <w:left w:val="single" w:color="auto" w:sz="4" w:space="0"/>
              <w:bottom w:val="single" w:color="auto" w:sz="4" w:space="0"/>
              <w:right w:val="single" w:color="auto" w:sz="4" w:space="0"/>
            </w:tcBorders>
            <w:noWrap w:val="0"/>
            <w:vAlign w:val="center"/>
          </w:tcPr>
          <w:p w14:paraId="0FD4CC29">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规格型号</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0855860B">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品牌</w:t>
            </w:r>
          </w:p>
          <w:p w14:paraId="514B143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商标</w:t>
            </w:r>
          </w:p>
        </w:tc>
        <w:tc>
          <w:tcPr>
            <w:tcW w:w="900" w:type="dxa"/>
            <w:tcBorders>
              <w:top w:val="single" w:color="auto" w:sz="4" w:space="0"/>
              <w:left w:val="single" w:color="auto" w:sz="4" w:space="0"/>
              <w:bottom w:val="single" w:color="auto" w:sz="4" w:space="0"/>
              <w:right w:val="single" w:color="auto" w:sz="4" w:space="0"/>
            </w:tcBorders>
            <w:noWrap w:val="0"/>
            <w:vAlign w:val="center"/>
          </w:tcPr>
          <w:p w14:paraId="6A9BB4DC">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生产</w:t>
            </w:r>
          </w:p>
          <w:p w14:paraId="1DCA8BC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厂商</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691F15C9">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单位</w:t>
            </w:r>
          </w:p>
        </w:tc>
        <w:tc>
          <w:tcPr>
            <w:tcW w:w="720" w:type="dxa"/>
            <w:tcBorders>
              <w:top w:val="single" w:color="auto" w:sz="4" w:space="0"/>
              <w:left w:val="single" w:color="auto" w:sz="4" w:space="0"/>
              <w:bottom w:val="single" w:color="auto" w:sz="4" w:space="0"/>
              <w:right w:val="single" w:color="auto" w:sz="4" w:space="0"/>
            </w:tcBorders>
            <w:noWrap w:val="0"/>
            <w:vAlign w:val="center"/>
          </w:tcPr>
          <w:p w14:paraId="63C70D8B">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数量</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8A096FC">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单价</w:t>
            </w:r>
          </w:p>
          <w:p w14:paraId="5DBCF926">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(万元）</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67B6B7A">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总金额</w:t>
            </w:r>
          </w:p>
          <w:p w14:paraId="6A0AA226">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(万元）</w:t>
            </w:r>
          </w:p>
        </w:tc>
        <w:tc>
          <w:tcPr>
            <w:tcW w:w="723" w:type="dxa"/>
            <w:tcBorders>
              <w:top w:val="single" w:color="auto" w:sz="4" w:space="0"/>
              <w:left w:val="single" w:color="auto" w:sz="4" w:space="0"/>
              <w:bottom w:val="single" w:color="auto" w:sz="4" w:space="0"/>
              <w:right w:val="single" w:color="auto" w:sz="4" w:space="0"/>
            </w:tcBorders>
            <w:noWrap w:val="0"/>
            <w:vAlign w:val="center"/>
          </w:tcPr>
          <w:p w14:paraId="4545AD2A">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备注</w:t>
            </w:r>
          </w:p>
        </w:tc>
      </w:tr>
      <w:tr w14:paraId="389E5A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65D28BC9">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2E1EB5C">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14DD9E62">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760CCD6">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507298A2">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5B45A34">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4B3C7CF5">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31BE2398">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F6B3AC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57868DCD">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r>
      <w:tr w14:paraId="6EBCA8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0BCB3B53">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758E817">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10BA035B">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76BF92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6985DF33">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16542FF1">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EB5E4E5">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1C8303E4">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D353775">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04380A8E">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r>
      <w:tr w14:paraId="5AD2AD3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41ABF35A">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15BF8475">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38D1A55A">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614A31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bottom w:val="single" w:color="auto" w:sz="4" w:space="0"/>
              <w:right w:val="single" w:color="auto" w:sz="4" w:space="0"/>
            </w:tcBorders>
            <w:noWrap w:val="0"/>
            <w:vAlign w:val="center"/>
          </w:tcPr>
          <w:p w14:paraId="2BE14D10">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7719BD42">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67F558ED">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2AABABD">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794196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5296D962">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kern w:val="0"/>
                <w:sz w:val="24"/>
                <w:szCs w:val="24"/>
              </w:rPr>
            </w:pPr>
          </w:p>
        </w:tc>
      </w:tr>
      <w:tr w14:paraId="3CC59E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67" w:type="dxa"/>
            <w:tcBorders>
              <w:top w:val="single" w:color="auto" w:sz="4" w:space="0"/>
              <w:left w:val="single" w:color="auto" w:sz="4" w:space="0"/>
              <w:bottom w:val="single" w:color="auto" w:sz="4" w:space="0"/>
              <w:right w:val="single" w:color="auto" w:sz="4" w:space="0"/>
            </w:tcBorders>
            <w:noWrap w:val="0"/>
            <w:vAlign w:val="center"/>
          </w:tcPr>
          <w:p w14:paraId="301FCDD6">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79" w:type="dxa"/>
            <w:tcBorders>
              <w:top w:val="single" w:color="auto" w:sz="4" w:space="0"/>
              <w:left w:val="single" w:color="auto" w:sz="4" w:space="0"/>
              <w:bottom w:val="single" w:color="auto" w:sz="4" w:space="0"/>
              <w:right w:val="single" w:color="auto" w:sz="4" w:space="0"/>
            </w:tcBorders>
            <w:noWrap w:val="0"/>
            <w:vAlign w:val="center"/>
          </w:tcPr>
          <w:p w14:paraId="31A4920D">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439" w:type="dxa"/>
            <w:tcBorders>
              <w:top w:val="single" w:color="auto" w:sz="4" w:space="0"/>
              <w:left w:val="single" w:color="auto" w:sz="4" w:space="0"/>
              <w:bottom w:val="single" w:color="auto" w:sz="4" w:space="0"/>
              <w:right w:val="single" w:color="auto" w:sz="4" w:space="0"/>
            </w:tcBorders>
            <w:noWrap w:val="0"/>
            <w:vAlign w:val="center"/>
          </w:tcPr>
          <w:p w14:paraId="555436AF">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900" w:type="dxa"/>
            <w:tcBorders>
              <w:top w:val="single" w:color="auto" w:sz="4" w:space="0"/>
              <w:left w:val="single" w:color="auto" w:sz="4" w:space="0"/>
              <w:right w:val="single" w:color="auto" w:sz="4" w:space="0"/>
            </w:tcBorders>
            <w:noWrap w:val="0"/>
            <w:vAlign w:val="center"/>
          </w:tcPr>
          <w:p w14:paraId="0EED7E9F">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900" w:type="dxa"/>
            <w:tcBorders>
              <w:top w:val="single" w:color="auto" w:sz="4" w:space="0"/>
              <w:left w:val="single" w:color="auto" w:sz="4" w:space="0"/>
              <w:right w:val="single" w:color="auto" w:sz="4" w:space="0"/>
            </w:tcBorders>
            <w:noWrap w:val="0"/>
            <w:vAlign w:val="center"/>
          </w:tcPr>
          <w:p w14:paraId="693FD630">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color w:val="000000"/>
                <w:kern w:val="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33579060">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720" w:type="dxa"/>
            <w:tcBorders>
              <w:top w:val="single" w:color="auto" w:sz="4" w:space="0"/>
              <w:left w:val="single" w:color="auto" w:sz="4" w:space="0"/>
              <w:bottom w:val="single" w:color="auto" w:sz="4" w:space="0"/>
              <w:right w:val="single" w:color="auto" w:sz="4" w:space="0"/>
            </w:tcBorders>
            <w:noWrap w:val="0"/>
            <w:vAlign w:val="center"/>
          </w:tcPr>
          <w:p w14:paraId="00C84A10">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center"/>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79791F23">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sz w:val="24"/>
                <w:szCs w:val="24"/>
              </w:rPr>
            </w:pPr>
          </w:p>
        </w:tc>
        <w:tc>
          <w:tcPr>
            <w:tcW w:w="1080" w:type="dxa"/>
            <w:tcBorders>
              <w:top w:val="single" w:color="auto" w:sz="4" w:space="0"/>
              <w:left w:val="single" w:color="auto" w:sz="4" w:space="0"/>
              <w:bottom w:val="single" w:color="auto" w:sz="4" w:space="0"/>
              <w:right w:val="single" w:color="auto" w:sz="4" w:space="0"/>
            </w:tcBorders>
            <w:noWrap w:val="0"/>
            <w:vAlign w:val="center"/>
          </w:tcPr>
          <w:p w14:paraId="21A4928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p>
        </w:tc>
        <w:tc>
          <w:tcPr>
            <w:tcW w:w="723" w:type="dxa"/>
            <w:tcBorders>
              <w:top w:val="single" w:color="auto" w:sz="4" w:space="0"/>
              <w:left w:val="single" w:color="auto" w:sz="4" w:space="0"/>
              <w:bottom w:val="single" w:color="auto" w:sz="4" w:space="0"/>
              <w:right w:val="single" w:color="auto" w:sz="4" w:space="0"/>
            </w:tcBorders>
            <w:noWrap w:val="0"/>
            <w:vAlign w:val="center"/>
          </w:tcPr>
          <w:p w14:paraId="38884137">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p>
        </w:tc>
      </w:tr>
      <w:tr w14:paraId="1915C37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4785" w:type="dxa"/>
            <w:gridSpan w:val="5"/>
            <w:tcBorders>
              <w:top w:val="single" w:color="auto" w:sz="4" w:space="0"/>
              <w:left w:val="single" w:color="auto" w:sz="4" w:space="0"/>
              <w:bottom w:val="single" w:color="auto" w:sz="4" w:space="0"/>
              <w:right w:val="single" w:color="auto" w:sz="4" w:space="0"/>
            </w:tcBorders>
            <w:noWrap w:val="0"/>
            <w:vAlign w:val="center"/>
          </w:tcPr>
          <w:p w14:paraId="0D533CE9">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noWrap w:val="0"/>
            <w:vAlign w:val="center"/>
          </w:tcPr>
          <w:p w14:paraId="4E6E4438">
            <w:pPr>
              <w:keepNext w:val="0"/>
              <w:keepLines w:val="0"/>
              <w:pageBreakBefore w:val="0"/>
              <w:widowControl/>
              <w:kinsoku/>
              <w:wordWrap/>
              <w:overflowPunct/>
              <w:topLinePunct w:val="0"/>
              <w:autoSpaceDE/>
              <w:autoSpaceDN/>
              <w:bidi w:val="0"/>
              <w:adjustRightInd w:val="0"/>
              <w:snapToGrid w:val="0"/>
              <w:spacing w:line="360" w:lineRule="auto"/>
              <w:ind w:left="0" w:leftChars="0" w:firstLine="0" w:firstLineChars="0"/>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合计金额（小写）：</w:t>
            </w:r>
          </w:p>
        </w:tc>
      </w:tr>
    </w:tbl>
    <w:p w14:paraId="60D1D3B5">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二、质量标准：</w:t>
      </w:r>
    </w:p>
    <w:p w14:paraId="5DA380D3">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1.乙方提供的物资（设备）必须符合中华人民共和国国家安全环保标准、国家有关产品质量认证标准。没有国家标准的，采用该产品有关行业标准（取较高标准）。</w:t>
      </w:r>
    </w:p>
    <w:p w14:paraId="0A4213A6">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2.甲方对乙方所供物资（设备）有具体技术指标及系统功能要求的，该技术指标及系统功能经甲乙双方书面确认，作为质量验收标准。</w:t>
      </w:r>
    </w:p>
    <w:p w14:paraId="3FCDB7B5">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3.以招投标方式采购的物资（设备），招标文件对质量有特殊要求的以双方签字确认的技术协议为准。</w:t>
      </w:r>
    </w:p>
    <w:p w14:paraId="28DE1A83">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outlineLvl w:val="0"/>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三、交货日期、方式及地点：</w:t>
      </w:r>
    </w:p>
    <w:p w14:paraId="1A282F9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outlineLvl w:val="0"/>
        <w:rPr>
          <w:rFonts w:hint="eastAsia" w:ascii="宋体" w:hAnsi="宋体" w:eastAsia="宋体" w:cs="宋体"/>
          <w:color w:val="000000"/>
          <w:sz w:val="24"/>
          <w:szCs w:val="24"/>
        </w:rPr>
      </w:pPr>
      <w:r>
        <w:rPr>
          <w:rFonts w:hint="eastAsia" w:ascii="宋体" w:hAnsi="宋体" w:eastAsia="宋体" w:cs="宋体"/>
          <w:color w:val="000000"/>
          <w:sz w:val="24"/>
          <w:szCs w:val="24"/>
        </w:rPr>
        <w:t>合同签订之日起</w:t>
      </w:r>
      <w:r>
        <w:rPr>
          <w:rFonts w:hint="eastAsia" w:ascii="宋体" w:hAnsi="宋体" w:eastAsia="宋体" w:cs="宋体"/>
          <w:color w:val="000000"/>
          <w:sz w:val="24"/>
          <w:szCs w:val="24"/>
          <w:u w:val="single"/>
        </w:rPr>
        <w:t xml:space="preserve"> </w:t>
      </w:r>
      <w:r>
        <w:rPr>
          <w:rFonts w:hint="eastAsia" w:ascii="宋体" w:hAnsi="宋体" w:eastAsia="宋体" w:cs="宋体"/>
          <w:b/>
          <w:color w:val="000000"/>
          <w:sz w:val="24"/>
          <w:szCs w:val="24"/>
          <w:u w:val="single"/>
        </w:rPr>
        <w:t xml:space="preserve">   </w:t>
      </w:r>
      <w:r>
        <w:rPr>
          <w:rFonts w:hint="eastAsia" w:ascii="宋体" w:hAnsi="宋体" w:eastAsia="宋体" w:cs="宋体"/>
          <w:color w:val="000000"/>
          <w:sz w:val="24"/>
          <w:szCs w:val="24"/>
        </w:rPr>
        <w:t>天到货</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安装调试</w:t>
      </w:r>
      <w:r>
        <w:rPr>
          <w:rFonts w:hint="eastAsia" w:ascii="宋体" w:hAnsi="宋体" w:eastAsia="宋体" w:cs="宋体"/>
          <w:color w:val="000000"/>
          <w:sz w:val="24"/>
          <w:szCs w:val="24"/>
          <w:lang w:val="en-US" w:eastAsia="zh-CN"/>
        </w:rPr>
        <w:t>并</w:t>
      </w:r>
      <w:r>
        <w:rPr>
          <w:rFonts w:hint="eastAsia" w:ascii="宋体" w:hAnsi="宋体" w:eastAsia="宋体" w:cs="宋体"/>
          <w:color w:val="000000"/>
          <w:sz w:val="24"/>
          <w:szCs w:val="24"/>
        </w:rPr>
        <w:t>交付使用，交货地点为西安工程大学XXXX学院（部门）指定地点。</w:t>
      </w:r>
      <w:bookmarkStart w:id="3" w:name="_GoBack"/>
      <w:bookmarkEnd w:id="3"/>
    </w:p>
    <w:p w14:paraId="60558FE0">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bCs/>
          <w:color w:val="000000"/>
          <w:kern w:val="0"/>
          <w:sz w:val="24"/>
          <w:szCs w:val="24"/>
        </w:rPr>
      </w:pPr>
      <w:r>
        <w:rPr>
          <w:rFonts w:hint="eastAsia" w:ascii="宋体" w:hAnsi="宋体" w:eastAsia="宋体" w:cs="宋体"/>
          <w:b/>
          <w:color w:val="000000"/>
          <w:kern w:val="0"/>
          <w:sz w:val="24"/>
          <w:szCs w:val="24"/>
        </w:rPr>
        <w:t>四、质保及售后承诺</w:t>
      </w:r>
    </w:p>
    <w:p w14:paraId="1C1E485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1.物资（设备）</w:t>
      </w:r>
      <w:r>
        <w:rPr>
          <w:rFonts w:hint="eastAsia" w:ascii="宋体" w:hAnsi="宋体" w:eastAsia="宋体" w:cs="宋体"/>
          <w:color w:val="000000"/>
          <w:sz w:val="24"/>
          <w:szCs w:val="24"/>
        </w:rPr>
        <w:t>自甲方出具书面验收合格文件之日</w:t>
      </w:r>
      <w:r>
        <w:rPr>
          <w:rFonts w:hint="eastAsia" w:ascii="宋体" w:hAnsi="宋体" w:eastAsia="宋体" w:cs="宋体"/>
          <w:color w:val="000000"/>
          <w:kern w:val="0"/>
          <w:sz w:val="24"/>
          <w:szCs w:val="24"/>
        </w:rPr>
        <w:t>起质保期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年，（国家或行业规定有强制质保期的电子产品可按照国家或行业标准执行）。</w:t>
      </w:r>
    </w:p>
    <w:p w14:paraId="32FB2F1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szCs w:val="24"/>
          <w:u w:val="single"/>
        </w:rPr>
        <w:t>10</w:t>
      </w:r>
      <w:r>
        <w:rPr>
          <w:rFonts w:hint="eastAsia" w:ascii="宋体" w:hAnsi="宋体" w:eastAsia="宋体" w:cs="宋体"/>
          <w:color w:val="000000"/>
          <w:sz w:val="24"/>
          <w:szCs w:val="24"/>
        </w:rPr>
        <w:t>%的违约金。</w:t>
      </w:r>
    </w:p>
    <w:p w14:paraId="26F9DBE2">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kern w:val="0"/>
          <w:sz w:val="24"/>
          <w:szCs w:val="24"/>
        </w:rPr>
        <w:t>3.质保期内乙方对甲方提出的服务响应不得超出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小时，制定解决方案，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个工作日内派人到现场维修。</w:t>
      </w:r>
    </w:p>
    <w:p w14:paraId="2B7C2AD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4.乙方对</w:t>
      </w:r>
      <w:r>
        <w:rPr>
          <w:rFonts w:hint="eastAsia" w:ascii="宋体" w:hAnsi="宋体" w:eastAsia="宋体" w:cs="宋体"/>
          <w:color w:val="000000"/>
          <w:kern w:val="0"/>
          <w:sz w:val="24"/>
          <w:szCs w:val="24"/>
        </w:rPr>
        <w:t>物资（设备）出现的有关技术性问题或安全问题负责处理、解决，</w:t>
      </w:r>
      <w:r>
        <w:rPr>
          <w:rFonts w:hint="eastAsia" w:ascii="宋体" w:hAnsi="宋体" w:eastAsia="宋体" w:cs="宋体"/>
          <w:color w:val="000000"/>
          <w:sz w:val="24"/>
          <w:szCs w:val="24"/>
        </w:rPr>
        <w:t>承担因质量引起的事故损失。</w:t>
      </w:r>
    </w:p>
    <w:p w14:paraId="1534EB3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bCs/>
          <w:color w:val="000000"/>
          <w:sz w:val="24"/>
          <w:szCs w:val="24"/>
        </w:rPr>
        <w:t>5.乙方免费培训甲方用户</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人熟练掌握所供物资（设备）为止。</w:t>
      </w:r>
    </w:p>
    <w:p w14:paraId="0347ECB3">
      <w:pPr>
        <w:keepNext w:val="0"/>
        <w:keepLines w:val="0"/>
        <w:pageBreakBefore w:val="0"/>
        <w:widowControl/>
        <w:tabs>
          <w:tab w:val="left" w:pos="1080"/>
        </w:tabs>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eastAsia" w:ascii="宋体" w:hAnsi="宋体" w:eastAsia="宋体" w:cs="宋体"/>
          <w:b/>
          <w:color w:val="000000"/>
          <w:kern w:val="0"/>
          <w:sz w:val="24"/>
          <w:szCs w:val="24"/>
        </w:rPr>
        <w:t>五、包装及运输：</w:t>
      </w:r>
    </w:p>
    <w:p w14:paraId="5A8CA2B3">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乙方负责运输、搬运上下楼等一切费用并承担运保费，</w:t>
      </w:r>
      <w:r>
        <w:rPr>
          <w:rFonts w:hint="eastAsia" w:ascii="宋体" w:hAnsi="宋体" w:eastAsia="宋体" w:cs="宋体"/>
          <w:color w:val="000000"/>
          <w:sz w:val="24"/>
          <w:szCs w:val="24"/>
        </w:rPr>
        <w:t>保证所供产品为原厂包装，</w:t>
      </w:r>
      <w:r>
        <w:rPr>
          <w:rFonts w:hint="eastAsia" w:ascii="宋体" w:hAnsi="宋体" w:eastAsia="宋体" w:cs="宋体"/>
          <w:bCs/>
          <w:color w:val="000000"/>
          <w:sz w:val="24"/>
          <w:szCs w:val="24"/>
        </w:rPr>
        <w:t>开箱合格率达到100%，</w:t>
      </w:r>
      <w:r>
        <w:rPr>
          <w:rFonts w:hint="eastAsia" w:ascii="宋体" w:hAnsi="宋体" w:eastAsia="宋体" w:cs="宋体"/>
          <w:color w:val="000000"/>
          <w:kern w:val="0"/>
          <w:sz w:val="24"/>
          <w:szCs w:val="24"/>
        </w:rPr>
        <w:t>使用说明书、质量检验证明书、随配附件和工具以及清单与物资（设备）一起发送。</w:t>
      </w:r>
    </w:p>
    <w:p w14:paraId="5491720C">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default" w:ascii="宋体" w:hAnsi="宋体" w:eastAsia="宋体" w:cs="宋体"/>
          <w:b/>
          <w:color w:val="000000"/>
          <w:kern w:val="0"/>
          <w:sz w:val="24"/>
          <w:szCs w:val="24"/>
          <w:lang w:val="en-US" w:eastAsia="zh-CN" w:bidi="ar-SA"/>
        </w:rPr>
        <w:t>六、</w:t>
      </w:r>
      <w:r>
        <w:rPr>
          <w:rFonts w:hint="eastAsia" w:ascii="宋体" w:hAnsi="宋体" w:eastAsia="宋体" w:cs="宋体"/>
          <w:b/>
          <w:color w:val="000000"/>
          <w:kern w:val="0"/>
          <w:sz w:val="24"/>
          <w:szCs w:val="24"/>
        </w:rPr>
        <w:t>安装、调试及验收：</w:t>
      </w:r>
    </w:p>
    <w:p w14:paraId="7C1870BC">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1.乙方负责安装调试，甲方提供必要的工作条件。</w:t>
      </w:r>
    </w:p>
    <w:p w14:paraId="668FB5EB">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设备到货后，甲、乙双方共同开箱验收。在检查设备原产地、规格、型号、配置等符合合同要求后，由乙方负责安装调试，甲方负责技术验收（乙方协助），验收标准以国际、国内或同文本仪器设备详细配置清单中描述的有关技术要求为准。</w:t>
      </w:r>
    </w:p>
    <w:p w14:paraId="21499A23">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乙方安装调试完毕、正常运行</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天</w:t>
      </w:r>
      <w:r>
        <w:rPr>
          <w:rFonts w:hint="eastAsia" w:ascii="宋体" w:hAnsi="宋体" w:eastAsia="宋体" w:cs="宋体"/>
          <w:color w:val="000000"/>
          <w:kern w:val="0"/>
          <w:sz w:val="24"/>
          <w:szCs w:val="24"/>
        </w:rPr>
        <w:t>向甲方提出书面验收申请，甲方将组织人员对采购物品进行核查验收，核查验收时需出具经甲方确认的开箱验收报告，核查验收工作完成后签字确认。验收不合格的，限期整改；整改仍达不到要求的，作退货处理。</w:t>
      </w:r>
    </w:p>
    <w:p w14:paraId="114A1176">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w:t>
      </w:r>
      <w:r>
        <w:rPr>
          <w:rFonts w:hint="eastAsia" w:ascii="宋体" w:hAnsi="宋体" w:eastAsia="宋体" w:cs="宋体"/>
          <w:color w:val="000000"/>
          <w:sz w:val="24"/>
          <w:szCs w:val="24"/>
        </w:rPr>
        <w:t>按本合同第九条第4款处理。</w:t>
      </w:r>
    </w:p>
    <w:p w14:paraId="7DE293C7">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4.如果所供物资（设备）以投标时双方封存样品为准的，可做破坏性检验，以确定乙方货物是否合格。</w:t>
      </w:r>
    </w:p>
    <w:p w14:paraId="6FC3DC97">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color w:val="000000"/>
          <w:kern w:val="0"/>
          <w:sz w:val="24"/>
          <w:szCs w:val="24"/>
        </w:rPr>
      </w:pPr>
      <w:r>
        <w:rPr>
          <w:rFonts w:hint="default" w:ascii="宋体" w:hAnsi="宋体" w:eastAsia="宋体" w:cs="宋体"/>
          <w:b/>
          <w:color w:val="000000"/>
          <w:kern w:val="0"/>
          <w:sz w:val="24"/>
          <w:szCs w:val="24"/>
          <w:lang w:val="en-US" w:eastAsia="zh-CN" w:bidi="ar-SA"/>
        </w:rPr>
        <w:t>七、</w:t>
      </w:r>
      <w:r>
        <w:rPr>
          <w:rFonts w:hint="eastAsia" w:ascii="宋体" w:hAnsi="宋体" w:eastAsia="宋体" w:cs="宋体"/>
          <w:b/>
          <w:color w:val="000000"/>
          <w:kern w:val="0"/>
          <w:sz w:val="24"/>
          <w:szCs w:val="24"/>
        </w:rPr>
        <w:t>付款方式及期限：</w:t>
      </w:r>
    </w:p>
    <w:p w14:paraId="148B40D0">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1.履约保证金：</w:t>
      </w:r>
    </w:p>
    <w:p w14:paraId="70348BB2">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（1）乙方凭中标通知书向甲方缴纳成交金额的10%作为履约保证金；</w:t>
      </w:r>
    </w:p>
    <w:p w14:paraId="5CF62EAA">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（2）履约保证金应使用人民币，可选择使用银行转账、支票（汇票、本票）、保函（保险）等非现金形式缴纳或提交；</w:t>
      </w:r>
    </w:p>
    <w:p w14:paraId="0AE6813A">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（3）设备到货并由甲方核查验收合格后，乙方申请，甲方将履约保证金（无息）退还乙方。</w:t>
      </w:r>
    </w:p>
    <w:p w14:paraId="40C1F1F4">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2.付款方式：</w:t>
      </w:r>
    </w:p>
    <w:p w14:paraId="34761150">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合同签订前，乙方须在甲方指定的银行开立一般结算账户。合同签订后，甲方通过银行电汇付给乙方全额货款。</w:t>
      </w:r>
    </w:p>
    <w:p w14:paraId="5375C2C0">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color w:val="000000"/>
          <w:kern w:val="0"/>
          <w:sz w:val="24"/>
          <w:szCs w:val="24"/>
          <w:lang w:val="en-US" w:eastAsia="zh-CN"/>
        </w:rPr>
      </w:pPr>
      <w:r>
        <w:rPr>
          <w:rFonts w:hint="eastAsia" w:ascii="宋体" w:hAnsi="宋体" w:eastAsia="宋体" w:cs="宋体"/>
          <w:color w:val="000000"/>
          <w:kern w:val="0"/>
          <w:sz w:val="24"/>
          <w:szCs w:val="24"/>
          <w:lang w:val="en-US" w:eastAsia="zh-CN"/>
        </w:rPr>
        <w:t>最终结算时，乙方须向甲方出具合同总价款的增值税专用发票，若因乙方未开具或逾期开具合法有效的发票，甲方有权顺延付款期限且不承担逾期付款责任。</w:t>
      </w:r>
    </w:p>
    <w:p w14:paraId="0F752E24">
      <w:pPr>
        <w:keepNext w:val="0"/>
        <w:keepLines w:val="0"/>
        <w:pageBreakBefore w:val="0"/>
        <w:kinsoku/>
        <w:wordWrap/>
        <w:overflowPunct/>
        <w:topLinePunct w:val="0"/>
        <w:autoSpaceDE/>
        <w:autoSpaceDN/>
        <w:bidi w:val="0"/>
        <w:adjustRightInd w:val="0"/>
        <w:snapToGrid w:val="0"/>
        <w:spacing w:line="360" w:lineRule="auto"/>
        <w:ind w:left="0" w:leftChars="0" w:firstLine="482" w:firstLineChars="200"/>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八、知识产权</w:t>
      </w:r>
    </w:p>
    <w:p w14:paraId="07F8DE5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1.合同中软件产品的所有版权都归乙方所有，受《中华人民共和国计算机软件保护条例》等知识产权法律及国际条约与惯例的保护。甲方通过本合同获得本软件的使用权。</w:t>
      </w:r>
    </w:p>
    <w:p w14:paraId="0617D7D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w:t>
      </w:r>
      <w:r>
        <w:rPr>
          <w:rFonts w:hint="eastAsia" w:ascii="宋体" w:hAnsi="宋体" w:eastAsia="宋体" w:cs="宋体"/>
          <w:sz w:val="24"/>
          <w:szCs w:val="24"/>
        </w:rPr>
        <w:t>除本合同的约定以外，乙方未向甲方授予许可软件著作权、专利权、商标专用权、商业秘密及其他权利有关的任何权利。</w:t>
      </w:r>
    </w:p>
    <w:p w14:paraId="0F6F412F">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w:t>
      </w:r>
      <w:r>
        <w:rPr>
          <w:rFonts w:hint="eastAsia" w:ascii="宋体" w:hAnsi="宋体" w:eastAsia="宋体" w:cs="宋体"/>
          <w:sz w:val="24"/>
          <w:szCs w:val="24"/>
        </w:rPr>
        <w:t>如果乙方提供给甲方的产品侵犯第三方知识产权，责任完全由乙方承担并赔偿由此给甲方造成的全部损失。本项目仅供 西安工程大学（校园网内）使用，乙方对该系统保有知识产权，在未经乙方允许或授权的情况下，甲方不得授予他人使用，否则乙方有权向甲方追索因此遭受的经济损失。</w:t>
      </w:r>
    </w:p>
    <w:p w14:paraId="0411DB3A">
      <w:pPr>
        <w:keepNext w:val="0"/>
        <w:keepLines w:val="0"/>
        <w:pageBreakBefore w:val="0"/>
        <w:widowControl/>
        <w:numPr>
          <w:ilvl w:val="0"/>
          <w:numId w:val="0"/>
        </w:numPr>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kern w:val="0"/>
          <w:sz w:val="24"/>
          <w:szCs w:val="24"/>
        </w:rPr>
      </w:pPr>
      <w:r>
        <w:rPr>
          <w:rFonts w:hint="default" w:ascii="宋体" w:hAnsi="宋体" w:eastAsia="宋体" w:cs="宋体"/>
          <w:b/>
          <w:kern w:val="0"/>
          <w:sz w:val="24"/>
          <w:szCs w:val="24"/>
          <w:lang w:val="en-US" w:eastAsia="zh-CN" w:bidi="ar-SA"/>
        </w:rPr>
        <w:t>九、</w:t>
      </w:r>
      <w:r>
        <w:rPr>
          <w:rFonts w:hint="eastAsia" w:ascii="宋体" w:hAnsi="宋体" w:eastAsia="宋体" w:cs="宋体"/>
          <w:b/>
          <w:kern w:val="0"/>
          <w:sz w:val="24"/>
          <w:szCs w:val="24"/>
        </w:rPr>
        <w:t>违约责任：</w:t>
      </w:r>
    </w:p>
    <w:p w14:paraId="4D9CB3E7">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1.合同生效后，甲乙双方应按合同规定认真履约。合同履约责任只涉及合同甲乙双方，不考虑第三方因素。</w:t>
      </w:r>
    </w:p>
    <w:p w14:paraId="5AB73538">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2.乙方逾期交货，每天应按合同总价的1‰向甲方支付违约金。</w:t>
      </w:r>
      <w:r>
        <w:rPr>
          <w:rFonts w:hint="eastAsia" w:ascii="宋体" w:hAnsi="宋体" w:eastAsia="宋体" w:cs="宋体"/>
          <w:sz w:val="24"/>
          <w:szCs w:val="24"/>
        </w:rPr>
        <w:t>如乙方逾期</w:t>
      </w:r>
      <w:r>
        <w:rPr>
          <w:rFonts w:hint="eastAsia" w:ascii="宋体" w:hAnsi="宋体" w:eastAsia="宋体" w:cs="宋体"/>
          <w:color w:val="000000"/>
          <w:sz w:val="24"/>
          <w:szCs w:val="24"/>
        </w:rPr>
        <w:t>含三十天</w:t>
      </w:r>
      <w:r>
        <w:rPr>
          <w:rFonts w:hint="eastAsia" w:ascii="宋体" w:hAnsi="宋体" w:eastAsia="宋体" w:cs="宋体"/>
          <w:sz w:val="24"/>
          <w:szCs w:val="24"/>
        </w:rPr>
        <w:t>仍未履行或未完全履行交货义务的，甲方有权终止合同，乙方须按合同总价的30%计算向甲方支付违约赔偿金。</w:t>
      </w:r>
    </w:p>
    <w:p w14:paraId="5FF0105E">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3.甲方无正当理由拒收物资（设备），应向乙方支付合同总价款30%的违约金。</w:t>
      </w:r>
    </w:p>
    <w:p w14:paraId="0DDA89D4">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4.乙方所交的物资（设备）品种、规格型号、品牌、生产厂商、数量和质量不符合合同约定，所供物资（设备）达不到双方确认的技术标准的，乙方必须无条件退回全部货款，并向甲方支付合同总价款30%的赔偿金。</w:t>
      </w:r>
    </w:p>
    <w:p w14:paraId="7F494B6F">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kern w:val="0"/>
          <w:sz w:val="24"/>
          <w:szCs w:val="24"/>
        </w:rPr>
      </w:pPr>
      <w:r>
        <w:rPr>
          <w:rFonts w:hint="eastAsia" w:ascii="宋体" w:hAnsi="宋体" w:eastAsia="宋体" w:cs="宋体"/>
          <w:kern w:val="0"/>
          <w:sz w:val="24"/>
          <w:szCs w:val="24"/>
        </w:rPr>
        <w:t>5.在合同余款付清后、质保期内，乙方未履行质量保证条款约定的义务，乙方对甲方承担本合同总价10%的违约金。</w:t>
      </w:r>
    </w:p>
    <w:p w14:paraId="25BAB540">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十、争议解决方式：</w:t>
      </w:r>
    </w:p>
    <w:p w14:paraId="1FEBF22F">
      <w:pPr>
        <w:keepNext w:val="0"/>
        <w:keepLines w:val="0"/>
        <w:pageBreakBefore w:val="0"/>
        <w:widowControl/>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kern w:val="0"/>
          <w:sz w:val="24"/>
          <w:szCs w:val="24"/>
        </w:rPr>
      </w:pPr>
      <w:r>
        <w:rPr>
          <w:rFonts w:hint="eastAsia" w:ascii="宋体" w:hAnsi="宋体" w:eastAsia="宋体" w:cs="宋体"/>
          <w:kern w:val="0"/>
          <w:sz w:val="24"/>
          <w:szCs w:val="24"/>
        </w:rPr>
        <w:t>本合同在履行过程中，如发生争议，双方友好协商解决，如协商不成，双方同意在甲方所在地法院起诉解决。</w:t>
      </w:r>
    </w:p>
    <w:p w14:paraId="4506C321">
      <w:pPr>
        <w:keepNext w:val="0"/>
        <w:keepLines w:val="0"/>
        <w:pageBreakBefore w:val="0"/>
        <w:widowControl/>
        <w:kinsoku/>
        <w:wordWrap/>
        <w:overflowPunct/>
        <w:topLinePunct w:val="0"/>
        <w:autoSpaceDE/>
        <w:autoSpaceDN/>
        <w:bidi w:val="0"/>
        <w:adjustRightInd w:val="0"/>
        <w:snapToGrid w:val="0"/>
        <w:spacing w:line="360" w:lineRule="auto"/>
        <w:ind w:left="0" w:leftChars="0" w:firstLine="482" w:firstLineChars="200"/>
        <w:jc w:val="left"/>
        <w:textAlignment w:val="auto"/>
        <w:rPr>
          <w:rFonts w:hint="eastAsia" w:ascii="宋体" w:hAnsi="宋体" w:eastAsia="宋体" w:cs="宋体"/>
          <w:b/>
          <w:kern w:val="0"/>
          <w:sz w:val="24"/>
          <w:szCs w:val="24"/>
        </w:rPr>
      </w:pPr>
      <w:r>
        <w:rPr>
          <w:rFonts w:hint="eastAsia" w:ascii="宋体" w:hAnsi="宋体" w:eastAsia="宋体" w:cs="宋体"/>
          <w:b/>
          <w:kern w:val="0"/>
          <w:sz w:val="24"/>
          <w:szCs w:val="24"/>
        </w:rPr>
        <w:t>十一、其他：</w:t>
      </w:r>
    </w:p>
    <w:p w14:paraId="5D0DED98">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497988E4">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1448554F">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22915011">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4238A1F7">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500C0E19">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4C4107F6">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64F2BC44">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64B48E81">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28F9DDE9">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r>
        <w:rPr>
          <w:rFonts w:hint="eastAsia" w:ascii="宋体" w:hAnsi="宋体" w:eastAsia="宋体" w:cs="宋体"/>
          <w:b w:val="0"/>
          <w:color w:val="000000"/>
          <w:kern w:val="2"/>
          <w:sz w:val="24"/>
          <w:szCs w:val="24"/>
          <w:lang w:val="en-US" w:eastAsia="zh-CN"/>
        </w:rPr>
        <w:t xml:space="preserve">             </w:t>
      </w:r>
      <w:r>
        <w:rPr>
          <w:rFonts w:hint="eastAsia" w:ascii="宋体" w:hAnsi="宋体" w:eastAsia="宋体" w:cs="宋体"/>
          <w:b w:val="0"/>
          <w:color w:val="000000"/>
          <w:kern w:val="2"/>
          <w:sz w:val="24"/>
          <w:szCs w:val="24"/>
        </w:rPr>
        <w:t>邮编：</w:t>
      </w:r>
      <w:r>
        <w:rPr>
          <w:rFonts w:hint="eastAsia" w:ascii="宋体" w:hAnsi="宋体" w:eastAsia="宋体" w:cs="宋体"/>
          <w:b w:val="0"/>
          <w:color w:val="000000"/>
          <w:kern w:val="2"/>
          <w:sz w:val="24"/>
          <w:szCs w:val="24"/>
          <w:u w:val="single"/>
        </w:rPr>
        <w:t xml:space="preserve">      </w:t>
      </w:r>
    </w:p>
    <w:p w14:paraId="5D26BD08">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kern w:val="2"/>
          <w:sz w:val="24"/>
          <w:szCs w:val="24"/>
          <w:lang w:val="en-US" w:eastAsia="zh-CN"/>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u w:val="single"/>
          <w:lang w:val="en-US" w:eastAsia="zh-CN"/>
        </w:rPr>
        <w:t xml:space="preserve"> </w:t>
      </w:r>
    </w:p>
    <w:p w14:paraId="0911553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送达时间以下列规定为准：</w:t>
      </w:r>
    </w:p>
    <w:p w14:paraId="33E17B9D">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(1)专人递送之日视为送达之日；</w:t>
      </w:r>
    </w:p>
    <w:p w14:paraId="2067A000">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(2)以邮寄方式进行的通知均应采用邮政挂号快件或特快专递的方式进行，自信件交邮后的第2日视为送达；</w:t>
      </w:r>
    </w:p>
    <w:p w14:paraId="59CEF18B">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(3)短信、传真、微信、电子邮件以顺利发出当天后的第一个工作日视为送达之日；</w:t>
      </w:r>
    </w:p>
    <w:p w14:paraId="63CC0DB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(4)一方当事人变更名称、地址、联系人或通信终端的，应当在变更后3日内及时书面通知对方当事人，对方当事人实际收到变更通知前的送达仍为有效送达，电子送达与书面送达具有同等法律效力。</w:t>
      </w:r>
    </w:p>
    <w:p w14:paraId="6091A7BD">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0CD60547">
      <w:pPr>
        <w:pStyle w:val="2"/>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1DB9553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p>
    <w:p w14:paraId="708CE82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西安</w:t>
      </w:r>
      <w:r>
        <w:rPr>
          <w:rFonts w:hint="eastAsia" w:ascii="宋体" w:hAnsi="宋体" w:eastAsia="宋体" w:cs="宋体"/>
          <w:sz w:val="24"/>
          <w:szCs w:val="24"/>
          <w:lang w:val="en-US" w:eastAsia="zh-CN"/>
        </w:rPr>
        <w:t>.</w:t>
      </w:r>
      <w:r>
        <w:rPr>
          <w:rFonts w:hint="eastAsia" w:ascii="宋体" w:hAnsi="宋体" w:eastAsia="宋体" w:cs="宋体"/>
          <w:sz w:val="24"/>
          <w:szCs w:val="24"/>
        </w:rPr>
        <w:t>西安工程大学</w:t>
      </w:r>
    </w:p>
    <w:p w14:paraId="1E8EF568">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合同签订时间：________年_____月</w:t>
      </w:r>
      <w:r>
        <w:rPr>
          <w:rFonts w:hint="eastAsia" w:ascii="宋体" w:hAnsi="宋体" w:eastAsia="宋体" w:cs="宋体"/>
          <w:sz w:val="24"/>
          <w:szCs w:val="24"/>
          <w:u w:val="none"/>
        </w:rPr>
        <w:t>_____</w:t>
      </w:r>
      <w:r>
        <w:rPr>
          <w:rFonts w:hint="eastAsia" w:ascii="宋体" w:hAnsi="宋体" w:eastAsia="宋体" w:cs="宋体"/>
          <w:sz w:val="24"/>
          <w:szCs w:val="24"/>
        </w:rPr>
        <w:t>日</w:t>
      </w:r>
    </w:p>
    <w:p w14:paraId="73056D21">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需方（甲方）：西安工程大学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供方（乙方）： </w:t>
      </w:r>
    </w:p>
    <w:p w14:paraId="098C2EC3">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w:t>
      </w:r>
    </w:p>
    <w:p w14:paraId="267604FE">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授权代表：</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授权代表：</w:t>
      </w:r>
    </w:p>
    <w:p w14:paraId="6F30B85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电话：029-</w:t>
      </w:r>
    </w:p>
    <w:p w14:paraId="61AF8945">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 xml:space="preserve">传真：029-   </w:t>
      </w:r>
    </w:p>
    <w:p w14:paraId="4BAD61CA">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开户银行：中国建设银行股份有限公司西安友谊东路支行 </w:t>
      </w:r>
      <w:r>
        <w:rPr>
          <w:rFonts w:hint="eastAsia" w:ascii="宋体" w:hAnsi="宋体" w:eastAsia="宋体" w:cs="宋体"/>
          <w:sz w:val="24"/>
          <w:szCs w:val="24"/>
          <w:lang w:val="en-US" w:eastAsia="zh-CN"/>
        </w:rPr>
        <w:t>开户银行：</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7469915C">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帐号：61050190540000001286                         帐号：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         </w:t>
      </w:r>
    </w:p>
    <w:p w14:paraId="6332A756">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税务登记证号：12610000435204205L</w:t>
      </w:r>
    </w:p>
    <w:p w14:paraId="4F082829">
      <w:pPr>
        <w:keepNext w:val="0"/>
        <w:keepLines w:val="0"/>
        <w:pageBreakBefore w:val="0"/>
        <w:kinsoku/>
        <w:wordWrap/>
        <w:overflowPunct/>
        <w:topLinePunct w:val="0"/>
        <w:autoSpaceDE/>
        <w:autoSpaceDN/>
        <w:bidi w:val="0"/>
        <w:adjustRightInd w:val="0"/>
        <w:snapToGrid w:val="0"/>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地址：陕西省西安市碑林区金花南路19号</w:t>
      </w:r>
    </w:p>
    <w:p w14:paraId="1C6F7C15">
      <w:pPr>
        <w:jc w:val="center"/>
        <w:rPr>
          <w:rFonts w:hint="eastAsia"/>
          <w:b/>
          <w:bCs/>
          <w:sz w:val="28"/>
          <w:szCs w:val="28"/>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762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rFonts w:eastAsia="楷体_GB2312"/>
      <w:b/>
      <w:kern w:val="0"/>
      <w:szCs w:val="20"/>
    </w:rPr>
  </w:style>
  <w:style w:type="character" w:customStyle="1" w:styleId="5">
    <w:name w:val="标题 1 字符"/>
    <w:link w:val="6"/>
    <w:qFormat/>
    <w:uiPriority w:val="0"/>
    <w:rPr>
      <w:rFonts w:hint="eastAsia" w:ascii="宋体" w:hAnsi="宋体"/>
      <w:b/>
      <w:bCs/>
      <w:kern w:val="44"/>
      <w:sz w:val="48"/>
      <w:szCs w:val="48"/>
    </w:rPr>
  </w:style>
  <w:style w:type="paragraph" w:customStyle="1" w:styleId="6">
    <w:name w:val="标题 11"/>
    <w:basedOn w:val="1"/>
    <w:link w:val="5"/>
    <w:qFormat/>
    <w:uiPriority w:val="0"/>
    <w:pPr>
      <w:spacing w:beforeAutospacing="1" w:afterAutospacing="1"/>
      <w:jc w:val="left"/>
      <w:outlineLvl w:val="0"/>
    </w:pPr>
    <w:rPr>
      <w:rFonts w:hint="eastAsia" w:ascii="宋体" w:hAnsi="宋体"/>
      <w:b/>
      <w:bCs/>
      <w:kern w:val="44"/>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2024-12-06T12:15:57Z</dcterms:created>
  <dc:creator>Administrator</dc:creator>
  <cp:lastModifiedBy>开瑞</cp:lastModifiedBy>
  <dcterms:modified xsi:type="dcterms:W3CDTF">2024-12-06T12:17:25Z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ED1B15755EBA446FA64A88CC5A061F59_12</vt:lpwstr>
  </property>
</Properties>
</file>