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激光扫描共聚焦显微镜、红外热像仪采购项目</w:t>
      </w:r>
    </w:p>
    <w:p>
      <w:pPr>
        <w:pStyle w:val="null3"/>
        <w:jc w:val="center"/>
        <w:outlineLvl w:val="2"/>
      </w:pPr>
      <w:r>
        <w:rPr>
          <w:sz w:val="28"/>
          <w:b/>
        </w:rPr>
        <w:t>采购项目编号：</w:t>
      </w:r>
      <w:r>
        <w:rPr>
          <w:sz w:val="28"/>
          <w:b/>
        </w:rPr>
        <w:t>【KRDL】K4-2412086</w:t>
      </w:r>
      <w:r>
        <w:br/>
      </w:r>
      <w:r>
        <w:br/>
      </w:r>
      <w:r>
        <w:br/>
      </w:r>
    </w:p>
    <w:p>
      <w:pPr>
        <w:pStyle w:val="null3"/>
        <w:jc w:val="center"/>
        <w:outlineLvl w:val="2"/>
      </w:pPr>
      <w:r>
        <w:rPr>
          <w:sz w:val="28"/>
          <w:b/>
        </w:rPr>
        <w:t>西安工程大学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西安工程大学</w:t>
      </w:r>
      <w:r>
        <w:rPr/>
        <w:t>委托，拟对</w:t>
      </w:r>
      <w:r>
        <w:rPr/>
        <w:t>激光扫描共聚焦显微镜、红外热像仪采购项目</w:t>
      </w:r>
      <w:r>
        <w:rPr/>
        <w:t>采用竞争性磋商采购方式进行采购，兹邀请供应商参加本项目的竞争性磋商。</w:t>
      </w:r>
    </w:p>
    <w:p>
      <w:pPr>
        <w:pStyle w:val="null3"/>
        <w:outlineLvl w:val="2"/>
      </w:pPr>
      <w:r>
        <w:rPr>
          <w:sz w:val="28"/>
          <w:b/>
        </w:rPr>
        <w:t>一、项目编号：</w:t>
      </w:r>
      <w:r>
        <w:rPr>
          <w:sz w:val="28"/>
          <w:b/>
        </w:rPr>
        <w:t>【KRDL】K4-2412086</w:t>
      </w:r>
    </w:p>
    <w:p>
      <w:pPr>
        <w:pStyle w:val="null3"/>
        <w:outlineLvl w:val="2"/>
      </w:pPr>
      <w:r>
        <w:rPr>
          <w:sz w:val="28"/>
          <w:b/>
        </w:rPr>
        <w:t>二、项目名称：</w:t>
      </w:r>
      <w:r>
        <w:rPr>
          <w:sz w:val="28"/>
          <w:b/>
        </w:rPr>
        <w:t>激光扫描共聚焦显微镜、红外热像仪采购项目</w:t>
      </w:r>
    </w:p>
    <w:p>
      <w:pPr>
        <w:pStyle w:val="null3"/>
        <w:outlineLvl w:val="2"/>
      </w:pPr>
      <w:r>
        <w:rPr>
          <w:sz w:val="28"/>
          <w:b/>
        </w:rPr>
        <w:t>三、磋商项目简介</w:t>
      </w:r>
    </w:p>
    <w:p>
      <w:pPr>
        <w:pStyle w:val="null3"/>
        <w:ind w:firstLine="480"/>
      </w:pPr>
      <w:r>
        <w:rPr/>
        <w:t>本项目拟采购2台试验设备，划分为2个采购包：【第一包：激光扫描共聚焦显微镜】、【第二包：红外热像仪】，具体采购内容及要求详见竞争性磋商文件。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1、主体资格：供应商应为向采购人提供相关货物的法人或其他组织；</w:t>
      </w:r>
    </w:p>
    <w:p>
      <w:pPr>
        <w:pStyle w:val="null3"/>
      </w:pPr>
      <w:r>
        <w:rPr/>
        <w:t>2、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3、磋商授权代表：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4、是否接受进口产品：本包【激光扫描共聚焦显微镜】已做进口论证，接受进口产品的响应；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5、是否面向中小企业采购：本项目不专门面向中小企业采购。</w:t>
      </w:r>
    </w:p>
    <w:p>
      <w:pPr>
        <w:pStyle w:val="null3"/>
      </w:pPr>
      <w:r>
        <w:rPr/>
        <w:t>采购包2：</w:t>
      </w:r>
    </w:p>
    <w:p>
      <w:pPr>
        <w:pStyle w:val="null3"/>
      </w:pPr>
      <w:r>
        <w:rPr/>
        <w:t>1、主体资格：供应商应为向采购人提供相关货物的法人或其他组织；</w:t>
      </w:r>
    </w:p>
    <w:p>
      <w:pPr>
        <w:pStyle w:val="null3"/>
      </w:pPr>
      <w:r>
        <w:rPr/>
        <w:t>2、信誉要求：截止至响应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3、磋商授权代表：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4、是否接受进口产品：本包【红外热像仪】已做进口论证，接受进口产品的响应；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5、是否面向中小企业采购：本项目不专门面向中小企业采购。</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西安市金花南路19号</w:t>
      </w:r>
    </w:p>
    <w:p>
      <w:pPr>
        <w:pStyle w:val="null3"/>
      </w:pPr>
      <w:r>
        <w:rPr/>
        <w:t xml:space="preserve"> 邮编： </w:t>
      </w:r>
      <w:r>
        <w:rPr/>
        <w:t>710000</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代光艳、姚瑶</w:t>
      </w:r>
    </w:p>
    <w:p>
      <w:pPr>
        <w:pStyle w:val="null3"/>
      </w:pPr>
      <w:r>
        <w:rPr/>
        <w:t xml:space="preserve"> 联系电话： </w:t>
      </w:r>
      <w:r>
        <w:rPr/>
        <w:t>17302920968、029-89581311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采购包1：1,350,000.00元</w:t>
            </w:r>
          </w:p>
          <w:p>
            <w:pPr>
              <w:pStyle w:val="null3"/>
            </w:pPr>
            <w:r>
              <w:rPr/>
              <w:t>采购包2：780,000.00元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采购包1保证金金额：20,004.00元</w:t>
            </w:r>
          </w:p>
          <w:p>
            <w:pPr>
              <w:pStyle w:val="null3"/>
            </w:pPr>
            <w:r>
              <w:rPr/>
              <w:t>采购包2保证金金额：10,004.00元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成交供应商凭中标通知书向采购人缴纳成交金额的10%作为履约保证金；（2）履约保证金应使用人民币，可选择使用银行转账、支票（汇票、本票）、保函（保险）等非现金形式缴纳或提交；（3）设备到货并由甲方核查验收合格后，乙方申请，甲方将履约保证金（无息）退还乙方。</w:t>
            </w:r>
          </w:p>
          <w:p>
            <w:pPr>
              <w:pStyle w:val="null3"/>
            </w:pPr>
            <w:r>
              <w:rPr/>
              <w:t>采购包2：缴纳</w:t>
            </w:r>
          </w:p>
          <w:p>
            <w:pPr>
              <w:pStyle w:val="null3"/>
            </w:pPr>
            <w:r>
              <w:rPr/>
              <w:t>本采购包履约保证金为合同金额的10.0%</w:t>
            </w:r>
          </w:p>
          <w:p>
            <w:pPr>
              <w:pStyle w:val="null3"/>
            </w:pPr>
            <w:r>
              <w:rPr/>
              <w:t>说明：（1）成交供应商凭中标通知书向采购人缴纳成交金额的10%作为履约保证金；（2）履约保证金应使用人民币，可选择使用银行转账、支票（汇票、本票）、保函（保险）等非现金形式缴纳或提交；（3）设备到货并由甲方核查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各包成交供应商参照国家计委颁发的《招标代理服务收费管理暂行办法》（计价格[2002]1980号）和国家发展改革委员会办公厅颁发的《关于招标代理服务收费有关问题的通知》（发改办价格[2003] 857号）的有关规定向采购代理机构一次付清代理服务费。 备注：在对采购代理服务费或者响应保证金转账时需备注项目名称及采购包名称+采购代理服务费或响应保证金。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开瑞项目管理有限公司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pPr>
      <w:r>
        <w:rPr/>
        <w:t>采购包2：</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联系人：代光艳、姚瑶</w:t>
      </w:r>
    </w:p>
    <w:p>
      <w:pPr>
        <w:pStyle w:val="null3"/>
      </w:pPr>
      <w:r>
        <w:rPr/>
        <w:t>联系电话：17302920968、029-89581311</w:t>
      </w:r>
    </w:p>
    <w:p>
      <w:pPr>
        <w:pStyle w:val="null3"/>
      </w:pPr>
      <w:r>
        <w:rPr/>
        <w:t>地址：陕西省西安市莲湖区高新二路1号招商银行大厦19层</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本项目拟采购2台试验设备，划分为2个采购包：【第一包：激光扫描共聚焦显微镜】、【第二包：红外热像仪】，具体采购内容及要求详见竞争性磋商文件。</w:t>
      </w:r>
    </w:p>
    <w:p>
      <w:pPr>
        <w:pStyle w:val="null3"/>
        <w:outlineLvl w:val="2"/>
      </w:pPr>
      <w:r>
        <w:rPr>
          <w:sz w:val="28"/>
          <w:b/>
        </w:rPr>
        <w:t>3.2采购内容</w:t>
      </w:r>
    </w:p>
    <w:p>
      <w:pPr>
        <w:pStyle w:val="null3"/>
      </w:pPr>
      <w:r>
        <w:rPr/>
        <w:t>采购包1：</w:t>
      </w:r>
    </w:p>
    <w:p>
      <w:pPr>
        <w:pStyle w:val="null3"/>
      </w:pPr>
      <w:r>
        <w:rPr/>
        <w:t>采购包预算金额（元）: 1,350,000.00</w:t>
      </w:r>
    </w:p>
    <w:p>
      <w:pPr>
        <w:pStyle w:val="null3"/>
      </w:pPr>
      <w:r>
        <w:rPr/>
        <w:t>采购包最高限价（元）: 1,350,000.00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激光扫描共聚焦显微镜</w:t>
            </w:r>
          </w:p>
        </w:tc>
        <w:tc>
          <w:tcPr>
            <w:tcW w:type="dxa" w:w="831"/>
          </w:tcPr>
          <w:p>
            <w:pPr>
              <w:pStyle w:val="null3"/>
              <w:jc w:val="right"/>
            </w:pPr>
            <w:r>
              <w:rPr/>
              <w:t>1.00</w:t>
            </w:r>
          </w:p>
        </w:tc>
        <w:tc>
          <w:tcPr>
            <w:tcW w:type="dxa" w:w="831"/>
          </w:tcPr>
          <w:p>
            <w:pPr>
              <w:pStyle w:val="null3"/>
              <w:jc w:val="right"/>
            </w:pPr>
            <w:r>
              <w:rPr/>
              <w:t>1,350,000.00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红外热像仪</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标的名称：激光扫描共聚焦显微镜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288"/>
              <w:gridCol w:w="1315"/>
              <w:gridCol w:w="1134"/>
              <w:gridCol w:w="247"/>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w:t>
                  </w:r>
                </w:p>
                <w:p>
                  <w:pPr>
                    <w:pStyle w:val="null3"/>
                    <w:jc w:val="center"/>
                  </w:pPr>
                  <w:r>
                    <w:rPr>
                      <w:rFonts w:ascii="宋体" w:hAnsi="宋体" w:cs="宋体" w:eastAsia="宋体"/>
                      <w:sz w:val="24"/>
                      <w:b/>
                    </w:rPr>
                    <w:t>名称</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1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配置要求</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激光扫描共聚焦显微镜</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一、仪器主要技术指标：</w:t>
                  </w:r>
                </w:p>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光源：同时具有激光和白光两种光源：激光：波长</w:t>
                  </w:r>
                  <w:r>
                    <w:rPr>
                      <w:rFonts w:ascii="宋体" w:hAnsi="宋体" w:cs="宋体" w:eastAsia="宋体"/>
                      <w:sz w:val="24"/>
                    </w:rPr>
                    <w:t>≤410nm、白光：LED光源；</w:t>
                  </w:r>
                </w:p>
                <w:p>
                  <w:pPr>
                    <w:pStyle w:val="null3"/>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光学变倍：</w:t>
                  </w:r>
                  <w:r>
                    <w:rPr>
                      <w:rFonts w:ascii="宋体" w:hAnsi="宋体" w:cs="宋体" w:eastAsia="宋体"/>
                      <w:sz w:val="24"/>
                    </w:rPr>
                    <w:t>1×～8×或更大；</w:t>
                  </w:r>
                </w:p>
                <w:p>
                  <w:pPr>
                    <w:pStyle w:val="null3"/>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总放大倍率：</w:t>
                  </w:r>
                  <w:r>
                    <w:rPr>
                      <w:rFonts w:ascii="宋体" w:hAnsi="宋体" w:cs="宋体" w:eastAsia="宋体"/>
                      <w:sz w:val="24"/>
                    </w:rPr>
                    <w:t>55×～17,000×或更大；</w:t>
                  </w:r>
                </w:p>
                <w:p>
                  <w:pPr>
                    <w:pStyle w:val="null3"/>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光学系统：激光采用双共焦系统，配备两个共聚焦光路，对含有不同反射率材料的样品，也能获得清晰的图像；</w:t>
                  </w:r>
                </w:p>
                <w:p>
                  <w:pPr>
                    <w:pStyle w:val="null3"/>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激光图像感应器：双光电倍增管（</w:t>
                  </w:r>
                  <w:r>
                    <w:rPr>
                      <w:rFonts w:ascii="宋体" w:hAnsi="宋体" w:cs="宋体" w:eastAsia="宋体"/>
                      <w:sz w:val="24"/>
                    </w:rPr>
                    <w:t>PMT）；</w:t>
                  </w:r>
                </w:p>
                <w:p>
                  <w:pPr>
                    <w:pStyle w:val="null3"/>
                    <w:jc w:val="left"/>
                  </w:pPr>
                  <w:r>
                    <w:rPr>
                      <w:rFonts w:ascii="宋体" w:hAnsi="宋体" w:cs="宋体" w:eastAsia="宋体"/>
                      <w:sz w:val="24"/>
                    </w:rPr>
                    <w:t>▲6</w:t>
                  </w:r>
                  <w:r>
                    <w:rPr>
                      <w:rFonts w:ascii="宋体" w:hAnsi="宋体" w:cs="宋体" w:eastAsia="宋体"/>
                      <w:sz w:val="24"/>
                    </w:rPr>
                    <w:t>.</w:t>
                  </w:r>
                  <w:r>
                    <w:rPr>
                      <w:rFonts w:ascii="宋体" w:hAnsi="宋体" w:cs="宋体" w:eastAsia="宋体"/>
                      <w:sz w:val="24"/>
                    </w:rPr>
                    <w:t>观察模式：不少于</w:t>
                  </w:r>
                  <w:r>
                    <w:rPr>
                      <w:rFonts w:ascii="宋体" w:hAnsi="宋体" w:cs="宋体" w:eastAsia="宋体"/>
                      <w:sz w:val="24"/>
                    </w:rPr>
                    <w:t>4种，激光共聚焦、激光共聚焦微分干涉、白光明场、白光微分干涉；</w:t>
                  </w:r>
                </w:p>
                <w:p>
                  <w:pPr>
                    <w:pStyle w:val="null3"/>
                    <w:jc w:val="left"/>
                  </w:pPr>
                  <w:r>
                    <w:rPr>
                      <w:rFonts w:ascii="宋体" w:hAnsi="宋体" w:cs="宋体" w:eastAsia="宋体"/>
                      <w:sz w:val="24"/>
                    </w:rPr>
                    <w:t>7</w:t>
                  </w:r>
                  <w:r>
                    <w:rPr>
                      <w:rFonts w:ascii="宋体" w:hAnsi="宋体" w:cs="宋体" w:eastAsia="宋体"/>
                      <w:sz w:val="24"/>
                    </w:rPr>
                    <w:t>.</w:t>
                  </w:r>
                  <w:r>
                    <w:rPr>
                      <w:rFonts w:ascii="宋体" w:hAnsi="宋体" w:cs="宋体" w:eastAsia="宋体"/>
                      <w:sz w:val="24"/>
                    </w:rPr>
                    <w:t>电动载物平台，尺寸</w:t>
                  </w:r>
                  <w:r>
                    <w:rPr>
                      <w:rFonts w:ascii="宋体" w:hAnsi="宋体" w:cs="宋体" w:eastAsia="宋体"/>
                      <w:sz w:val="24"/>
                    </w:rPr>
                    <w:t>≥180mm×180mm，行程≥100×100 mm</w:t>
                  </w:r>
                </w:p>
                <w:p>
                  <w:pPr>
                    <w:pStyle w:val="null3"/>
                    <w:jc w:val="left"/>
                  </w:pPr>
                  <w:r>
                    <w:rPr>
                      <w:rFonts w:ascii="宋体" w:hAnsi="宋体" w:cs="宋体" w:eastAsia="宋体"/>
                      <w:sz w:val="24"/>
                    </w:rPr>
                    <w:t>8</w:t>
                  </w:r>
                  <w:r>
                    <w:rPr>
                      <w:rFonts w:ascii="宋体" w:hAnsi="宋体" w:cs="宋体" w:eastAsia="宋体"/>
                      <w:sz w:val="24"/>
                    </w:rPr>
                    <w:t>.</w:t>
                  </w:r>
                  <w:r>
                    <w:rPr>
                      <w:rFonts w:ascii="宋体" w:hAnsi="宋体" w:cs="宋体" w:eastAsia="宋体"/>
                      <w:sz w:val="24"/>
                    </w:rPr>
                    <w:t>物镜转盘：可同时安装</w:t>
                  </w:r>
                  <w:r>
                    <w:rPr>
                      <w:rFonts w:ascii="宋体" w:hAnsi="宋体" w:cs="宋体" w:eastAsia="宋体"/>
                      <w:sz w:val="24"/>
                    </w:rPr>
                    <w:t>6个物镜，并通过显微镜操作软件实现物镜转换；</w:t>
                  </w:r>
                </w:p>
                <w:p>
                  <w:pPr>
                    <w:pStyle w:val="null3"/>
                    <w:jc w:val="left"/>
                  </w:pPr>
                  <w:r>
                    <w:rPr>
                      <w:rFonts w:ascii="宋体" w:hAnsi="宋体" w:cs="宋体" w:eastAsia="宋体"/>
                      <w:sz w:val="24"/>
                    </w:rPr>
                    <w:t>▲9</w:t>
                  </w:r>
                  <w:r>
                    <w:rPr>
                      <w:rFonts w:ascii="宋体" w:hAnsi="宋体" w:cs="宋体" w:eastAsia="宋体"/>
                      <w:sz w:val="24"/>
                    </w:rPr>
                    <w:t>.</w:t>
                  </w:r>
                  <w:r>
                    <w:rPr>
                      <w:rFonts w:ascii="宋体" w:hAnsi="宋体" w:cs="宋体" w:eastAsia="宋体"/>
                      <w:sz w:val="24"/>
                    </w:rPr>
                    <w:t>Z轴驱动采用物镜转盘上下驱动方式，移动行程≥10mm，高度分辨率：≤6nm；高度检测范围：0-10mm，可放置样品高度：≥100mm；</w:t>
                  </w:r>
                </w:p>
                <w:p>
                  <w:pPr>
                    <w:pStyle w:val="null3"/>
                    <w:jc w:val="left"/>
                  </w:pPr>
                  <w:r>
                    <w:rPr>
                      <w:rFonts w:ascii="宋体" w:hAnsi="宋体" w:cs="宋体" w:eastAsia="宋体"/>
                      <w:sz w:val="24"/>
                    </w:rPr>
                    <w:t>▲10</w:t>
                  </w:r>
                  <w:r>
                    <w:rPr>
                      <w:rFonts w:ascii="宋体" w:hAnsi="宋体" w:cs="宋体" w:eastAsia="宋体"/>
                      <w:sz w:val="24"/>
                    </w:rPr>
                    <w:t>.</w:t>
                  </w:r>
                  <w:r>
                    <w:rPr>
                      <w:rFonts w:ascii="宋体" w:hAnsi="宋体" w:cs="宋体" w:eastAsia="宋体"/>
                      <w:sz w:val="24"/>
                    </w:rPr>
                    <w:t>精度保证：水平分辨率（</w:t>
                  </w:r>
                  <w:r>
                    <w:rPr>
                      <w:rFonts w:ascii="宋体" w:hAnsi="宋体" w:cs="宋体" w:eastAsia="宋体"/>
                      <w:sz w:val="24"/>
                    </w:rPr>
                    <w:t>XY）（μm）≤0.12µm；高度显示分辨率≤0.5nm，</w:t>
                  </w:r>
                </w:p>
                <w:p>
                  <w:pPr>
                    <w:pStyle w:val="null3"/>
                    <w:jc w:val="left"/>
                  </w:pPr>
                  <w:r>
                    <w:rPr>
                      <w:rFonts w:ascii="宋体" w:hAnsi="宋体" w:cs="宋体" w:eastAsia="宋体"/>
                      <w:sz w:val="24"/>
                    </w:rPr>
                    <w:t>高度准确度</w:t>
                  </w:r>
                  <w:r>
                    <w:rPr>
                      <w:rFonts w:ascii="宋体" w:hAnsi="宋体" w:cs="宋体" w:eastAsia="宋体"/>
                      <w:sz w:val="24"/>
                    </w:rPr>
                    <w:t>≤0.15＋L/100 µm（L为测量长度，单位µm）；</w:t>
                  </w:r>
                </w:p>
                <w:p>
                  <w:pPr>
                    <w:pStyle w:val="null3"/>
                    <w:jc w:val="left"/>
                  </w:pPr>
                  <w:r>
                    <w:rPr>
                      <w:rFonts w:ascii="宋体" w:hAnsi="宋体" w:cs="宋体" w:eastAsia="宋体"/>
                      <w:sz w:val="24"/>
                    </w:rPr>
                    <w:t>▲11</w:t>
                  </w:r>
                  <w:r>
                    <w:rPr>
                      <w:rFonts w:ascii="宋体" w:hAnsi="宋体" w:cs="宋体" w:eastAsia="宋体"/>
                      <w:sz w:val="24"/>
                    </w:rPr>
                    <w:t>.</w:t>
                  </w:r>
                  <w:r>
                    <w:rPr>
                      <w:rFonts w:ascii="宋体" w:hAnsi="宋体" w:cs="宋体" w:eastAsia="宋体"/>
                      <w:sz w:val="24"/>
                    </w:rPr>
                    <w:t>检测样品表面最大角度</w:t>
                  </w:r>
                  <w:r>
                    <w:rPr>
                      <w:rFonts w:ascii="宋体" w:hAnsi="宋体" w:cs="宋体" w:eastAsia="宋体"/>
                      <w:sz w:val="24"/>
                    </w:rPr>
                    <w:t>≥87°；</w:t>
                  </w:r>
                </w:p>
                <w:p>
                  <w:pPr>
                    <w:pStyle w:val="null3"/>
                    <w:jc w:val="left"/>
                  </w:pPr>
                  <w:r>
                    <w:rPr>
                      <w:rFonts w:ascii="宋体" w:hAnsi="宋体" w:cs="宋体" w:eastAsia="宋体"/>
                      <w:sz w:val="24"/>
                    </w:rPr>
                    <w:t>12</w:t>
                  </w:r>
                  <w:r>
                    <w:rPr>
                      <w:rFonts w:ascii="宋体" w:hAnsi="宋体" w:cs="宋体" w:eastAsia="宋体"/>
                      <w:sz w:val="24"/>
                    </w:rPr>
                    <w:t>.</w:t>
                  </w:r>
                  <w:r>
                    <w:rPr>
                      <w:rFonts w:ascii="宋体" w:hAnsi="宋体" w:cs="宋体" w:eastAsia="宋体"/>
                      <w:sz w:val="24"/>
                    </w:rPr>
                    <w:t>Z轴扫描模式：Z轴扫描层数可选择精细、标准、高速共三种扫描模式进行选择，能设置扫描跳过区域，具备激光HDR与4K扫描技术；</w:t>
                  </w:r>
                </w:p>
                <w:p>
                  <w:pPr>
                    <w:pStyle w:val="null3"/>
                    <w:jc w:val="left"/>
                  </w:pPr>
                  <w:r>
                    <w:rPr>
                      <w:rFonts w:ascii="宋体" w:hAnsi="宋体" w:cs="宋体" w:eastAsia="宋体"/>
                      <w:sz w:val="24"/>
                    </w:rPr>
                    <w:t>13</w:t>
                  </w:r>
                  <w:r>
                    <w:rPr>
                      <w:rFonts w:ascii="宋体" w:hAnsi="宋体" w:cs="宋体" w:eastAsia="宋体"/>
                      <w:sz w:val="24"/>
                    </w:rPr>
                    <w:t>.</w:t>
                  </w:r>
                  <w:r>
                    <w:rPr>
                      <w:rFonts w:ascii="宋体" w:hAnsi="宋体" w:cs="宋体" w:eastAsia="宋体"/>
                      <w:sz w:val="24"/>
                    </w:rPr>
                    <w:t>扫描速度：激光扫描模式下</w:t>
                  </w:r>
                  <w:r>
                    <w:rPr>
                      <w:rFonts w:ascii="宋体" w:hAnsi="宋体" w:cs="宋体" w:eastAsia="宋体"/>
                      <w:sz w:val="24"/>
                    </w:rPr>
                    <w:t>≥20帧/秒、彩色扫描模式下≥25帧/秒；</w:t>
                  </w:r>
                </w:p>
                <w:p>
                  <w:pPr>
                    <w:pStyle w:val="null3"/>
                    <w:jc w:val="left"/>
                  </w:pPr>
                  <w:r>
                    <w:rPr>
                      <w:rFonts w:ascii="宋体" w:hAnsi="宋体" w:cs="宋体" w:eastAsia="宋体"/>
                      <w:sz w:val="24"/>
                    </w:rPr>
                    <w:t>14</w:t>
                  </w:r>
                  <w:r>
                    <w:rPr>
                      <w:rFonts w:ascii="宋体" w:hAnsi="宋体" w:cs="宋体" w:eastAsia="宋体"/>
                      <w:sz w:val="24"/>
                    </w:rPr>
                    <w:t>.</w:t>
                  </w:r>
                  <w:r>
                    <w:rPr>
                      <w:rFonts w:ascii="宋体" w:hAnsi="宋体" w:cs="宋体" w:eastAsia="宋体"/>
                      <w:sz w:val="24"/>
                    </w:rPr>
                    <w:t>扫描图像分辨率：</w:t>
                  </w:r>
                  <w:r>
                    <w:rPr>
                      <w:rFonts w:ascii="宋体" w:hAnsi="宋体" w:cs="宋体" w:eastAsia="宋体"/>
                      <w:sz w:val="24"/>
                    </w:rPr>
                    <w:t>4K扫描，高分辨率≥4096×4096；</w:t>
                  </w:r>
                </w:p>
                <w:p>
                  <w:pPr>
                    <w:pStyle w:val="null3"/>
                    <w:jc w:val="left"/>
                  </w:pPr>
                  <w:r>
                    <w:rPr>
                      <w:rFonts w:ascii="宋体" w:hAnsi="宋体" w:cs="宋体" w:eastAsia="宋体"/>
                      <w:sz w:val="24"/>
                    </w:rPr>
                    <w:t>▲15</w:t>
                  </w:r>
                  <w:r>
                    <w:rPr>
                      <w:rFonts w:ascii="宋体" w:hAnsi="宋体" w:cs="宋体" w:eastAsia="宋体"/>
                      <w:sz w:val="24"/>
                    </w:rPr>
                    <w:t>.</w:t>
                  </w:r>
                  <w:r>
                    <w:rPr>
                      <w:rFonts w:ascii="宋体" w:hAnsi="宋体" w:cs="宋体" w:eastAsia="宋体"/>
                      <w:sz w:val="24"/>
                    </w:rPr>
                    <w:t>物镜：激光专用物镜</w:t>
                  </w:r>
                </w:p>
                <w:p>
                  <w:pPr>
                    <w:pStyle w:val="null3"/>
                    <w:jc w:val="left"/>
                  </w:pPr>
                  <w:r>
                    <w:rPr>
                      <w:rFonts w:ascii="宋体" w:hAnsi="宋体" w:cs="宋体" w:eastAsia="宋体"/>
                      <w:sz w:val="24"/>
                    </w:rPr>
                    <w:t>5×：数值孔径≥0.15，工作距离≥20.0mm</w:t>
                  </w:r>
                </w:p>
                <w:p>
                  <w:pPr>
                    <w:pStyle w:val="null3"/>
                    <w:jc w:val="left"/>
                  </w:pPr>
                  <w:r>
                    <w:rPr>
                      <w:rFonts w:ascii="宋体" w:hAnsi="宋体" w:cs="宋体" w:eastAsia="宋体"/>
                      <w:sz w:val="24"/>
                    </w:rPr>
                    <w:t>10×：数值孔径≥0.30，工作距离≥10.4mm</w:t>
                  </w:r>
                </w:p>
                <w:p>
                  <w:pPr>
                    <w:pStyle w:val="null3"/>
                    <w:jc w:val="left"/>
                  </w:pPr>
                  <w:r>
                    <w:rPr>
                      <w:rFonts w:ascii="宋体" w:hAnsi="宋体" w:cs="宋体" w:eastAsia="宋体"/>
                      <w:sz w:val="24"/>
                    </w:rPr>
                    <w:t>20×：数值孔径≥0.60，工作距离≥1.0mm</w:t>
                  </w:r>
                </w:p>
                <w:p>
                  <w:pPr>
                    <w:pStyle w:val="null3"/>
                    <w:jc w:val="left"/>
                  </w:pPr>
                  <w:r>
                    <w:rPr>
                      <w:rFonts w:ascii="宋体" w:hAnsi="宋体" w:cs="宋体" w:eastAsia="宋体"/>
                      <w:sz w:val="24"/>
                    </w:rPr>
                    <w:t>50×：数值孔径≥0.95，工作距离≥0.35mm</w:t>
                  </w:r>
                </w:p>
                <w:p>
                  <w:pPr>
                    <w:pStyle w:val="null3"/>
                    <w:jc w:val="left"/>
                  </w:pPr>
                  <w:r>
                    <w:rPr>
                      <w:rFonts w:ascii="宋体" w:hAnsi="宋体" w:cs="宋体" w:eastAsia="宋体"/>
                      <w:sz w:val="24"/>
                    </w:rPr>
                    <w:t>100×：数值孔径≥0.95，工作距离≥0.35mm</w:t>
                  </w:r>
                </w:p>
                <w:p>
                  <w:pPr>
                    <w:pStyle w:val="null3"/>
                    <w:jc w:val="left"/>
                  </w:pPr>
                  <w:r>
                    <w:rPr>
                      <w:rFonts w:ascii="宋体" w:hAnsi="宋体" w:cs="宋体" w:eastAsia="宋体"/>
                      <w:sz w:val="24"/>
                      <w:b/>
                    </w:rPr>
                    <w:t>二、软件功能：</w:t>
                  </w:r>
                </w:p>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软件可进行图像采集和分析测量、以及对激光显微镜的控制，包括物镜对焦和物镜转换、激光强度调整、扫描模式选择等功能；</w:t>
                  </w:r>
                </w:p>
                <w:p>
                  <w:pPr>
                    <w:pStyle w:val="null3"/>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具有数字图像处理功能，可以实现边缘增强、对比增强、滤波、剖面校正、快速傅立叶变换等功能；</w:t>
                  </w:r>
                </w:p>
                <w:p>
                  <w:pPr>
                    <w:pStyle w:val="null3"/>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具备连续自动实时聚焦功能，可实现连续实时自动聚焦功能，在位置钩索或更换物镜时可让图像始终保持对焦状态，永久聚焦跟踪，能够快速可靠地进行观察操作。</w:t>
                  </w:r>
                </w:p>
                <w:p>
                  <w:pPr>
                    <w:pStyle w:val="null3"/>
                    <w:jc w:val="left"/>
                  </w:pPr>
                  <w:r>
                    <w:rPr>
                      <w:rFonts w:ascii="宋体" w:hAnsi="宋体" w:cs="宋体" w:eastAsia="宋体"/>
                      <w:sz w:val="24"/>
                    </w:rPr>
                    <w:t>4</w:t>
                  </w:r>
                  <w:r>
                    <w:rPr>
                      <w:rFonts w:ascii="宋体" w:hAnsi="宋体" w:cs="宋体" w:eastAsia="宋体"/>
                      <w:sz w:val="24"/>
                    </w:rPr>
                    <w:t>.</w:t>
                  </w:r>
                  <w:r>
                    <w:rPr>
                      <w:rFonts w:ascii="宋体" w:hAnsi="宋体" w:cs="宋体" w:eastAsia="宋体"/>
                      <w:sz w:val="24"/>
                    </w:rPr>
                    <w:t>具备一键自动扫描和成像功能，具备自动数据采集功能，一键可获得准确的检测结果。</w:t>
                  </w:r>
                </w:p>
                <w:p>
                  <w:pPr>
                    <w:pStyle w:val="null3"/>
                    <w:jc w:val="left"/>
                  </w:pPr>
                  <w:r>
                    <w:rPr>
                      <w:rFonts w:ascii="宋体" w:hAnsi="宋体" w:cs="宋体" w:eastAsia="宋体"/>
                      <w:sz w:val="24"/>
                    </w:rPr>
                    <w:t>5</w:t>
                  </w:r>
                  <w:r>
                    <w:rPr>
                      <w:rFonts w:ascii="宋体" w:hAnsi="宋体" w:cs="宋体" w:eastAsia="宋体"/>
                      <w:sz w:val="24"/>
                    </w:rPr>
                    <w:t>.</w:t>
                  </w:r>
                  <w:r>
                    <w:rPr>
                      <w:rFonts w:ascii="宋体" w:hAnsi="宋体" w:cs="宋体" w:eastAsia="宋体"/>
                      <w:sz w:val="24"/>
                    </w:rPr>
                    <w:t>一键报告及分析模板：可实现便捷的图像获取及分析测量，并可提前创建好分析模板，自动执行并生成报告，提高效率，实现流程化操作，提升生产效率。</w:t>
                  </w:r>
                </w:p>
                <w:p>
                  <w:pPr>
                    <w:pStyle w:val="null3"/>
                    <w:jc w:val="left"/>
                  </w:pPr>
                  <w:r>
                    <w:rPr>
                      <w:rFonts w:ascii="宋体" w:hAnsi="宋体" w:cs="宋体" w:eastAsia="宋体"/>
                      <w:sz w:val="24"/>
                    </w:rPr>
                    <w:t>6</w:t>
                  </w:r>
                  <w:r>
                    <w:rPr>
                      <w:rFonts w:ascii="宋体" w:hAnsi="宋体" w:cs="宋体" w:eastAsia="宋体"/>
                      <w:sz w:val="24"/>
                    </w:rPr>
                    <w:t>.</w:t>
                  </w:r>
                  <w:r>
                    <w:rPr>
                      <w:rFonts w:ascii="宋体" w:hAnsi="宋体" w:cs="宋体" w:eastAsia="宋体"/>
                      <w:sz w:val="24"/>
                    </w:rPr>
                    <w:t>软件测量模块功能包括：</w:t>
                  </w:r>
                </w:p>
                <w:p>
                  <w:pPr>
                    <w:pStyle w:val="null3"/>
                    <w:jc w:val="left"/>
                  </w:pPr>
                  <w:r>
                    <w:rPr>
                      <w:rFonts w:ascii="宋体" w:hAnsi="宋体" w:cs="宋体" w:eastAsia="宋体"/>
                      <w:sz w:val="24"/>
                    </w:rPr>
                    <w:t>（</w:t>
                  </w:r>
                  <w:r>
                    <w:rPr>
                      <w:rFonts w:ascii="宋体" w:hAnsi="宋体" w:cs="宋体" w:eastAsia="宋体"/>
                      <w:sz w:val="24"/>
                    </w:rPr>
                    <w:t>1）剖面轮廓线测量：任意两点的距离、高度、长度，线宽，截面积，剖面夹角，曲率；</w:t>
                  </w:r>
                </w:p>
                <w:p>
                  <w:pPr>
                    <w:pStyle w:val="null3"/>
                    <w:jc w:val="left"/>
                  </w:pPr>
                  <w:r>
                    <w:rPr>
                      <w:rFonts w:ascii="宋体" w:hAnsi="宋体" w:cs="宋体" w:eastAsia="宋体"/>
                      <w:sz w:val="24"/>
                    </w:rPr>
                    <w:t>（</w:t>
                  </w:r>
                  <w:r>
                    <w:rPr>
                      <w:rFonts w:ascii="宋体" w:hAnsi="宋体" w:cs="宋体" w:eastAsia="宋体"/>
                      <w:sz w:val="24"/>
                    </w:rPr>
                    <w:t>2）台阶高度测量：点到点的高度，点到多点的高度；</w:t>
                  </w:r>
                </w:p>
                <w:p>
                  <w:pPr>
                    <w:pStyle w:val="null3"/>
                    <w:jc w:val="left"/>
                  </w:pPr>
                  <w:r>
                    <w:rPr>
                      <w:rFonts w:ascii="宋体" w:hAnsi="宋体" w:cs="宋体" w:eastAsia="宋体"/>
                      <w:sz w:val="24"/>
                    </w:rPr>
                    <w:t>（</w:t>
                  </w:r>
                  <w:r>
                    <w:rPr>
                      <w:rFonts w:ascii="宋体" w:hAnsi="宋体" w:cs="宋体" w:eastAsia="宋体"/>
                      <w:sz w:val="24"/>
                    </w:rPr>
                    <w:t>3）几何尺寸测量：可以测量图像上任意的几何尺寸，</w:t>
                  </w:r>
                </w:p>
                <w:p>
                  <w:pPr>
                    <w:pStyle w:val="null3"/>
                    <w:jc w:val="left"/>
                  </w:pPr>
                  <w:r>
                    <w:rPr>
                      <w:rFonts w:ascii="宋体" w:hAnsi="宋体" w:cs="宋体" w:eastAsia="宋体"/>
                      <w:sz w:val="24"/>
                    </w:rPr>
                    <w:t>（</w:t>
                  </w:r>
                  <w:r>
                    <w:rPr>
                      <w:rFonts w:ascii="宋体" w:hAnsi="宋体" w:cs="宋体" w:eastAsia="宋体"/>
                      <w:sz w:val="24"/>
                    </w:rPr>
                    <w:t>4）面积和体积测量：可以测量样品表面深孔或者凸台的投影面积、表面积和体积；</w:t>
                  </w:r>
                </w:p>
                <w:p>
                  <w:pPr>
                    <w:pStyle w:val="null3"/>
                    <w:jc w:val="left"/>
                  </w:pPr>
                  <w:r>
                    <w:rPr>
                      <w:rFonts w:ascii="宋体" w:hAnsi="宋体" w:cs="宋体" w:eastAsia="宋体"/>
                      <w:sz w:val="24"/>
                    </w:rPr>
                    <w:t>（</w:t>
                  </w:r>
                  <w:r>
                    <w:rPr>
                      <w:rFonts w:ascii="宋体" w:hAnsi="宋体" w:cs="宋体" w:eastAsia="宋体"/>
                      <w:sz w:val="24"/>
                    </w:rPr>
                    <w:t>5）粗糙度测量：可以测量样品表面的线粗糙度和面粗糙度； 可进行表面（斜面、曲面）校准。</w:t>
                  </w:r>
                </w:p>
                <w:p>
                  <w:pPr>
                    <w:pStyle w:val="null3"/>
                    <w:jc w:val="left"/>
                  </w:pPr>
                  <w:r>
                    <w:rPr>
                      <w:rFonts w:ascii="宋体" w:hAnsi="宋体" w:cs="宋体" w:eastAsia="宋体"/>
                      <w:sz w:val="24"/>
                    </w:rPr>
                    <w:t>7</w:t>
                  </w:r>
                  <w:r>
                    <w:rPr>
                      <w:rFonts w:ascii="宋体" w:hAnsi="宋体" w:cs="宋体" w:eastAsia="宋体"/>
                      <w:sz w:val="24"/>
                    </w:rPr>
                    <w:t>.</w:t>
                  </w:r>
                  <w:r>
                    <w:rPr>
                      <w:rFonts w:ascii="宋体" w:hAnsi="宋体" w:cs="宋体" w:eastAsia="宋体"/>
                      <w:sz w:val="24"/>
                    </w:rPr>
                    <w:t>宏功能：带有全自动检测流程的宏功能，从数据采集、测量到报告创建的检测工作流程均可实现自动化。</w:t>
                  </w:r>
                </w:p>
                <w:p>
                  <w:pPr>
                    <w:pStyle w:val="null3"/>
                    <w:jc w:val="left"/>
                  </w:pPr>
                  <w:r>
                    <w:rPr>
                      <w:rFonts w:ascii="宋体" w:hAnsi="宋体" w:cs="宋体" w:eastAsia="宋体"/>
                      <w:sz w:val="24"/>
                    </w:rPr>
                    <w:t>控制机规格：</w:t>
                  </w:r>
                </w:p>
                <w:p>
                  <w:pPr>
                    <w:pStyle w:val="null3"/>
                    <w:jc w:val="left"/>
                  </w:pPr>
                  <w:r>
                    <w:rPr>
                      <w:rFonts w:ascii="宋体" w:hAnsi="宋体" w:cs="宋体" w:eastAsia="宋体"/>
                      <w:sz w:val="24"/>
                    </w:rPr>
                    <w:t>控制机配置不低于：</w:t>
                  </w:r>
                  <w:r>
                    <w:rPr>
                      <w:rFonts w:ascii="宋体" w:hAnsi="宋体" w:cs="宋体" w:eastAsia="宋体"/>
                      <w:sz w:val="24"/>
                    </w:rPr>
                    <w:t>Intel i7处理器、32G内存、512GB-SSD+1TB硬盘、NVIDIA专业图形显卡、24寸液晶显示器。</w:t>
                  </w:r>
                </w:p>
              </w:tc>
              <w:tc>
                <w:tcPr>
                  <w:tcW w:type="dxa" w:w="1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主机</w:t>
                  </w:r>
                  <w:r>
                    <w:rPr>
                      <w:rFonts w:ascii="宋体" w:hAnsi="宋体" w:cs="宋体" w:eastAsia="宋体"/>
                      <w:sz w:val="24"/>
                    </w:rPr>
                    <w:t>1台</w:t>
                  </w:r>
                  <w:r>
                    <w:rPr>
                      <w:rFonts w:ascii="宋体" w:hAnsi="宋体" w:cs="宋体" w:eastAsia="宋体"/>
                      <w:sz w:val="24"/>
                    </w:rPr>
                    <w:t>。</w:t>
                  </w:r>
                </w:p>
                <w:p>
                  <w:pPr>
                    <w:pStyle w:val="null3"/>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阻尼减震装置及电动载物台</w:t>
                  </w:r>
                  <w:r>
                    <w:rPr>
                      <w:rFonts w:ascii="宋体" w:hAnsi="宋体" w:cs="宋体" w:eastAsia="宋体"/>
                      <w:sz w:val="24"/>
                    </w:rPr>
                    <w:t>1个</w:t>
                  </w:r>
                  <w:r>
                    <w:rPr>
                      <w:rFonts w:ascii="宋体" w:hAnsi="宋体" w:cs="宋体" w:eastAsia="宋体"/>
                      <w:sz w:val="24"/>
                    </w:rPr>
                    <w:t>。</w:t>
                  </w:r>
                </w:p>
                <w:p>
                  <w:pPr>
                    <w:pStyle w:val="null3"/>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电动六孔物镜转盘</w:t>
                  </w:r>
                  <w:r>
                    <w:rPr>
                      <w:rFonts w:ascii="宋体" w:hAnsi="宋体" w:cs="宋体" w:eastAsia="宋体"/>
                      <w:sz w:val="24"/>
                    </w:rPr>
                    <w:t>1个</w:t>
                  </w:r>
                  <w:r>
                    <w:rPr>
                      <w:rFonts w:ascii="宋体" w:hAnsi="宋体" w:cs="宋体" w:eastAsia="宋体"/>
                      <w:sz w:val="24"/>
                    </w:rPr>
                    <w:t>。</w:t>
                  </w:r>
                  <w:r>
                    <w:rPr>
                      <w:rFonts w:ascii="calibri" w:hAnsi="calibri" w:cs="calibri" w:eastAsia="calibri"/>
                      <w:sz w:val="21"/>
                    </w:rPr>
                    <w:t xml:space="preserve"> </w:t>
                  </w:r>
                </w:p>
                <w:p>
                  <w:pPr>
                    <w:pStyle w:val="null3"/>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物镜组：</w:t>
                  </w:r>
                  <w:r>
                    <w:rPr>
                      <w:rFonts w:ascii="宋体" w:hAnsi="宋体" w:cs="宋体" w:eastAsia="宋体"/>
                      <w:sz w:val="24"/>
                    </w:rPr>
                    <w:t>2.5倍、5倍、平场半复消色差物镜各1个，10倍、20倍、50倍、100倍激光专用镜头各1个，100倍长工作距离激光专用物镜1个</w:t>
                  </w:r>
                  <w:r>
                    <w:rPr>
                      <w:rFonts w:ascii="宋体" w:hAnsi="宋体" w:cs="宋体" w:eastAsia="宋体"/>
                      <w:sz w:val="24"/>
                    </w:rPr>
                    <w:t>。</w:t>
                  </w:r>
                </w:p>
                <w:p>
                  <w:pPr>
                    <w:pStyle w:val="null3"/>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专用分析软件、电动载物台套装应用、高级分析应用</w:t>
                  </w:r>
                  <w:r>
                    <w:rPr>
                      <w:rFonts w:ascii="宋体" w:hAnsi="宋体" w:cs="宋体" w:eastAsia="宋体"/>
                      <w:sz w:val="24"/>
                    </w:rPr>
                    <w:t>。</w:t>
                  </w:r>
                </w:p>
                <w:p>
                  <w:pPr>
                    <w:pStyle w:val="null3"/>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图形工作站</w:t>
                  </w:r>
                  <w:r>
                    <w:rPr>
                      <w:rFonts w:ascii="宋体" w:hAnsi="宋体" w:cs="宋体" w:eastAsia="宋体"/>
                      <w:sz w:val="24"/>
                    </w:rPr>
                    <w:t>1台:配置不低于Intel i7处理器、32G奇偶校验内存、1T硬盘、NVIDIA Quadr专业图形显卡、DVD+RW,Win10 64位专业版操作系统。</w:t>
                  </w:r>
                </w:p>
                <w:p>
                  <w:pPr>
                    <w:pStyle w:val="null3"/>
                    <w:jc w:val="center"/>
                  </w:p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r>
              <w:tc>
                <w:tcPr>
                  <w:tcW w:type="dxa" w:w="48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其他要求</w:t>
                  </w:r>
                </w:p>
              </w:tc>
              <w:tc>
                <w:tcPr>
                  <w:tcW w:type="dxa" w:w="269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r>
                    <w:rPr>
                      <w:rFonts w:ascii="宋体" w:hAnsi="宋体" w:cs="宋体" w:eastAsia="宋体"/>
                      <w:sz w:val="24"/>
                    </w:rPr>
                    <w:t>.</w:t>
                  </w:r>
                  <w:r>
                    <w:rPr>
                      <w:rFonts w:ascii="宋体" w:hAnsi="宋体" w:cs="宋体" w:eastAsia="宋体"/>
                      <w:sz w:val="24"/>
                    </w:rPr>
                    <w:t>仪器安装、验收：由仪器制造厂技术人员到现场安装仪器并在用户实验室人员在场的情况下完成仪器设备性能的校准，并提供校准证书。</w:t>
                  </w:r>
                </w:p>
                <w:p>
                  <w:pPr>
                    <w:pStyle w:val="null3"/>
                    <w:jc w:val="left"/>
                  </w:pPr>
                  <w:r>
                    <w:rPr>
                      <w:rFonts w:ascii="宋体" w:hAnsi="宋体" w:cs="宋体" w:eastAsia="宋体"/>
                      <w:sz w:val="24"/>
                    </w:rPr>
                    <w:t>2</w:t>
                  </w:r>
                  <w:r>
                    <w:rPr>
                      <w:rFonts w:ascii="宋体" w:hAnsi="宋体" w:cs="宋体" w:eastAsia="宋体"/>
                      <w:sz w:val="24"/>
                    </w:rPr>
                    <w:t>.</w:t>
                  </w:r>
                  <w:r>
                    <w:rPr>
                      <w:rFonts w:ascii="宋体" w:hAnsi="宋体" w:cs="宋体" w:eastAsia="宋体"/>
                      <w:sz w:val="24"/>
                    </w:rPr>
                    <w:t>随机文件</w:t>
                  </w:r>
                  <w:r>
                    <w:rPr>
                      <w:rFonts w:ascii="宋体" w:hAnsi="宋体" w:cs="宋体" w:eastAsia="宋体"/>
                      <w:sz w:val="24"/>
                    </w:rPr>
                    <w:t>：</w:t>
                  </w:r>
                  <w:r>
                    <w:rPr>
                      <w:rFonts w:ascii="宋体" w:hAnsi="宋体" w:cs="宋体" w:eastAsia="宋体"/>
                      <w:sz w:val="24"/>
                    </w:rPr>
                    <w:t>设备操作手册；中文</w:t>
                  </w:r>
                  <w:r>
                    <w:rPr>
                      <w:rFonts w:ascii="宋体" w:hAnsi="宋体" w:cs="宋体" w:eastAsia="宋体"/>
                      <w:sz w:val="24"/>
                    </w:rPr>
                    <w:t>/英文版，一套、专用分析软件（应用模块）光盘，一套</w:t>
                  </w:r>
                  <w:r>
                    <w:rPr>
                      <w:rFonts w:ascii="宋体" w:hAnsi="宋体" w:cs="宋体" w:eastAsia="宋体"/>
                      <w:sz w:val="24"/>
                    </w:rPr>
                    <w:t>；</w:t>
                  </w:r>
                  <w:r>
                    <w:rPr>
                      <w:rFonts w:ascii="宋体" w:hAnsi="宋体" w:cs="宋体" w:eastAsia="宋体"/>
                      <w:sz w:val="24"/>
                    </w:rPr>
                    <w:t>仪器硬件操作、维护手册，中文／英文版，一套</w:t>
                  </w:r>
                  <w:r>
                    <w:rPr>
                      <w:rFonts w:ascii="宋体" w:hAnsi="宋体" w:cs="宋体" w:eastAsia="宋体"/>
                      <w:sz w:val="24"/>
                    </w:rPr>
                    <w:t>。</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标的名称：红外热像仪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6"/>
              <w:gridCol w:w="394"/>
              <w:gridCol w:w="1644"/>
              <w:gridCol w:w="613"/>
              <w:gridCol w:w="253"/>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产品名称</w:t>
                  </w:r>
                </w:p>
              </w:tc>
              <w:tc>
                <w:tcPr>
                  <w:tcW w:type="dxa" w:w="1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配置要求</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数量</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红外</w:t>
                  </w:r>
                </w:p>
                <w:p>
                  <w:pPr>
                    <w:pStyle w:val="null3"/>
                    <w:jc w:val="center"/>
                  </w:pPr>
                  <w:r>
                    <w:rPr>
                      <w:rFonts w:ascii="宋体" w:hAnsi="宋体" w:cs="宋体" w:eastAsia="宋体"/>
                      <w:sz w:val="24"/>
                    </w:rPr>
                    <w:t>热像仪</w:t>
                  </w:r>
                </w:p>
              </w:tc>
              <w:tc>
                <w:tcPr>
                  <w:tcW w:type="dxa" w:w="1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1.探测器像素：≥1024 × 768</w:t>
                  </w:r>
                </w:p>
                <w:p>
                  <w:pPr>
                    <w:pStyle w:val="null3"/>
                    <w:jc w:val="both"/>
                  </w:pPr>
                  <w:r>
                    <w:rPr>
                      <w:rFonts w:ascii="宋体" w:hAnsi="宋体" w:cs="宋体" w:eastAsia="宋体"/>
                      <w:sz w:val="24"/>
                    </w:rPr>
                    <w:t>2.镜头视角：≥2</w:t>
                  </w:r>
                  <w:r>
                    <w:rPr>
                      <w:rFonts w:ascii="宋体" w:hAnsi="宋体" w:cs="宋体" w:eastAsia="宋体"/>
                      <w:sz w:val="24"/>
                    </w:rPr>
                    <w:t>5</w:t>
                  </w:r>
                  <w:r>
                    <w:rPr>
                      <w:rFonts w:ascii="宋体" w:hAnsi="宋体" w:cs="宋体" w:eastAsia="宋体"/>
                      <w:sz w:val="24"/>
                    </w:rPr>
                    <w:t>°×2</w:t>
                  </w:r>
                  <w:r>
                    <w:rPr>
                      <w:rFonts w:ascii="宋体" w:hAnsi="宋体" w:cs="宋体" w:eastAsia="宋体"/>
                      <w:sz w:val="24"/>
                    </w:rPr>
                    <w:t>0</w:t>
                  </w:r>
                  <w:r>
                    <w:rPr>
                      <w:rFonts w:ascii="宋体" w:hAnsi="宋体" w:cs="宋体" w:eastAsia="宋体"/>
                      <w:sz w:val="24"/>
                    </w:rPr>
                    <w:t>°；</w:t>
                  </w:r>
                </w:p>
                <w:p>
                  <w:pPr>
                    <w:pStyle w:val="null3"/>
                    <w:jc w:val="both"/>
                  </w:pPr>
                  <w:r>
                    <w:rPr>
                      <w:rFonts w:ascii="宋体" w:hAnsi="宋体" w:cs="宋体" w:eastAsia="宋体"/>
                      <w:sz w:val="24"/>
                    </w:rPr>
                    <w:t>▲3.空间分辨率：0.47 mrad；</w:t>
                  </w:r>
                </w:p>
                <w:p>
                  <w:pPr>
                    <w:pStyle w:val="null3"/>
                    <w:jc w:val="both"/>
                  </w:pPr>
                  <w:r>
                    <w:rPr>
                      <w:rFonts w:ascii="宋体" w:hAnsi="宋体" w:cs="宋体" w:eastAsia="宋体"/>
                      <w:sz w:val="24"/>
                    </w:rPr>
                    <w:t>★4.热灵敏度：≤20 mK (30℃时)；</w:t>
                  </w:r>
                </w:p>
                <w:p>
                  <w:pPr>
                    <w:pStyle w:val="null3"/>
                    <w:jc w:val="both"/>
                  </w:pPr>
                  <w:r>
                    <w:rPr>
                      <w:rFonts w:ascii="宋体" w:hAnsi="宋体" w:cs="宋体" w:eastAsia="宋体"/>
                      <w:sz w:val="24"/>
                    </w:rPr>
                    <w:t>★5.帧频：30Hz至240 Hz，可调；</w:t>
                  </w:r>
                </w:p>
                <w:p>
                  <w:pPr>
                    <w:pStyle w:val="null3"/>
                    <w:jc w:val="both"/>
                  </w:pPr>
                  <w:r>
                    <w:rPr>
                      <w:rFonts w:ascii="宋体" w:hAnsi="宋体" w:cs="宋体" w:eastAsia="宋体"/>
                      <w:sz w:val="24"/>
                    </w:rPr>
                    <w:t>★6.测温范围： -40 至150°C； 0 至650°C；300 至2000°C；扩展至3000°C</w:t>
                  </w:r>
                </w:p>
                <w:p>
                  <w:pPr>
                    <w:pStyle w:val="null3"/>
                    <w:jc w:val="both"/>
                  </w:pPr>
                  <w:r>
                    <w:rPr>
                      <w:rFonts w:ascii="宋体" w:hAnsi="宋体" w:cs="宋体" w:eastAsia="宋体"/>
                      <w:sz w:val="24"/>
                    </w:rPr>
                    <w:t>▲7.测温准确度：范围从–40 至150°C：5 至100°C：±1°C；100 至150°C：±1%；其他温度范围：±2°C或±2%；</w:t>
                  </w:r>
                </w:p>
                <w:p>
                  <w:pPr>
                    <w:pStyle w:val="null3"/>
                    <w:jc w:val="both"/>
                  </w:pPr>
                  <w:r>
                    <w:rPr>
                      <w:rFonts w:ascii="宋体" w:hAnsi="宋体" w:cs="宋体" w:eastAsia="宋体"/>
                      <w:sz w:val="24"/>
                    </w:rPr>
                    <w:t>8.镜头可旋转。：120°旋转光学模块和人体工程学设计，可轻松完成仰视和俯视拍摄；</w:t>
                  </w:r>
                </w:p>
                <w:p>
                  <w:pPr>
                    <w:pStyle w:val="null3"/>
                    <w:jc w:val="both"/>
                  </w:pPr>
                  <w:r>
                    <w:rPr>
                      <w:rFonts w:ascii="宋体" w:hAnsi="宋体" w:cs="宋体" w:eastAsia="宋体"/>
                      <w:sz w:val="24"/>
                    </w:rPr>
                    <w:t>▲9.具备MSX模式功能：支持可见光轮廓细节与红外图像完美融合（提升图像清晰度，在热图上嵌入边缘和轮廓细节）；</w:t>
                  </w:r>
                </w:p>
                <w:p>
                  <w:pPr>
                    <w:pStyle w:val="null3"/>
                    <w:jc w:val="both"/>
                  </w:pPr>
                  <w:r>
                    <w:rPr>
                      <w:rFonts w:ascii="宋体" w:hAnsi="宋体" w:cs="宋体" w:eastAsia="宋体"/>
                      <w:sz w:val="24"/>
                    </w:rPr>
                    <w:t>10.图像模式：图像模式至少包含红外图像、可见光图像、MSX、画中画等模式；</w:t>
                  </w:r>
                </w:p>
                <w:p>
                  <w:pPr>
                    <w:pStyle w:val="null3"/>
                    <w:jc w:val="both"/>
                  </w:pPr>
                  <w:r>
                    <w:rPr>
                      <w:rFonts w:ascii="宋体" w:hAnsi="宋体" w:cs="宋体" w:eastAsia="宋体"/>
                      <w:sz w:val="24"/>
                    </w:rPr>
                    <w:t>11.具备辐射红外视频录制功能。</w:t>
                  </w:r>
                </w:p>
                <w:p>
                  <w:pPr>
                    <w:pStyle w:val="null3"/>
                    <w:jc w:val="both"/>
                  </w:pPr>
                  <w:r>
                    <w:rPr>
                      <w:rFonts w:ascii="宋体" w:hAnsi="宋体" w:cs="宋体" w:eastAsia="宋体"/>
                      <w:sz w:val="24"/>
                    </w:rPr>
                    <w:t>12.软件功能</w:t>
                  </w:r>
                </w:p>
                <w:p>
                  <w:pPr>
                    <w:pStyle w:val="null3"/>
                    <w:jc w:val="both"/>
                  </w:pPr>
                  <w:r>
                    <w:rPr>
                      <w:rFonts w:ascii="宋体" w:hAnsi="宋体" w:cs="宋体" w:eastAsia="宋体"/>
                      <w:sz w:val="24"/>
                    </w:rPr>
                    <w:t>12.1具有红外视频剪辑功能。：可对全辐射视频剪辑，剪辑后的视频，仍可进行二次分析。</w:t>
                  </w:r>
                </w:p>
                <w:p>
                  <w:pPr>
                    <w:pStyle w:val="null3"/>
                    <w:jc w:val="both"/>
                  </w:pPr>
                  <w:r>
                    <w:rPr>
                      <w:rFonts w:ascii="宋体" w:hAnsi="宋体" w:cs="宋体" w:eastAsia="宋体"/>
                      <w:sz w:val="24"/>
                    </w:rPr>
                    <w:t>12.2具有生成自查看文件功能；</w:t>
                  </w:r>
                </w:p>
                <w:p>
                  <w:pPr>
                    <w:pStyle w:val="null3"/>
                    <w:jc w:val="both"/>
                  </w:pPr>
                  <w:r>
                    <w:rPr>
                      <w:rFonts w:ascii="宋体" w:hAnsi="宋体" w:cs="宋体" w:eastAsia="宋体"/>
                      <w:sz w:val="24"/>
                    </w:rPr>
                    <w:t>12.3红外热图像或视频可以TIFF、JPEG等多种格式导出；</w:t>
                  </w:r>
                </w:p>
                <w:p>
                  <w:pPr>
                    <w:pStyle w:val="null3"/>
                    <w:jc w:val="both"/>
                  </w:pPr>
                  <w:r>
                    <w:rPr>
                      <w:rFonts w:ascii="宋体" w:hAnsi="宋体" w:cs="宋体" w:eastAsia="宋体"/>
                      <w:sz w:val="24"/>
                    </w:rPr>
                    <w:t>12.4可根据选定的测量工具绘制线温分布图、温度曲线图、直方图和示波器图等；</w:t>
                  </w:r>
                </w:p>
                <w:p>
                  <w:pPr>
                    <w:pStyle w:val="null3"/>
                    <w:jc w:val="both"/>
                  </w:pPr>
                  <w:r>
                    <w:rPr>
                      <w:rFonts w:ascii="宋体" w:hAnsi="宋体" w:cs="宋体" w:eastAsia="宋体"/>
                      <w:sz w:val="24"/>
                    </w:rPr>
                    <w:t>12.5可以自动调整及自由选择温度量程；</w:t>
                  </w:r>
                </w:p>
                <w:p>
                  <w:pPr>
                    <w:pStyle w:val="null3"/>
                    <w:jc w:val="both"/>
                  </w:pPr>
                  <w:r>
                    <w:rPr>
                      <w:rFonts w:ascii="宋体" w:hAnsi="宋体" w:cs="宋体" w:eastAsia="宋体"/>
                      <w:sz w:val="24"/>
                    </w:rPr>
                    <w:t>12.6自定义测量分析的数据函数；</w:t>
                  </w:r>
                </w:p>
                <w:p>
                  <w:pPr>
                    <w:pStyle w:val="null3"/>
                    <w:jc w:val="both"/>
                  </w:pPr>
                  <w:r>
                    <w:rPr>
                      <w:rFonts w:ascii="宋体" w:hAnsi="宋体" w:cs="宋体" w:eastAsia="宋体"/>
                      <w:sz w:val="24"/>
                    </w:rPr>
                    <w:t>12.7为数据流录制设置预触发/后触发条件；</w:t>
                  </w:r>
                </w:p>
                <w:p>
                  <w:pPr>
                    <w:pStyle w:val="null3"/>
                    <w:jc w:val="both"/>
                  </w:pPr>
                  <w:r>
                    <w:rPr>
                      <w:rFonts w:ascii="宋体" w:hAnsi="宋体" w:cs="宋体" w:eastAsia="宋体"/>
                      <w:sz w:val="24"/>
                    </w:rPr>
                    <w:t>12.8空间校准：校准图像像素和测量工具；</w:t>
                  </w:r>
                </w:p>
                <w:p>
                  <w:pPr>
                    <w:pStyle w:val="null3"/>
                    <w:jc w:val="both"/>
                  </w:pPr>
                  <w:r>
                    <w:rPr>
                      <w:rFonts w:ascii="宋体" w:hAnsi="宋体" w:cs="宋体" w:eastAsia="宋体"/>
                      <w:sz w:val="24"/>
                    </w:rPr>
                    <w:t>12.9调色板编辑：支持自定义编辑调色板</w:t>
                  </w:r>
                </w:p>
                <w:p>
                  <w:pPr>
                    <w:pStyle w:val="null3"/>
                    <w:jc w:val="both"/>
                  </w:pPr>
                  <w:r>
                    <w:rPr>
                      <w:rFonts w:ascii="宋体" w:hAnsi="宋体" w:cs="宋体" w:eastAsia="宋体"/>
                      <w:sz w:val="24"/>
                    </w:rPr>
                    <w:t>12.10分析热图，可实现对目标的实时观测，设置参数，调焦距，拍照，录像，生成温度曲线变化图，导出温度数据，温度-时间序列，以及对录制的视频进行逐帧数据分析；</w:t>
                  </w:r>
                </w:p>
                <w:p>
                  <w:pPr>
                    <w:pStyle w:val="null3"/>
                    <w:jc w:val="both"/>
                  </w:pPr>
                  <w:r>
                    <w:rPr>
                      <w:rFonts w:ascii="宋体" w:hAnsi="宋体" w:cs="宋体" w:eastAsia="宋体"/>
                      <w:sz w:val="24"/>
                    </w:rPr>
                    <w:t>12.11滤镜工具：支持；</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红外热像仪主机、</w:t>
                  </w:r>
                  <w:r>
                    <w:rPr>
                      <w:rFonts w:ascii="宋体" w:hAnsi="宋体" w:cs="宋体" w:eastAsia="宋体"/>
                      <w:sz w:val="24"/>
                    </w:rPr>
                    <w:t>28°镜头(36mm，0.47mrad)、45°21.2mm)镜头、50 µm微距镜头硬质便携箱、电池*2、充电器、校准证书、蓝牙耳机套件、存储卡、含多个插头的电源、打印文档（说明书）、数据线、HSI高速模块、车载充电线缆、软件</w:t>
                  </w:r>
                  <w:r>
                    <w:rPr>
                      <w:rFonts w:ascii="宋体" w:hAnsi="宋体" w:cs="宋体" w:eastAsia="宋体"/>
                      <w:sz w:val="24"/>
                    </w:rPr>
                    <w:t>、</w:t>
                  </w:r>
                  <w:r>
                    <w:rPr>
                      <w:rFonts w:ascii="宋体" w:hAnsi="宋体" w:cs="宋体" w:eastAsia="宋体"/>
                      <w:sz w:val="24"/>
                    </w:rPr>
                    <w:t>数据处理笔记本电脑一台（配置不低于</w:t>
                  </w:r>
                  <w:r>
                    <w:rPr>
                      <w:rFonts w:ascii="宋体" w:hAnsi="宋体" w:cs="宋体" w:eastAsia="宋体"/>
                      <w:sz w:val="24"/>
                    </w:rPr>
                    <w:t>5/16</w:t>
                  </w:r>
                  <w:r>
                    <w:rPr>
                      <w:rFonts w:ascii="宋体" w:hAnsi="宋体" w:cs="宋体" w:eastAsia="宋体"/>
                      <w:sz w:val="24"/>
                    </w:rPr>
                    <w:t>G</w:t>
                  </w:r>
                  <w:r>
                    <w:rPr>
                      <w:rFonts w:ascii="宋体" w:hAnsi="宋体" w:cs="宋体" w:eastAsia="宋体"/>
                      <w:sz w:val="24"/>
                    </w:rPr>
                    <w:t>/512</w:t>
                  </w:r>
                  <w:r>
                    <w:rPr>
                      <w:rFonts w:ascii="宋体" w:hAnsi="宋体" w:cs="宋体" w:eastAsia="宋体"/>
                      <w:sz w:val="24"/>
                    </w:rPr>
                    <w:t>SSD</w:t>
                  </w:r>
                  <w:r>
                    <w:rPr>
                      <w:rFonts w:ascii="宋体" w:hAnsi="宋体" w:cs="宋体" w:eastAsia="宋体"/>
                      <w:sz w:val="24"/>
                    </w:rPr>
                    <w:t>）</w:t>
                  </w:r>
                </w:p>
                <w:p>
                  <w:pPr>
                    <w:pStyle w:val="null3"/>
                    <w:jc w:val="both"/>
                  </w:p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自合同签订之日起90日历日内完成交付、安装及调试。</w:t>
      </w:r>
    </w:p>
    <w:p>
      <w:pPr>
        <w:pStyle w:val="null3"/>
      </w:pPr>
      <w:r>
        <w:rPr/>
        <w:t>采购包2：</w:t>
      </w:r>
    </w:p>
    <w:p>
      <w:pPr>
        <w:pStyle w:val="null3"/>
      </w:pPr>
      <w:r>
        <w:rPr/>
        <w:t>自合同签订之日起90日历日内完成交付、安装及调试。</w:t>
      </w:r>
    </w:p>
    <w:p>
      <w:pPr>
        <w:pStyle w:val="null3"/>
        <w:outlineLvl w:val="3"/>
      </w:pPr>
      <w:r>
        <w:rPr>
          <w:sz w:val="24"/>
          <w:b/>
        </w:rPr>
        <w:t>3.4.2交货地点和方式</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一次性付清”为系统固定推述内容，具体付款方式以下列内容为准：（一）进口设备：合同生效后，由采购人通过进出口业务代理公司向成交供应商开出全额信用证（100%信用证）。信用证90%凭发货单据及采购人签署的开箱清点报告单解付，10%凭采购人出具的正式验收报告解付。最终结算时，成交供应商应向采购人开具符合采购人要求的合同总价款发票，若因成交供应商未开具或逾期开具合法有效的发票，采购人有权顺延付款期限且不承担逾期付款责任。（二）国产设备：合同签订前，成交供应商须在采购人指定的银行开立一般结算账户。合同签订后，采购人通过银行电汇付给成交供应商全额货款。最终结算时，成交供应商须向采购人出具合同总价款的增值税专用发票，若因成交供应商未开具或逾期开具合法有效的发票，采购人有权顺延付款期限且不承担逾期付款责任</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付清”为系统固定推述内容，具体付款方式以下列内容为准：（一）进口设备：合同生效后，由采购人通过进出口业务代理公司向成交供应商开出全额信用证（100%信用证）。信用证90%凭发货单据及采购人签署的开箱清点报告单解付，10%凭采购人出具的正式验收报告解付。最终结算时，成交供应商应向采购人开具符合采购人要求的合同总价款发票，若因成交供应商未开具或逾期开具合法有效的发票，采购人有权顺延付款期限且不承担逾期付款责任。（二）国产设备：合同签订前，成交供应商须在采购人指定的银行开立一般结算账户。合同签订后，采购人通过银行电汇付给成交供应商全额货款。最终结算时，成交供应商须向采购人出具合同总价款的增值税专用发票，若因成交供应商未开具或逾期开具合法有效的发票，采购人有权顺延付款期限且不承担逾期付款责任</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pPr>
      <w:r>
        <w:rPr/>
        <w:t>采购包2：</w:t>
      </w:r>
    </w:p>
    <w:p>
      <w:pPr>
        <w:pStyle w:val="null3"/>
      </w:pPr>
      <w:r>
        <w:rPr/>
        <w:t>1.设备到货后，甲、乙双方共同开箱验收。在检查设备原产地、规格、型号、配置等符合合同要求后，由乙方负责安装调试，甲方负责技术验收（乙方协助），验收标准以国际、国内或同文本仪器设备详细配置清单中描述的有关技术要求为准。 2.乙方安装调试完毕、正常运行后及时向甲方提出书面验收申请，甲方将组织人员对采购物品进行核查验收，核查验收时需出具经甲方确认的开箱验收报告，核查验收工作完成后签字确认。验收不合格的，限期整改；整改仍达不到要求的，作退货处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（1）质量保证期：验收合格通过之日起2年。 （2）售后服务响应时间（质保期内）：售后服务响应不得超出8小时，制定解决方案，3个工作日内派人到现场维修。如在48小时内无法修复，则提供部件冗余服务或采取应急措施，提供相同产品或不低于故障产品规格档次的备用产品供采购人使用，以确保货物的正常使用。</w:t>
      </w:r>
    </w:p>
    <w:p>
      <w:pPr>
        <w:pStyle w:val="null3"/>
      </w:pPr>
      <w:r>
        <w:rPr/>
        <w:t>采购包2：</w:t>
      </w:r>
    </w:p>
    <w:p>
      <w:pPr>
        <w:pStyle w:val="null3"/>
      </w:pPr>
      <w:r>
        <w:rPr/>
        <w:t>（1）质量保证期：自验收合格之日起2年。 （2）售后服务响应时间（质保期内）：售后服务响应不得超出8小时，制定解决方案，3个工作日内派人到现场维修。如在48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pPr>
      <w:r>
        <w:rPr/>
        <w:t>采购包2：</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sz w:val="28"/>
          <w:b/>
        </w:rPr>
        <w:t>3.5其他要求</w:t>
      </w:r>
    </w:p>
    <w:p>
      <w:pPr>
        <w:pStyle w:val="null3"/>
      </w:pPr>
      <w:r>
        <w:rPr/>
        <w:t>1.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2.培训目标：保证客户能够独立操作、熟练使用、维护和管理有关设备； 3.所有设备实验数据未经采购人同意，不允许自动外传，中标人须提供承诺函，格式自拟。 4.供应商需要在线提交所有通过电子化交易平台实施的政府采购项目的响应文件，同时，线下提交纸质响应文件正本壹份、副本壹份，纸质响应文件正副本分别胶装，标明供应商名称密封递交，递交截止时间同在线递交电子响应文件截止时间一致，线下递交文件地点：开瑞项目管理有限公司（陕西省西安市莲湖区高新二路1号招商银行大厦19层前台，联系人：代光艳、刘如拉，联系电话：15629797656、17302920968）,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供应商应提交的相关资格证明文件【第一包：激光扫描共聚焦显微镜】</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供应商应提交的相关资格证明文件【第二包：红外热像仪】</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供应商应提交的相关资格证明文件【第一包：激光扫描共聚焦显微镜】</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供应商应提交的相关资格证明文件【第一包：激光扫描共聚焦显微镜】</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供应商应提交的相关资格证明文件【第一包：激光扫描共聚焦显微镜】</w:t>
            </w:r>
          </w:p>
        </w:tc>
      </w:tr>
      <w:tr>
        <w:tc>
          <w:tcPr>
            <w:tcW w:type="dxa" w:w="831"/>
          </w:tcPr>
          <w:p>
            <w:pPr>
              <w:pStyle w:val="null3"/>
            </w:pPr>
            <w:r>
              <w:rPr/>
              <w:t>4</w:t>
            </w:r>
          </w:p>
        </w:tc>
        <w:tc>
          <w:tcPr>
            <w:tcW w:type="dxa" w:w="2492"/>
          </w:tcPr>
          <w:p>
            <w:pPr>
              <w:pStyle w:val="null3"/>
            </w:pPr>
            <w:r>
              <w:rPr/>
              <w:t>是否接受进口产品</w:t>
            </w:r>
          </w:p>
        </w:tc>
        <w:tc>
          <w:tcPr>
            <w:tcW w:type="dxa" w:w="3322"/>
          </w:tcPr>
          <w:p>
            <w:pPr>
              <w:pStyle w:val="null3"/>
            </w:pPr>
            <w:r>
              <w:rPr/>
              <w:t>本包【激光扫描共聚焦显微镜】已做进口论证，接受进口产品的响应；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供应商应提交的相关资格证明文件【第一包：激光扫描共聚焦显微镜】</w:t>
            </w:r>
          </w:p>
        </w:tc>
      </w:tr>
      <w:tr>
        <w:tc>
          <w:tcPr>
            <w:tcW w:type="dxa" w:w="831"/>
          </w:tcPr>
          <w:p>
            <w:pPr>
              <w:pStyle w:val="null3"/>
            </w:pPr>
            <w:r>
              <w:rPr/>
              <w:t>5</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供应商应提交的相关资格证明文件【第一包：激光扫描共聚焦显微镜】</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供应商应为向采购人提供相关货物的法人或其他组织；</w:t>
            </w:r>
          </w:p>
        </w:tc>
        <w:tc>
          <w:tcPr>
            <w:tcW w:type="dxa" w:w="1661"/>
          </w:tcPr>
          <w:p>
            <w:pPr>
              <w:pStyle w:val="null3"/>
            </w:pPr>
            <w:r>
              <w:rPr/>
              <w:t>供应商应提交的相关资格证明文件【第二包：红外热像仪】</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供应商应提交的相关资格证明文件【第二包：红外热像仪】</w:t>
            </w:r>
          </w:p>
        </w:tc>
      </w:tr>
      <w:tr>
        <w:tc>
          <w:tcPr>
            <w:tcW w:type="dxa" w:w="831"/>
          </w:tcPr>
          <w:p>
            <w:pPr>
              <w:pStyle w:val="null3"/>
            </w:pPr>
            <w:r>
              <w:rPr/>
              <w:t>3</w:t>
            </w:r>
          </w:p>
        </w:tc>
        <w:tc>
          <w:tcPr>
            <w:tcW w:type="dxa" w:w="2492"/>
          </w:tcPr>
          <w:p>
            <w:pPr>
              <w:pStyle w:val="null3"/>
            </w:pPr>
            <w:r>
              <w:rPr/>
              <w:t>磋商授权代表</w:t>
            </w:r>
          </w:p>
        </w:tc>
        <w:tc>
          <w:tcPr>
            <w:tcW w:type="dxa" w:w="3322"/>
          </w:tcPr>
          <w:p>
            <w:pPr>
              <w:pStyle w:val="null3"/>
            </w:pPr>
            <w:r>
              <w:rPr/>
              <w:t>供应商应授权合法的人员参加本项目磋商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供应商应提交的相关资格证明文件【第二包：红外热像仪】</w:t>
            </w:r>
          </w:p>
        </w:tc>
      </w:tr>
      <w:tr>
        <w:tc>
          <w:tcPr>
            <w:tcW w:type="dxa" w:w="831"/>
          </w:tcPr>
          <w:p>
            <w:pPr>
              <w:pStyle w:val="null3"/>
            </w:pPr>
            <w:r>
              <w:rPr/>
              <w:t>4</w:t>
            </w:r>
          </w:p>
        </w:tc>
        <w:tc>
          <w:tcPr>
            <w:tcW w:type="dxa" w:w="2492"/>
          </w:tcPr>
          <w:p>
            <w:pPr>
              <w:pStyle w:val="null3"/>
            </w:pPr>
            <w:r>
              <w:rPr/>
              <w:t>是否接受进口产品</w:t>
            </w:r>
          </w:p>
        </w:tc>
        <w:tc>
          <w:tcPr>
            <w:tcW w:type="dxa" w:w="3322"/>
          </w:tcPr>
          <w:p>
            <w:pPr>
              <w:pStyle w:val="null3"/>
            </w:pPr>
            <w:r>
              <w:rPr/>
              <w:t>本包【红外热像仪】已做进口论证，接受进口产品的响应；供应商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供应商应提交的相关资格证明文件【第二包：红外热像仪】</w:t>
            </w:r>
          </w:p>
        </w:tc>
      </w:tr>
      <w:tr>
        <w:tc>
          <w:tcPr>
            <w:tcW w:type="dxa" w:w="831"/>
          </w:tcPr>
          <w:p>
            <w:pPr>
              <w:pStyle w:val="null3"/>
            </w:pPr>
            <w:r>
              <w:rPr/>
              <w:t>5</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供应商应提交的相关资格证明文件【第二包：红外热像仪】</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响应文件是否按竞争性磋商文件要求签署、盖章的</w:t>
            </w:r>
          </w:p>
        </w:tc>
        <w:tc>
          <w:tcPr>
            <w:tcW w:type="dxa" w:w="3322"/>
          </w:tcPr>
          <w:p>
            <w:pPr>
              <w:pStyle w:val="null3"/>
            </w:pPr>
            <w:r>
              <w:rPr/>
              <w:t>按竞争性磋商文件要求签署、盖章的</w:t>
            </w:r>
          </w:p>
        </w:tc>
        <w:tc>
          <w:tcPr>
            <w:tcW w:type="dxa" w:w="1661"/>
          </w:tcPr>
          <w:p>
            <w:pPr>
              <w:pStyle w:val="null3"/>
            </w:pPr>
            <w:r>
              <w:rPr/>
              <w:t>售后服务方案 中小企业声明函 零配件耗材易损件清单及承诺函 商务应答表 报价表 产品来源及质量保证措施 响应文件封面 供货方案 残疾人福利性单位声明函 技术条款响应偏离表 标的清单 类似业绩 供应商应提交的相关资格证明文件【第一包：激光扫描共聚焦显微镜】 响应函 监狱企业的证明文件 培训服务方案</w:t>
            </w:r>
          </w:p>
        </w:tc>
      </w:tr>
      <w:tr>
        <w:tc>
          <w:tcPr>
            <w:tcW w:type="dxa" w:w="831"/>
          </w:tcPr>
          <w:p>
            <w:pPr>
              <w:pStyle w:val="null3"/>
            </w:pPr>
            <w:r>
              <w:rPr/>
              <w:t>3</w:t>
            </w:r>
          </w:p>
        </w:tc>
        <w:tc>
          <w:tcPr>
            <w:tcW w:type="dxa" w:w="2492"/>
          </w:tcPr>
          <w:p>
            <w:pPr>
              <w:pStyle w:val="null3"/>
            </w:pPr>
            <w:r>
              <w:rPr/>
              <w:t>报价是否超过竞争性磋商文件中规定的最高限价的</w:t>
            </w:r>
          </w:p>
        </w:tc>
        <w:tc>
          <w:tcPr>
            <w:tcW w:type="dxa" w:w="3322"/>
          </w:tcPr>
          <w:p>
            <w:pPr>
              <w:pStyle w:val="null3"/>
            </w:pPr>
            <w:r>
              <w:rPr/>
              <w:t>报价未超过竞争性磋商文件中规定的最高限价的</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售后服务方案 中小企业声明函 零配件耗材易损件清单及承诺函 商务应答表 报价表 产品来源及质量保证措施 响应文件封面 供货方案 残疾人福利性单位声明函 技术条款响应偏离表 标的清单 类似业绩 供应商应提交的相关资格证明文件【第一包：激光扫描共聚焦显微镜】 响应函 监狱企业的证明文件 培训服务方案</w:t>
            </w:r>
          </w:p>
        </w:tc>
      </w:tr>
      <w:tr>
        <w:tc>
          <w:tcPr>
            <w:tcW w:type="dxa" w:w="831"/>
          </w:tcPr>
          <w:p>
            <w:pPr>
              <w:pStyle w:val="null3"/>
            </w:pPr>
            <w:r>
              <w:rPr/>
              <w:t>5</w:t>
            </w:r>
          </w:p>
        </w:tc>
        <w:tc>
          <w:tcPr>
            <w:tcW w:type="dxa" w:w="2492"/>
          </w:tcPr>
          <w:p>
            <w:pPr>
              <w:pStyle w:val="null3"/>
            </w:pPr>
            <w:r>
              <w:rPr/>
              <w:t>是否发现法律、法规和竞争性磋商文件规定的其他无效情形</w:t>
            </w:r>
          </w:p>
        </w:tc>
        <w:tc>
          <w:tcPr>
            <w:tcW w:type="dxa" w:w="3322"/>
          </w:tcPr>
          <w:p>
            <w:pPr>
              <w:pStyle w:val="null3"/>
            </w:pPr>
            <w:r>
              <w:rPr/>
              <w:t>未发现法律、法规和竞争性磋商文件规定的其他无效情形</w:t>
            </w:r>
          </w:p>
        </w:tc>
        <w:tc>
          <w:tcPr>
            <w:tcW w:type="dxa" w:w="1661"/>
          </w:tcPr>
          <w:p>
            <w:pPr>
              <w:pStyle w:val="null3"/>
            </w:pPr>
            <w:r>
              <w:rPr/>
              <w:t>售后服务方案 中小企业声明函 零配件耗材易损件清单及承诺函 商务应答表 报价表 产品来源及质量保证措施 响应文件封面 供货方案 残疾人福利性单位声明函 技术条款响应偏离表 标的清单 类似业绩 供应商应提交的相关资格证明文件【第一包：激光扫描共聚焦显微镜】 响应函 监狱企业的证明文件 培训服务方案</w:t>
            </w:r>
          </w:p>
        </w:tc>
      </w:tr>
      <w:tr>
        <w:tc>
          <w:tcPr>
            <w:tcW w:type="dxa" w:w="831"/>
          </w:tcPr>
          <w:p>
            <w:pPr>
              <w:pStyle w:val="null3"/>
            </w:pPr>
            <w:r>
              <w:rPr/>
              <w:t>6</w:t>
            </w:r>
          </w:p>
        </w:tc>
        <w:tc>
          <w:tcPr>
            <w:tcW w:type="dxa" w:w="2492"/>
          </w:tcPr>
          <w:p>
            <w:pPr>
              <w:pStyle w:val="null3"/>
            </w:pPr>
            <w:r>
              <w:rPr/>
              <w:t>响应文件是否响应本项目商务要求及采购内容及要求中的标记“★”条款</w:t>
            </w:r>
          </w:p>
        </w:tc>
        <w:tc>
          <w:tcPr>
            <w:tcW w:type="dxa" w:w="3322"/>
          </w:tcPr>
          <w:p>
            <w:pPr>
              <w:pStyle w:val="null3"/>
            </w:pPr>
            <w:r>
              <w:rPr/>
              <w:t>响应文件响应本项目商务要求及采购内容及要求中的标记“★”条款</w:t>
            </w:r>
          </w:p>
        </w:tc>
        <w:tc>
          <w:tcPr>
            <w:tcW w:type="dxa" w:w="1661"/>
          </w:tcPr>
          <w:p>
            <w:pPr>
              <w:pStyle w:val="null3"/>
            </w:pPr>
            <w:r>
              <w:rPr/>
              <w:t>技术条款响应偏离表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响应文件是否按竞争性磋商文件要求签署、盖章的</w:t>
            </w:r>
          </w:p>
        </w:tc>
        <w:tc>
          <w:tcPr>
            <w:tcW w:type="dxa" w:w="3322"/>
          </w:tcPr>
          <w:p>
            <w:pPr>
              <w:pStyle w:val="null3"/>
            </w:pPr>
            <w:r>
              <w:rPr/>
              <w:t>按竞争性磋商文件要求签署、盖章的</w:t>
            </w:r>
          </w:p>
        </w:tc>
        <w:tc>
          <w:tcPr>
            <w:tcW w:type="dxa" w:w="1661"/>
          </w:tcPr>
          <w:p>
            <w:pPr>
              <w:pStyle w:val="null3"/>
            </w:pPr>
            <w:r>
              <w:rPr/>
              <w:t>售后服务方案 中小企业声明函 零配件耗材易损件清单及承诺函 商务应答表 报价表 产品来源及质量保证措施 响应文件封面 供货方案 残疾人福利性单位声明函 技术条款响应偏离表 供应商应提交的相关资格证明文件【第二包：红外热像仪】 标的清单 类似业绩 响应函 监狱企业的证明文件 培训服务方案</w:t>
            </w:r>
          </w:p>
        </w:tc>
      </w:tr>
      <w:tr>
        <w:tc>
          <w:tcPr>
            <w:tcW w:type="dxa" w:w="831"/>
          </w:tcPr>
          <w:p>
            <w:pPr>
              <w:pStyle w:val="null3"/>
            </w:pPr>
            <w:r>
              <w:rPr/>
              <w:t>3</w:t>
            </w:r>
          </w:p>
        </w:tc>
        <w:tc>
          <w:tcPr>
            <w:tcW w:type="dxa" w:w="2492"/>
          </w:tcPr>
          <w:p>
            <w:pPr>
              <w:pStyle w:val="null3"/>
            </w:pPr>
            <w:r>
              <w:rPr/>
              <w:t>报价是否超过竞争性磋商文件中规定的最高限价的</w:t>
            </w:r>
          </w:p>
        </w:tc>
        <w:tc>
          <w:tcPr>
            <w:tcW w:type="dxa" w:w="3322"/>
          </w:tcPr>
          <w:p>
            <w:pPr>
              <w:pStyle w:val="null3"/>
            </w:pPr>
            <w:r>
              <w:rPr/>
              <w:t>报价未超过竞争性磋商文件中规定的最高限价的</w:t>
            </w:r>
          </w:p>
        </w:tc>
        <w:tc>
          <w:tcPr>
            <w:tcW w:type="dxa" w:w="1661"/>
          </w:tcPr>
          <w:p>
            <w:pPr>
              <w:pStyle w:val="null3"/>
            </w:pPr>
            <w:r>
              <w:rPr/>
              <w:t>标的清单 报价表</w:t>
            </w:r>
          </w:p>
        </w:tc>
      </w:tr>
      <w:tr>
        <w:tc>
          <w:tcPr>
            <w:tcW w:type="dxa" w:w="831"/>
          </w:tcPr>
          <w:p>
            <w:pPr>
              <w:pStyle w:val="null3"/>
            </w:pPr>
            <w:r>
              <w:rPr/>
              <w:t>4</w:t>
            </w:r>
          </w:p>
        </w:tc>
        <w:tc>
          <w:tcPr>
            <w:tcW w:type="dxa" w:w="2492"/>
          </w:tcPr>
          <w:p>
            <w:pPr>
              <w:pStyle w:val="null3"/>
            </w:pPr>
            <w:r>
              <w:rPr/>
              <w:t>响应文件是否含有采购人不能接受的附加条件的或其他情形</w:t>
            </w:r>
          </w:p>
        </w:tc>
        <w:tc>
          <w:tcPr>
            <w:tcW w:type="dxa" w:w="3322"/>
          </w:tcPr>
          <w:p>
            <w:pPr>
              <w:pStyle w:val="null3"/>
            </w:pPr>
            <w:r>
              <w:rPr/>
              <w:t>响应文件未含有采购人不能接受的附加条件的或其他情形</w:t>
            </w:r>
          </w:p>
        </w:tc>
        <w:tc>
          <w:tcPr>
            <w:tcW w:type="dxa" w:w="1661"/>
          </w:tcPr>
          <w:p>
            <w:pPr>
              <w:pStyle w:val="null3"/>
            </w:pPr>
            <w:r>
              <w:rPr/>
              <w:t>售后服务方案 中小企业声明函 零配件耗材易损件清单及承诺函 商务应答表 报价表 产品来源及质量保证措施 响应文件封面 供货方案 残疾人福利性单位声明函 技术条款响应偏离表 供应商应提交的相关资格证明文件【第二包：红外热像仪】 标的清单 类似业绩 响应函 监狱企业的证明文件 培训服务方案</w:t>
            </w:r>
          </w:p>
        </w:tc>
      </w:tr>
      <w:tr>
        <w:tc>
          <w:tcPr>
            <w:tcW w:type="dxa" w:w="831"/>
          </w:tcPr>
          <w:p>
            <w:pPr>
              <w:pStyle w:val="null3"/>
            </w:pPr>
            <w:r>
              <w:rPr/>
              <w:t>5</w:t>
            </w:r>
          </w:p>
        </w:tc>
        <w:tc>
          <w:tcPr>
            <w:tcW w:type="dxa" w:w="2492"/>
          </w:tcPr>
          <w:p>
            <w:pPr>
              <w:pStyle w:val="null3"/>
            </w:pPr>
            <w:r>
              <w:rPr/>
              <w:t>是否发现法律、法规和竞争性磋商文件规定的其他无效情形</w:t>
            </w:r>
          </w:p>
        </w:tc>
        <w:tc>
          <w:tcPr>
            <w:tcW w:type="dxa" w:w="3322"/>
          </w:tcPr>
          <w:p>
            <w:pPr>
              <w:pStyle w:val="null3"/>
            </w:pPr>
            <w:r>
              <w:rPr/>
              <w:t>未发现法律、法规和竞争性磋商文件规定的其他无效情形</w:t>
            </w:r>
          </w:p>
        </w:tc>
        <w:tc>
          <w:tcPr>
            <w:tcW w:type="dxa" w:w="1661"/>
          </w:tcPr>
          <w:p>
            <w:pPr>
              <w:pStyle w:val="null3"/>
            </w:pPr>
            <w:r>
              <w:rPr/>
              <w:t>售后服务方案 中小企业声明函 零配件耗材易损件清单及承诺函 商务应答表 报价表 产品来源及质量保证措施 响应文件封面 供货方案 残疾人福利性单位声明函 技术条款响应偏离表 供应商应提交的相关资格证明文件【第二包：红外热像仪】 标的清单 类似业绩 响应函 监狱企业的证明文件 培训服务方案</w:t>
            </w:r>
          </w:p>
        </w:tc>
      </w:tr>
      <w:tr>
        <w:tc>
          <w:tcPr>
            <w:tcW w:type="dxa" w:w="831"/>
          </w:tcPr>
          <w:p>
            <w:pPr>
              <w:pStyle w:val="null3"/>
            </w:pPr>
            <w:r>
              <w:rPr/>
              <w:t>6</w:t>
            </w:r>
          </w:p>
        </w:tc>
        <w:tc>
          <w:tcPr>
            <w:tcW w:type="dxa" w:w="2492"/>
          </w:tcPr>
          <w:p>
            <w:pPr>
              <w:pStyle w:val="null3"/>
            </w:pPr>
            <w:r>
              <w:rPr/>
              <w:t>响应文件是否响应本项目商务要求及采购内容及要求中的标记“★”条款</w:t>
            </w:r>
          </w:p>
        </w:tc>
        <w:tc>
          <w:tcPr>
            <w:tcW w:type="dxa" w:w="3322"/>
          </w:tcPr>
          <w:p>
            <w:pPr>
              <w:pStyle w:val="null3"/>
            </w:pPr>
            <w:r>
              <w:rPr/>
              <w:t>响应文件响应本项目商务要求及采购内容及要求中的标记“★”条款</w:t>
            </w:r>
          </w:p>
        </w:tc>
        <w:tc>
          <w:tcPr>
            <w:tcW w:type="dxa" w:w="1661"/>
          </w:tcPr>
          <w:p>
            <w:pPr>
              <w:pStyle w:val="null3"/>
            </w:pPr>
            <w:r>
              <w:rPr/>
              <w:t>技术条款响应偏离表 商务应答表</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产品技术和性能响应情况打分，完全满足采购技术要求的，得30分；技术参数标记为“▲”为重要技术条款，共计5项，每负偏离一项扣2分；未标记“▲”技术指标每负偏离一项扣1.5分，扣完为止。备注：标记“★”和“▲”指标必须提供佐证材料，否则视为负偏离。供应商对所投设备需尽可能多的提供相关技术、功能的证明材料（包括设备技术说明或设备彩页或彩色照片或设备功能证明及截图等）予以佐证；供应商自行承担因材料提供不全导致技术参数评审的风险。</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产品来源及质量保证措施1</w:t>
            </w:r>
          </w:p>
        </w:tc>
        <w:tc>
          <w:tcPr>
            <w:tcW w:type="dxa" w:w="2492"/>
          </w:tcPr>
          <w:p>
            <w:pPr>
              <w:pStyle w:val="null3"/>
            </w:pPr>
            <w:r>
              <w:rPr/>
              <w:t>1.根据供应商针对本项目拟投产品来源的相关证明材料（内容包含货源渠道材料、链条的清晰及完整度）进行评审： 产品相关证明材料齐全、货源渠道正规、链条清晰完整，完全满足本项目对产品的质量要求得3.1-5分； 产品相关证明材料较齐全、链条较完整，满足本项目对产品的质量要求得1.1-3分； 产品相关证明材料有缺失、链条模糊不完整，不能完全满足本项目对产品的质量要求得0.1-1分；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产品来源及质量保证措施2</w:t>
            </w:r>
          </w:p>
        </w:tc>
        <w:tc>
          <w:tcPr>
            <w:tcW w:type="dxa" w:w="2492"/>
          </w:tcPr>
          <w:p>
            <w:pPr>
              <w:pStyle w:val="null3"/>
            </w:pPr>
            <w:r>
              <w:rPr/>
              <w:t>2.根据供应商提供的质量保证措施进行评审： 供应商提供的质量保证措施切实合理可行、针对性强，完全满足项目要求的得3.1-5分； 供应商提供的质量保证措施有一定的可行性，针对性较强，基本能满足项目要求的得1.1-3分； 供应商提供的质量保证措施有较多欠缺的得0.1-1分； 供应商未提供方案得0分。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供货方案</w:t>
            </w:r>
          </w:p>
        </w:tc>
        <w:tc>
          <w:tcPr>
            <w:tcW w:type="dxa" w:w="2492"/>
          </w:tcPr>
          <w:p>
            <w:pPr>
              <w:pStyle w:val="null3"/>
            </w:pPr>
            <w:r>
              <w:rPr/>
              <w:t>根据供应商针对本项目提供的供货、安装调试、人员配备等方面制订具体的实施方案，做出合理计划及制订工作保障措施，进行评审：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售后服务方案1</w:t>
            </w:r>
          </w:p>
        </w:tc>
        <w:tc>
          <w:tcPr>
            <w:tcW w:type="dxa" w:w="2492"/>
          </w:tcPr>
          <w:p>
            <w:pPr>
              <w:pStyle w:val="null3"/>
            </w:pPr>
            <w:r>
              <w:rPr/>
              <w:t>1.根据供应商的售后服务方案（包括但不限于①服务标准；②响应时间；③质保期满后的承诺等）进行评审：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供应商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培训服务方案</w:t>
            </w:r>
          </w:p>
        </w:tc>
        <w:tc>
          <w:tcPr>
            <w:tcW w:type="dxa" w:w="2492"/>
          </w:tcPr>
          <w:p>
            <w:pPr>
              <w:pStyle w:val="null3"/>
            </w:pPr>
            <w:r>
              <w:rPr/>
              <w:t>根据供应商针对本项目提供的培训服务方案（包括但不限于所提供设备的原理和技术性能、操作维护方法等培训内容、培训人员、培训时长，培训次数，培训方式等）进行评审：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培训服务方案</w:t>
            </w:r>
          </w:p>
        </w:tc>
      </w:tr>
      <w:tr>
        <w:tc>
          <w:tcPr>
            <w:tcW w:type="dxa" w:w="831"/>
            <w:vMerge/>
          </w:tcPr>
          <w:p/>
        </w:tc>
        <w:tc>
          <w:tcPr>
            <w:tcW w:type="dxa" w:w="1661"/>
          </w:tcPr>
          <w:p>
            <w:pPr>
              <w:pStyle w:val="null3"/>
            </w:pPr>
            <w:r>
              <w:rPr/>
              <w:t>零配件及耗材承诺</w:t>
            </w:r>
          </w:p>
        </w:tc>
        <w:tc>
          <w:tcPr>
            <w:tcW w:type="dxa" w:w="2492"/>
          </w:tcPr>
          <w:p>
            <w:pPr>
              <w:pStyle w:val="null3"/>
            </w:pPr>
            <w:r>
              <w:rPr/>
              <w:t>根据供应商针对本项目提供的零配件耗材清单及承诺进行评审： 供应商提供详细具体的零配件及耗材的承诺，投标文件中附有详细配置清单，贴合项目实际情况，并有所投设备各种规格的耗材及易损件的单独报价，报价合理的得3.1-5分。 供应商提供完整的零配件及耗材承诺，贴合项目实际情况，有完整的配置清单及报价等，但承诺内容较简单的得1.1-3分。 供应商提供的零配件清单及报价且承诺不贴合项目实际情况，简单粗略的得0-1分；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零配件耗材易损件清单及承诺函</w:t>
            </w:r>
          </w:p>
        </w:tc>
      </w:tr>
      <w:tr>
        <w:tc>
          <w:tcPr>
            <w:tcW w:type="dxa" w:w="831"/>
            <w:vMerge/>
          </w:tcPr>
          <w:p/>
        </w:tc>
        <w:tc>
          <w:tcPr>
            <w:tcW w:type="dxa" w:w="1661"/>
          </w:tcPr>
          <w:p>
            <w:pPr>
              <w:pStyle w:val="null3"/>
            </w:pPr>
            <w:r>
              <w:rPr/>
              <w:t>类似业绩</w:t>
            </w:r>
          </w:p>
        </w:tc>
        <w:tc>
          <w:tcPr>
            <w:tcW w:type="dxa" w:w="2492"/>
          </w:tcPr>
          <w:p>
            <w:pPr>
              <w:pStyle w:val="null3"/>
            </w:pPr>
            <w:r>
              <w:rPr/>
              <w:t>供应商应在投标文件中提供该供应商自2021年11月1日起至今的类似采购项目的业绩证明材料或者供应商拟投产品自2021年11月1日起至今的业绩证明材料，每提供一份业绩合同的得1分，满分为5分，不得重复累计。 注：以合同签订时间为准，供应商应在响应文件中提供业绩合同复印件或扫描件且加盖单位公章。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经初审合格的响应文件，其响应报价为有效投标价。 评标基准价：即满足竞争性磋商文件要求且响应价格最低的响应报价为评标基准价。 其他供应商的价格分统一按照下列公式计算。响应报价得分=(评审基准价／磋商最后报价)×30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磋商最后报价×（1-10.00%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产品技术和性能响应情况打分，完全满足采购技术要求的，得30分；技术参数标记为“▲”为重要技术条款，共计3项，每负偏离一项扣3分；未标记“▲”技术指标每负偏离一项扣2分，扣完为止。备注：标记“★”和“▲”指标必须提供佐证材料，否则视为负偏离。供应商对所投设备需尽可能多的提供相关技术、功能的证明材料（包括设备技术说明或设备彩页或彩色照片或设备功能证明及截图等）予以佐证；供应商自行承担因材料提供不全导致技术参数评审的风险。</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产品来源及质量保证措施1</w:t>
            </w:r>
          </w:p>
        </w:tc>
        <w:tc>
          <w:tcPr>
            <w:tcW w:type="dxa" w:w="2492"/>
          </w:tcPr>
          <w:p>
            <w:pPr>
              <w:pStyle w:val="null3"/>
            </w:pPr>
            <w:r>
              <w:rPr/>
              <w:t>1.根据供应商针对本项目拟投产品来源的相关证明材料（内容包含货源渠道材料、链条的清晰及完整度）进行评审： 产品相关证明材料齐全、货源渠道正规、链条清晰完整，完全满足本项目对产品的质量要求得3.1-5分； 产品相关证明材料较齐全、链条较完整，满足本项目对产品的质量要求得1.1-3分； 产品相关证明材料有缺失、链条模糊不完整，不能完全满足本项目对产品的质量要求得0.1-1分；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产品来源及质量保证措施2</w:t>
            </w:r>
          </w:p>
        </w:tc>
        <w:tc>
          <w:tcPr>
            <w:tcW w:type="dxa" w:w="2492"/>
          </w:tcPr>
          <w:p>
            <w:pPr>
              <w:pStyle w:val="null3"/>
            </w:pPr>
            <w:r>
              <w:rPr/>
              <w:t>2.根据供应商提供的质量保证措施进行评审： 供应商提供的质量保证措施切实合理可行、针对性强，完全满足项目要求的得3.1-5分； 供应商提供的质量保证措施有一定的可行性，针对性较强，基本能满足项目要求的得1.1-3分； 供应商提供的质量保证措施有较多欠缺的得0.1-1分； 供应商未提供方案得0分。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产品来源及质量保证措施</w:t>
            </w:r>
          </w:p>
        </w:tc>
      </w:tr>
      <w:tr>
        <w:tc>
          <w:tcPr>
            <w:tcW w:type="dxa" w:w="831"/>
            <w:vMerge/>
          </w:tcPr>
          <w:p/>
        </w:tc>
        <w:tc>
          <w:tcPr>
            <w:tcW w:type="dxa" w:w="1661"/>
          </w:tcPr>
          <w:p>
            <w:pPr>
              <w:pStyle w:val="null3"/>
            </w:pPr>
            <w:r>
              <w:rPr/>
              <w:t>供货方案</w:t>
            </w:r>
          </w:p>
        </w:tc>
        <w:tc>
          <w:tcPr>
            <w:tcW w:type="dxa" w:w="2492"/>
          </w:tcPr>
          <w:p>
            <w:pPr>
              <w:pStyle w:val="null3"/>
            </w:pPr>
            <w:r>
              <w:rPr/>
              <w:t>根据供应商针对本项目提供的供货、安装调试、人员配备等方面制订具体的实施方案，做出合理计划及制订工作保障措施，进行评审：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供货方案</w:t>
            </w:r>
          </w:p>
        </w:tc>
      </w:tr>
      <w:tr>
        <w:tc>
          <w:tcPr>
            <w:tcW w:type="dxa" w:w="831"/>
            <w:vMerge/>
          </w:tcPr>
          <w:p/>
        </w:tc>
        <w:tc>
          <w:tcPr>
            <w:tcW w:type="dxa" w:w="1661"/>
          </w:tcPr>
          <w:p>
            <w:pPr>
              <w:pStyle w:val="null3"/>
            </w:pPr>
            <w:r>
              <w:rPr/>
              <w:t>售后服务方案1</w:t>
            </w:r>
          </w:p>
        </w:tc>
        <w:tc>
          <w:tcPr>
            <w:tcW w:type="dxa" w:w="2492"/>
          </w:tcPr>
          <w:p>
            <w:pPr>
              <w:pStyle w:val="null3"/>
            </w:pPr>
            <w:r>
              <w:rPr/>
              <w:t>1.根据供应商的售后服务方案（包括但不限于①服务标准；②响应时间；③质保期满后的承诺等）进行评审：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售后服务方案2</w:t>
            </w:r>
          </w:p>
        </w:tc>
        <w:tc>
          <w:tcPr>
            <w:tcW w:type="dxa" w:w="2492"/>
          </w:tcPr>
          <w:p>
            <w:pPr>
              <w:pStyle w:val="null3"/>
            </w:pPr>
            <w:r>
              <w:rPr/>
              <w:t>2.根据供应商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培训服务方案</w:t>
            </w:r>
          </w:p>
        </w:tc>
        <w:tc>
          <w:tcPr>
            <w:tcW w:type="dxa" w:w="2492"/>
          </w:tcPr>
          <w:p>
            <w:pPr>
              <w:pStyle w:val="null3"/>
            </w:pPr>
            <w:r>
              <w:rPr/>
              <w:t>根据供应商针对本项目提供的培训服务方案（包括但不限于所提供设备的原理和技术性能、操作维护方法等培训内容、培训人员、培训时长，培训次数，培训方式等）进行评审：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培训服务方案</w:t>
            </w:r>
          </w:p>
        </w:tc>
      </w:tr>
      <w:tr>
        <w:tc>
          <w:tcPr>
            <w:tcW w:type="dxa" w:w="831"/>
            <w:vMerge/>
          </w:tcPr>
          <w:p/>
        </w:tc>
        <w:tc>
          <w:tcPr>
            <w:tcW w:type="dxa" w:w="1661"/>
          </w:tcPr>
          <w:p>
            <w:pPr>
              <w:pStyle w:val="null3"/>
            </w:pPr>
            <w:r>
              <w:rPr/>
              <w:t>零配件及耗材承诺</w:t>
            </w:r>
          </w:p>
        </w:tc>
        <w:tc>
          <w:tcPr>
            <w:tcW w:type="dxa" w:w="2492"/>
          </w:tcPr>
          <w:p>
            <w:pPr>
              <w:pStyle w:val="null3"/>
            </w:pPr>
            <w:r>
              <w:rPr/>
              <w:t>根据供应商针对本项目提供的零配件耗材清单及承诺进行评审： 供应商提供详细具体的零配件及耗材的承诺，投标文件中附有详细配置清单，贴合项目实际情况，并有所投设备各种规格的耗材及易损件的单独报价，报价合理的得3.1-5分。 供应商提供完整的零配件及耗材承诺，贴合项目实际情况，有完整的配置清单及报价等，但承诺内容较简单的得1.1-3分。 供应商提供的零配件清单及报价且承诺不贴合项目实际情况，简单粗略的得0-1分；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零配件耗材易损件清单及承诺函</w:t>
            </w:r>
          </w:p>
        </w:tc>
      </w:tr>
      <w:tr>
        <w:tc>
          <w:tcPr>
            <w:tcW w:type="dxa" w:w="831"/>
            <w:vMerge/>
          </w:tcPr>
          <w:p/>
        </w:tc>
        <w:tc>
          <w:tcPr>
            <w:tcW w:type="dxa" w:w="1661"/>
          </w:tcPr>
          <w:p>
            <w:pPr>
              <w:pStyle w:val="null3"/>
            </w:pPr>
            <w:r>
              <w:rPr/>
              <w:t>类似业绩</w:t>
            </w:r>
          </w:p>
        </w:tc>
        <w:tc>
          <w:tcPr>
            <w:tcW w:type="dxa" w:w="2492"/>
          </w:tcPr>
          <w:p>
            <w:pPr>
              <w:pStyle w:val="null3"/>
            </w:pPr>
            <w:r>
              <w:rPr/>
              <w:t>供应商应在投标文件中提供该供应商自2021年11月1日起至今的类似采购项目的业绩证明材料或者供应商拟投产品自2021年11月1日起至今的业绩证明材料，每提供一份业绩合同的得1分，满分为5分，不得重复累计。 注：以合同签订时间为准，供应商应在响应文件中提供业绩合同复印件或扫描件且加盖单位公章。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经初审合格的响应文件，其响应报价为有效投标价。 评标基准价：即满足竞争性磋商文件要求且响应价格最低的响应报价为评标基准价。 其他供应商的价格分统一按照下列公式计算。响应报价得分=(评审基准价／磋商最后报价)×30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最后磋商报价×（1-10.00%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详见附件：产品来源及质量保证措施</w:t>
      </w:r>
    </w:p>
    <w:p>
      <w:pPr>
        <w:pStyle w:val="null3"/>
        <w:ind w:firstLine="960"/>
      </w:pPr>
      <w:r>
        <w:rPr/>
        <w:t>详见附件：供货方案</w:t>
      </w:r>
    </w:p>
    <w:p>
      <w:pPr>
        <w:pStyle w:val="null3"/>
        <w:ind w:firstLine="960"/>
      </w:pPr>
      <w:r>
        <w:rPr/>
        <w:t>详见附件：售后服务方案</w:t>
      </w:r>
    </w:p>
    <w:p>
      <w:pPr>
        <w:pStyle w:val="null3"/>
        <w:ind w:firstLine="960"/>
      </w:pPr>
      <w:r>
        <w:rPr/>
        <w:t>详见附件：培训服务方案</w:t>
      </w:r>
    </w:p>
    <w:p>
      <w:pPr>
        <w:pStyle w:val="null3"/>
        <w:ind w:firstLine="960"/>
      </w:pPr>
      <w:r>
        <w:rPr/>
        <w:t>详见附件：零配件耗材易损件清单及承诺函</w:t>
      </w:r>
    </w:p>
    <w:p>
      <w:pPr>
        <w:pStyle w:val="null3"/>
        <w:ind w:firstLine="960"/>
      </w:pPr>
      <w:r>
        <w:rPr/>
        <w:t>详见附件：类似业绩</w:t>
      </w:r>
    </w:p>
    <w:p>
      <w:pPr>
        <w:pStyle w:val="null3"/>
        <w:ind w:firstLine="960"/>
      </w:pPr>
      <w:r>
        <w:rPr/>
        <w:t>详见附件：供应商应提交的相关资格证明文件【第一包：激光扫描共聚焦显微镜】</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详见附件：技术条款响应偏离表</w:t>
      </w:r>
    </w:p>
    <w:p>
      <w:pPr>
        <w:pStyle w:val="null3"/>
        <w:ind w:firstLine="960"/>
      </w:pPr>
      <w:r>
        <w:rPr/>
        <w:t>详见附件：产品来源及质量保证措施</w:t>
      </w:r>
    </w:p>
    <w:p>
      <w:pPr>
        <w:pStyle w:val="null3"/>
        <w:ind w:firstLine="960"/>
      </w:pPr>
      <w:r>
        <w:rPr/>
        <w:t>详见附件：供货方案</w:t>
      </w:r>
    </w:p>
    <w:p>
      <w:pPr>
        <w:pStyle w:val="null3"/>
        <w:ind w:firstLine="960"/>
      </w:pPr>
      <w:r>
        <w:rPr/>
        <w:t>详见附件：售后服务方案</w:t>
      </w:r>
    </w:p>
    <w:p>
      <w:pPr>
        <w:pStyle w:val="null3"/>
        <w:ind w:firstLine="960"/>
      </w:pPr>
      <w:r>
        <w:rPr/>
        <w:t>详见附件：培训服务方案</w:t>
      </w:r>
    </w:p>
    <w:p>
      <w:pPr>
        <w:pStyle w:val="null3"/>
        <w:ind w:firstLine="960"/>
      </w:pPr>
      <w:r>
        <w:rPr/>
        <w:t>详见附件：零配件耗材易损件清单及承诺函</w:t>
      </w:r>
    </w:p>
    <w:p>
      <w:pPr>
        <w:pStyle w:val="null3"/>
        <w:ind w:firstLine="960"/>
      </w:pPr>
      <w:r>
        <w:rPr/>
        <w:t>详见附件：类似业绩</w:t>
      </w:r>
    </w:p>
    <w:p>
      <w:pPr>
        <w:pStyle w:val="null3"/>
        <w:ind w:firstLine="960"/>
      </w:pPr>
      <w:r>
        <w:rPr/>
        <w:t>详见附件：供应商应提交的相关资格证明文件【第二包：红外热像仪】</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