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导热仪、原位红外光谱仪采购项目</w:t>
      </w:r>
    </w:p>
    <w:p>
      <w:pPr>
        <w:pStyle w:val="null3"/>
        <w:jc w:val="center"/>
        <w:outlineLvl w:val="2"/>
      </w:pPr>
      <w:r>
        <w:rPr>
          <w:sz w:val="28"/>
          <w:b/>
        </w:rPr>
        <w:t>采购项目编号：</w:t>
      </w:r>
      <w:r>
        <w:rPr>
          <w:sz w:val="28"/>
          <w:b/>
        </w:rPr>
        <w:t>ZMZB2024GCDX-435</w:t>
      </w:r>
      <w:r>
        <w:br/>
      </w:r>
      <w:r>
        <w:br/>
      </w:r>
      <w:r>
        <w:br/>
      </w:r>
    </w:p>
    <w:p>
      <w:pPr>
        <w:pStyle w:val="null3"/>
        <w:jc w:val="center"/>
        <w:outlineLvl w:val="2"/>
      </w:pPr>
      <w:r>
        <w:rPr>
          <w:sz w:val="28"/>
          <w:b/>
        </w:rPr>
        <w:t>西安工程大学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西安工程大学</w:t>
      </w:r>
      <w:r>
        <w:rPr/>
        <w:t>委托，拟对</w:t>
      </w:r>
      <w:r>
        <w:rPr/>
        <w:t>导热仪、原位红外光谱仪采购项目</w:t>
      </w:r>
      <w:r>
        <w:rPr/>
        <w:t>采用竞争性磋商采购方式进行采购，兹邀请供应商参加本项目的竞争性磋商。</w:t>
      </w:r>
    </w:p>
    <w:p>
      <w:pPr>
        <w:pStyle w:val="null3"/>
        <w:outlineLvl w:val="2"/>
      </w:pPr>
      <w:r>
        <w:rPr>
          <w:sz w:val="28"/>
          <w:b/>
        </w:rPr>
        <w:t>一、项目编号：</w:t>
      </w:r>
      <w:r>
        <w:rPr>
          <w:sz w:val="28"/>
          <w:b/>
        </w:rPr>
        <w:t>ZMZB2024GCDX-435</w:t>
      </w:r>
    </w:p>
    <w:p>
      <w:pPr>
        <w:pStyle w:val="null3"/>
        <w:outlineLvl w:val="2"/>
      </w:pPr>
      <w:r>
        <w:rPr>
          <w:sz w:val="28"/>
          <w:b/>
        </w:rPr>
        <w:t>二、项目名称：</w:t>
      </w:r>
      <w:r>
        <w:rPr>
          <w:sz w:val="28"/>
          <w:b/>
        </w:rPr>
        <w:t>导热仪、原位红外光谱仪采购项目</w:t>
      </w:r>
    </w:p>
    <w:p>
      <w:pPr>
        <w:pStyle w:val="null3"/>
        <w:outlineLvl w:val="2"/>
      </w:pPr>
      <w:r>
        <w:rPr>
          <w:sz w:val="28"/>
          <w:b/>
        </w:rPr>
        <w:t>三、磋商项目简介</w:t>
      </w:r>
    </w:p>
    <w:p>
      <w:pPr>
        <w:pStyle w:val="null3"/>
        <w:ind w:firstLine="480"/>
      </w:pPr>
      <w:r>
        <w:rPr/>
        <w:t>导热仪、原位红外光谱仪采购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9、本项目不接受联合体投标：本项目不接受联合体投标。</w:t>
      </w:r>
    </w:p>
    <w:p>
      <w:pPr>
        <w:pStyle w:val="null3"/>
      </w:pPr>
      <w:r>
        <w:rPr/>
        <w:t>采购包2：</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西安工程大学</w:t>
      </w:r>
    </w:p>
    <w:p>
      <w:pPr>
        <w:pStyle w:val="null3"/>
      </w:pPr>
      <w:r>
        <w:rPr/>
        <w:t xml:space="preserve"> 地址： </w:t>
      </w:r>
      <w:r>
        <w:rPr/>
        <w:t>金花南路19号</w:t>
      </w:r>
    </w:p>
    <w:p>
      <w:pPr>
        <w:pStyle w:val="null3"/>
      </w:pPr>
      <w:r>
        <w:rPr/>
        <w:t xml:space="preserve"> 邮编： </w:t>
      </w:r>
      <w:r>
        <w:rPr/>
        <w:t>/</w:t>
      </w:r>
    </w:p>
    <w:p>
      <w:pPr>
        <w:pStyle w:val="null3"/>
      </w:pPr>
      <w:r>
        <w:rPr/>
        <w:t xml:space="preserve"> 联系人： </w:t>
      </w:r>
      <w:r>
        <w:rPr/>
        <w:t>龙老师</w:t>
      </w:r>
    </w:p>
    <w:p>
      <w:pPr>
        <w:pStyle w:val="null3"/>
      </w:pPr>
      <w:r>
        <w:rPr/>
        <w:t xml:space="preserve"> 联系电话： </w:t>
      </w:r>
      <w:r>
        <w:rPr/>
        <w:t>029-81369288</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黄乐 马魏臣</w:t>
      </w:r>
    </w:p>
    <w:p>
      <w:pPr>
        <w:pStyle w:val="null3"/>
      </w:pPr>
      <w:r>
        <w:rPr/>
        <w:t xml:space="preserve"> 联系电话： </w:t>
      </w:r>
      <w:r>
        <w:rPr/>
        <w:t>17778966063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采购包1：1,400,000.00元</w:t>
            </w:r>
          </w:p>
          <w:p>
            <w:pPr>
              <w:pStyle w:val="null3"/>
            </w:pPr>
            <w:r>
              <w:rPr/>
              <w:t>采购包2：750,000.00元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采购包1保证金金额：28,000.00元</w:t>
            </w:r>
          </w:p>
          <w:p>
            <w:pPr>
              <w:pStyle w:val="null3"/>
            </w:pPr>
            <w:r>
              <w:rPr/>
              <w:t>采购包2保证金金额：15,000.00元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说明：（1）供应商成交后凭中标通知书向采购人缴纳成交金额的10%作为履约保证金； （2）履约保证金应使用人民币，可选择使用银行转账、支票（汇票、本票）、保函（保险）等非现金形式缴纳或提交； （3）设备到货并由甲方核查验收合格后，乙方申请，甲方将履约保证金（无息）退还乙方。</w:t>
            </w:r>
          </w:p>
          <w:p>
            <w:pPr>
              <w:pStyle w:val="null3"/>
            </w:pPr>
            <w:r>
              <w:rPr/>
              <w:t>采购包2：缴纳</w:t>
            </w:r>
          </w:p>
          <w:p>
            <w:pPr>
              <w:pStyle w:val="null3"/>
            </w:pPr>
            <w:r>
              <w:rPr/>
              <w:t>本采购包履约保证金为合同金额的10.0%</w:t>
            </w:r>
          </w:p>
          <w:p>
            <w:pPr>
              <w:pStyle w:val="null3"/>
            </w:pPr>
            <w:r>
              <w:rPr/>
              <w:t>说明：（1）供应商成交后凭中标通知书向采购人缴纳成交金额的10%作为履约保证金； （2）履约保证金应使用人民币，可选择使用银行转账、支票（汇票、本票）、保函（保险）等非现金形式缴纳或提交； （3）设备到货并由甲方核查验收合格后，乙方申请，甲方将履约保证金（无息）退还乙方。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陕西卓佲项目管理有限公司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陕西卓佲项目管理有限公司</w:t>
      </w:r>
      <w:r>
        <w:rPr/>
        <w:t xml:space="preserve"> 负责答复；供应商对采购过程的询问、质疑由</w:t>
      </w:r>
      <w:r>
        <w:rPr/>
        <w:t>陕西卓佲项目管理有限公司</w:t>
      </w:r>
      <w:r>
        <w:rPr/>
        <w:t xml:space="preserve"> 负责答复；供应商对采购结果的询问、质疑由 </w:t>
      </w:r>
      <w:r>
        <w:rPr/>
        <w:t>陕西卓佲项目管理有限公司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联系人：董菊莉</w:t>
      </w:r>
    </w:p>
    <w:p>
      <w:pPr>
        <w:pStyle w:val="null3"/>
      </w:pPr>
      <w:r>
        <w:rPr/>
        <w:t>联系电话：17778966063</w:t>
      </w:r>
    </w:p>
    <w:p>
      <w:pPr>
        <w:pStyle w:val="null3"/>
      </w:pPr>
      <w:r>
        <w:rPr/>
        <w:t>地址：西安市雁塔区科技路30号合力紫郡B座21层</w:t>
      </w:r>
    </w:p>
    <w:p>
      <w:pPr>
        <w:pStyle w:val="null3"/>
      </w:pPr>
      <w:r>
        <w:rPr/>
        <w:t>邮编：710065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导热仪、原位红外光谱仪</w:t>
      </w:r>
    </w:p>
    <w:p>
      <w:pPr>
        <w:pStyle w:val="null3"/>
        <w:outlineLvl w:val="2"/>
      </w:pPr>
      <w:r>
        <w:rPr>
          <w:sz w:val="28"/>
          <w:b/>
        </w:rPr>
        <w:t>3.2采购内容</w:t>
      </w:r>
    </w:p>
    <w:p>
      <w:pPr>
        <w:pStyle w:val="null3"/>
      </w:pPr>
      <w:r>
        <w:rPr/>
        <w:t>采购包1：</w:t>
      </w:r>
    </w:p>
    <w:p>
      <w:pPr>
        <w:pStyle w:val="null3"/>
      </w:pPr>
      <w:r>
        <w:rPr/>
        <w:t>采购包预算金额（元）: 1,400,000.00</w:t>
      </w:r>
    </w:p>
    <w:p>
      <w:pPr>
        <w:pStyle w:val="null3"/>
      </w:pPr>
      <w:r>
        <w:rPr/>
        <w:t>采购包最高限价（元）: 1,400,000.00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导热仪</w:t>
            </w:r>
          </w:p>
        </w:tc>
        <w:tc>
          <w:tcPr>
            <w:tcW w:type="dxa" w:w="831"/>
          </w:tcPr>
          <w:p>
            <w:pPr>
              <w:pStyle w:val="null3"/>
              <w:jc w:val="right"/>
            </w:pPr>
            <w:r>
              <w:rPr/>
              <w:t>1.00</w:t>
            </w:r>
          </w:p>
        </w:tc>
        <w:tc>
          <w:tcPr>
            <w:tcW w:type="dxa" w:w="831"/>
          </w:tcPr>
          <w:p>
            <w:pPr>
              <w:pStyle w:val="null3"/>
              <w:jc w:val="right"/>
            </w:pPr>
            <w:r>
              <w:rPr/>
              <w:t>1,400,000.00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原位红外光谱仪</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标的名称：导热仪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w:t>
            </w:r>
            <w:r>
              <w:rPr>
                <w:rFonts w:ascii="宋体" w:hAnsi="宋体" w:cs="宋体" w:eastAsia="宋体"/>
                <w:sz w:val="21"/>
                <w:b/>
              </w:rPr>
              <w:t>技术参数</w:t>
            </w:r>
          </w:p>
          <w:p>
            <w:pPr>
              <w:pStyle w:val="null3"/>
              <w:jc w:val="both"/>
            </w:pPr>
            <w:r>
              <w:rPr>
                <w:rFonts w:ascii="宋体" w:hAnsi="宋体" w:cs="宋体" w:eastAsia="宋体"/>
                <w:sz w:val="21"/>
              </w:rPr>
              <w:t>1、温度范围：-100~500°C</w:t>
            </w:r>
          </w:p>
          <w:p>
            <w:pPr>
              <w:pStyle w:val="null3"/>
              <w:jc w:val="left"/>
            </w:pPr>
            <w:r>
              <w:rPr>
                <w:rFonts w:ascii="宋体" w:hAnsi="宋体" w:cs="宋体" w:eastAsia="宋体"/>
                <w:sz w:val="21"/>
              </w:rPr>
              <w:t>2、升温速率:  0.1~50 K/min（控温精度：</w:t>
            </w:r>
            <w:r>
              <w:rPr>
                <w:rFonts w:ascii="宋体" w:hAnsi="宋体" w:cs="宋体" w:eastAsia="宋体"/>
                <w:sz w:val="21"/>
              </w:rPr>
              <w:t>≤</w:t>
            </w:r>
            <w:r>
              <w:rPr>
                <w:rFonts w:ascii="宋体" w:hAnsi="宋体" w:cs="宋体" w:eastAsia="宋体"/>
                <w:sz w:val="21"/>
              </w:rPr>
              <w:t>0.01K）</w:t>
            </w:r>
          </w:p>
          <w:p>
            <w:pPr>
              <w:pStyle w:val="null3"/>
              <w:jc w:val="both"/>
            </w:pPr>
            <w:r>
              <w:rPr>
                <w:rFonts w:ascii="宋体" w:hAnsi="宋体" w:cs="宋体" w:eastAsia="宋体"/>
                <w:sz w:val="21"/>
              </w:rPr>
              <w:t>3、热扩散系数:  0.01 mm</w:t>
            </w:r>
            <w:r>
              <w:rPr>
                <w:rFonts w:ascii="宋体" w:hAnsi="宋体" w:cs="宋体" w:eastAsia="宋体"/>
                <w:sz w:val="21"/>
                <w:vertAlign w:val="superscript"/>
              </w:rPr>
              <w:t>2</w:t>
            </w:r>
            <w:r>
              <w:rPr>
                <w:rFonts w:ascii="宋体" w:hAnsi="宋体" w:cs="宋体" w:eastAsia="宋体"/>
                <w:sz w:val="21"/>
              </w:rPr>
              <w:t>/s~2000 mm</w:t>
            </w:r>
            <w:r>
              <w:rPr>
                <w:rFonts w:ascii="宋体" w:hAnsi="宋体" w:cs="宋体" w:eastAsia="宋体"/>
                <w:sz w:val="21"/>
                <w:vertAlign w:val="superscript"/>
              </w:rPr>
              <w:t>2</w:t>
            </w:r>
            <w:r>
              <w:rPr>
                <w:rFonts w:ascii="宋体" w:hAnsi="宋体" w:cs="宋体" w:eastAsia="宋体"/>
                <w:sz w:val="21"/>
              </w:rPr>
              <w:t>/s</w:t>
            </w:r>
          </w:p>
          <w:p>
            <w:pPr>
              <w:pStyle w:val="null3"/>
              <w:jc w:val="both"/>
            </w:pPr>
            <w:r>
              <w:rPr>
                <w:rFonts w:ascii="宋体" w:hAnsi="宋体" w:cs="宋体" w:eastAsia="宋体"/>
                <w:sz w:val="21"/>
              </w:rPr>
              <w:t>4、热导率: 0.1 W/(m·K)~ 4000 W/(m·K)</w:t>
            </w:r>
          </w:p>
          <w:p>
            <w:pPr>
              <w:pStyle w:val="null3"/>
              <w:jc w:val="left"/>
            </w:pPr>
            <w:r>
              <w:rPr>
                <w:rFonts w:ascii="宋体" w:hAnsi="宋体" w:cs="宋体" w:eastAsia="宋体"/>
                <w:sz w:val="21"/>
              </w:rPr>
              <w:t>5、热扩散系数重复性：</w:t>
            </w:r>
            <w:r>
              <w:rPr>
                <w:rFonts w:ascii="宋体" w:hAnsi="宋体" w:cs="宋体" w:eastAsia="宋体"/>
                <w:sz w:val="21"/>
              </w:rPr>
              <w:t>≤</w:t>
            </w:r>
            <w:r>
              <w:rPr>
                <w:rFonts w:ascii="宋体" w:hAnsi="宋体" w:cs="宋体" w:eastAsia="宋体"/>
                <w:sz w:val="21"/>
              </w:rPr>
              <w:t>± 2%;</w:t>
            </w:r>
          </w:p>
          <w:p>
            <w:pPr>
              <w:pStyle w:val="null3"/>
              <w:jc w:val="left"/>
            </w:pPr>
            <w:r>
              <w:rPr>
                <w:rFonts w:ascii="宋体" w:hAnsi="宋体" w:cs="宋体" w:eastAsia="宋体"/>
                <w:sz w:val="21"/>
              </w:rPr>
              <w:t>★6、热扩散系数准确度:：</w:t>
            </w:r>
            <w:r>
              <w:rPr>
                <w:rFonts w:ascii="宋体" w:hAnsi="宋体" w:cs="宋体" w:eastAsia="宋体"/>
                <w:sz w:val="21"/>
              </w:rPr>
              <w:t>≤</w:t>
            </w:r>
            <w:r>
              <w:rPr>
                <w:rFonts w:ascii="宋体" w:hAnsi="宋体" w:cs="宋体" w:eastAsia="宋体"/>
                <w:sz w:val="21"/>
              </w:rPr>
              <w:t>± 3% ;</w:t>
            </w:r>
          </w:p>
          <w:p>
            <w:pPr>
              <w:pStyle w:val="null3"/>
              <w:jc w:val="left"/>
            </w:pPr>
            <w:r>
              <w:rPr>
                <w:rFonts w:ascii="宋体" w:hAnsi="宋体" w:cs="宋体" w:eastAsia="宋体"/>
                <w:sz w:val="21"/>
              </w:rPr>
              <w:t>7、比热重复性：</w:t>
            </w:r>
            <w:r>
              <w:rPr>
                <w:rFonts w:ascii="宋体" w:hAnsi="宋体" w:cs="宋体" w:eastAsia="宋体"/>
                <w:sz w:val="21"/>
              </w:rPr>
              <w:t>≤</w:t>
            </w:r>
            <w:r>
              <w:rPr>
                <w:rFonts w:ascii="宋体" w:hAnsi="宋体" w:cs="宋体" w:eastAsia="宋体"/>
                <w:sz w:val="21"/>
              </w:rPr>
              <w:t>± 3%</w:t>
            </w:r>
          </w:p>
          <w:p>
            <w:pPr>
              <w:pStyle w:val="null3"/>
              <w:jc w:val="left"/>
            </w:pPr>
            <w:r>
              <w:rPr>
                <w:rFonts w:ascii="宋体" w:hAnsi="宋体" w:cs="宋体" w:eastAsia="宋体"/>
                <w:sz w:val="21"/>
              </w:rPr>
              <w:t>★8、比热准确度：</w:t>
            </w:r>
            <w:r>
              <w:rPr>
                <w:rFonts w:ascii="宋体" w:hAnsi="宋体" w:cs="宋体" w:eastAsia="宋体"/>
                <w:sz w:val="21"/>
              </w:rPr>
              <w:t>≤</w:t>
            </w:r>
            <w:r>
              <w:rPr>
                <w:rFonts w:ascii="宋体" w:hAnsi="宋体" w:cs="宋体" w:eastAsia="宋体"/>
                <w:sz w:val="21"/>
              </w:rPr>
              <w:t>± 5%</w:t>
            </w:r>
          </w:p>
          <w:p>
            <w:pPr>
              <w:pStyle w:val="null3"/>
              <w:jc w:val="both"/>
            </w:pPr>
            <w:r>
              <w:rPr>
                <w:rFonts w:ascii="宋体" w:hAnsi="宋体" w:cs="宋体" w:eastAsia="宋体"/>
                <w:sz w:val="21"/>
              </w:rPr>
              <w:t>9、脉冲能量：最高可达到10J/pulse（可调）</w:t>
            </w:r>
          </w:p>
          <w:p>
            <w:pPr>
              <w:pStyle w:val="null3"/>
              <w:jc w:val="both"/>
            </w:pPr>
            <w:r>
              <w:rPr>
                <w:rFonts w:ascii="宋体" w:hAnsi="宋体" w:cs="宋体" w:eastAsia="宋体"/>
                <w:sz w:val="21"/>
              </w:rPr>
              <w:t>10、脉冲宽度：10μs至1500μs（可调）</w:t>
            </w:r>
          </w:p>
          <w:p>
            <w:pPr>
              <w:pStyle w:val="null3"/>
              <w:jc w:val="both"/>
            </w:pPr>
            <w:r>
              <w:rPr>
                <w:rFonts w:ascii="宋体" w:hAnsi="宋体" w:cs="宋体" w:eastAsia="宋体"/>
                <w:sz w:val="21"/>
              </w:rPr>
              <w:t>11、具备机械调节的可升降光学镜头，保证不同尺寸样品最优的检测视野</w:t>
            </w:r>
          </w:p>
          <w:p>
            <w:pPr>
              <w:pStyle w:val="null3"/>
              <w:jc w:val="both"/>
            </w:pPr>
            <w:r>
              <w:rPr>
                <w:rFonts w:ascii="宋体" w:hAnsi="宋体" w:cs="宋体" w:eastAsia="宋体"/>
                <w:sz w:val="21"/>
              </w:rPr>
              <w:t>★12、脉冲能量校正：具备实时记录脉冲波形并对每一束打到样品上的脉冲进行实时修正，保证直接测量的参数的重复性和准确度</w:t>
            </w:r>
          </w:p>
          <w:p>
            <w:pPr>
              <w:pStyle w:val="null3"/>
              <w:jc w:val="both"/>
            </w:pPr>
            <w:r>
              <w:rPr>
                <w:rFonts w:ascii="宋体" w:hAnsi="宋体" w:cs="宋体" w:eastAsia="宋体"/>
                <w:sz w:val="21"/>
              </w:rPr>
              <w:t>13、配备高灵敏度红外检测器，满足-100~500°C的测量需要。</w:t>
            </w:r>
          </w:p>
          <w:p>
            <w:pPr>
              <w:pStyle w:val="null3"/>
              <w:jc w:val="both"/>
            </w:pPr>
            <w:r>
              <w:rPr>
                <w:rFonts w:ascii="宋体" w:hAnsi="宋体" w:cs="宋体" w:eastAsia="宋体"/>
                <w:sz w:val="21"/>
              </w:rPr>
              <w:t>14、气氛:  惰性，氧化</w:t>
            </w:r>
          </w:p>
          <w:p>
            <w:pPr>
              <w:pStyle w:val="null3"/>
              <w:jc w:val="both"/>
            </w:pPr>
            <w:r>
              <w:rPr>
                <w:rFonts w:ascii="宋体" w:hAnsi="宋体" w:cs="宋体" w:eastAsia="宋体"/>
                <w:sz w:val="21"/>
              </w:rPr>
              <w:t>15、数据采集频率: ≥2MHz；</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1"/>
              </w:rPr>
              <w:t>16、采样时长：最短可达为1ms（有利于高导热与/或薄膜材料的测试，如铝，铜片，薄膜等），最长可达120s（有利于低导热或较厚样品的测试，如聚合物，耐火材料等）</w:t>
            </w:r>
          </w:p>
          <w:p>
            <w:pPr>
              <w:pStyle w:val="null3"/>
              <w:jc w:val="both"/>
            </w:pPr>
            <w:r>
              <w:rPr>
                <w:rFonts w:ascii="宋体" w:hAnsi="宋体" w:cs="宋体" w:eastAsia="宋体"/>
                <w:sz w:val="21"/>
              </w:rPr>
              <w:t>1</w:t>
            </w:r>
            <w:r>
              <w:rPr>
                <w:rFonts w:ascii="宋体" w:hAnsi="宋体" w:cs="宋体" w:eastAsia="宋体"/>
                <w:sz w:val="21"/>
              </w:rPr>
              <w:t>7</w:t>
            </w:r>
            <w:r>
              <w:rPr>
                <w:rFonts w:ascii="宋体" w:hAnsi="宋体" w:cs="宋体" w:eastAsia="宋体"/>
                <w:sz w:val="21"/>
              </w:rPr>
              <w:t>、样品位：最大</w:t>
            </w:r>
            <w:r>
              <w:rPr>
                <w:rFonts w:ascii="宋体" w:hAnsi="宋体" w:cs="宋体" w:eastAsia="宋体"/>
                <w:sz w:val="21"/>
              </w:rPr>
              <w:t>16位</w:t>
            </w:r>
          </w:p>
          <w:p>
            <w:pPr>
              <w:pStyle w:val="null3"/>
              <w:jc w:val="both"/>
            </w:pPr>
            <w:r>
              <w:rPr>
                <w:rFonts w:ascii="宋体" w:hAnsi="宋体" w:cs="宋体" w:eastAsia="宋体"/>
                <w:sz w:val="21"/>
              </w:rPr>
              <w:t>1</w:t>
            </w:r>
            <w:r>
              <w:rPr>
                <w:rFonts w:ascii="宋体" w:hAnsi="宋体" w:cs="宋体" w:eastAsia="宋体"/>
                <w:sz w:val="21"/>
              </w:rPr>
              <w:t>8</w:t>
            </w:r>
            <w:r>
              <w:rPr>
                <w:rFonts w:ascii="宋体" w:hAnsi="宋体" w:cs="宋体" w:eastAsia="宋体"/>
                <w:sz w:val="21"/>
              </w:rPr>
              <w:t>、样品尺寸：圆形直径</w:t>
            </w:r>
            <w:r>
              <w:rPr>
                <w:rFonts w:ascii="宋体" w:hAnsi="宋体" w:cs="宋体" w:eastAsia="宋体"/>
                <w:sz w:val="21"/>
              </w:rPr>
              <w:t>25.4mm及12.7mm；方形边长10mm</w:t>
            </w:r>
          </w:p>
          <w:p>
            <w:pPr>
              <w:pStyle w:val="null3"/>
              <w:jc w:val="both"/>
            </w:pPr>
            <w:r>
              <w:rPr>
                <w:rFonts w:ascii="宋体" w:hAnsi="宋体" w:cs="宋体" w:eastAsia="宋体"/>
                <w:sz w:val="21"/>
                <w:color w:val="000000"/>
              </w:rPr>
              <w:t>▲</w:t>
            </w:r>
            <w:r>
              <w:rPr>
                <w:rFonts w:ascii="宋体" w:hAnsi="宋体" w:cs="宋体" w:eastAsia="宋体"/>
                <w:sz w:val="21"/>
              </w:rPr>
              <w:t>1</w:t>
            </w:r>
            <w:r>
              <w:rPr>
                <w:rFonts w:ascii="宋体" w:hAnsi="宋体" w:cs="宋体" w:eastAsia="宋体"/>
                <w:sz w:val="21"/>
              </w:rPr>
              <w:t>9</w:t>
            </w:r>
            <w:r>
              <w:rPr>
                <w:rFonts w:ascii="宋体" w:hAnsi="宋体" w:cs="宋体" w:eastAsia="宋体"/>
                <w:sz w:val="21"/>
              </w:rPr>
              <w:t>、可检测样品厚度：</w:t>
            </w:r>
            <w:r>
              <w:rPr>
                <w:rFonts w:ascii="宋体" w:hAnsi="宋体" w:cs="宋体" w:eastAsia="宋体"/>
                <w:sz w:val="21"/>
              </w:rPr>
              <w:t>0.01~6mm</w:t>
            </w:r>
          </w:p>
          <w:p>
            <w:pPr>
              <w:pStyle w:val="null3"/>
              <w:jc w:val="both"/>
            </w:pPr>
            <w:r>
              <w:rPr>
                <w:rFonts w:ascii="宋体" w:hAnsi="宋体" w:cs="宋体" w:eastAsia="宋体"/>
                <w:sz w:val="21"/>
              </w:rPr>
              <w:t>20</w:t>
            </w:r>
            <w:r>
              <w:rPr>
                <w:rFonts w:ascii="宋体" w:hAnsi="宋体" w:cs="宋体" w:eastAsia="宋体"/>
                <w:sz w:val="21"/>
              </w:rPr>
              <w:t>、具备纤维样品测试功能及配套硬件</w:t>
            </w:r>
          </w:p>
          <w:p>
            <w:pPr>
              <w:pStyle w:val="null3"/>
              <w:jc w:val="both"/>
            </w:pPr>
            <w:r>
              <w:rPr>
                <w:rFonts w:ascii="宋体" w:hAnsi="宋体" w:cs="宋体" w:eastAsia="宋体"/>
                <w:sz w:val="21"/>
              </w:rPr>
              <w:t>2</w:t>
            </w:r>
            <w:r>
              <w:rPr>
                <w:rFonts w:ascii="宋体" w:hAnsi="宋体" w:cs="宋体" w:eastAsia="宋体"/>
                <w:sz w:val="21"/>
              </w:rPr>
              <w:t>1</w:t>
            </w:r>
            <w:r>
              <w:rPr>
                <w:rFonts w:ascii="宋体" w:hAnsi="宋体" w:cs="宋体" w:eastAsia="宋体"/>
                <w:sz w:val="21"/>
              </w:rPr>
              <w:t>、具备液体</w:t>
            </w:r>
            <w:r>
              <w:rPr>
                <w:rFonts w:ascii="宋体" w:hAnsi="宋体" w:cs="宋体" w:eastAsia="宋体"/>
                <w:sz w:val="21"/>
              </w:rPr>
              <w:t>(水, 油, 低粘度树脂等)材料测试功能及配套硬件</w:t>
            </w:r>
          </w:p>
          <w:p>
            <w:pPr>
              <w:pStyle w:val="null3"/>
              <w:jc w:val="both"/>
            </w:pPr>
            <w:r>
              <w:rPr>
                <w:rFonts w:ascii="宋体" w:hAnsi="宋体" w:cs="宋体" w:eastAsia="宋体"/>
                <w:sz w:val="21"/>
              </w:rPr>
              <w:t>2</w:t>
            </w:r>
            <w:r>
              <w:rPr>
                <w:rFonts w:ascii="宋体" w:hAnsi="宋体" w:cs="宋体" w:eastAsia="宋体"/>
                <w:sz w:val="21"/>
              </w:rPr>
              <w:t>2</w:t>
            </w:r>
            <w:r>
              <w:rPr>
                <w:rFonts w:ascii="宋体" w:hAnsi="宋体" w:cs="宋体" w:eastAsia="宋体"/>
                <w:sz w:val="21"/>
              </w:rPr>
              <w:t>、具备各向异性材料检测必备的</w:t>
            </w:r>
            <w:r>
              <w:rPr>
                <w:rFonts w:ascii="宋体" w:hAnsi="宋体" w:cs="宋体" w:eastAsia="宋体"/>
                <w:sz w:val="21"/>
              </w:rPr>
              <w:t>In-plane模式及配套硬件</w:t>
            </w:r>
          </w:p>
          <w:p>
            <w:pPr>
              <w:pStyle w:val="null3"/>
              <w:jc w:val="both"/>
            </w:pPr>
            <w:r>
              <w:rPr>
                <w:rFonts w:ascii="宋体" w:hAnsi="宋体" w:cs="宋体" w:eastAsia="宋体"/>
                <w:sz w:val="21"/>
              </w:rPr>
              <w:t>2</w:t>
            </w:r>
            <w:r>
              <w:rPr>
                <w:rFonts w:ascii="宋体" w:hAnsi="宋体" w:cs="宋体" w:eastAsia="宋体"/>
                <w:sz w:val="21"/>
              </w:rPr>
              <w:t>3</w:t>
            </w:r>
            <w:r>
              <w:rPr>
                <w:rFonts w:ascii="宋体" w:hAnsi="宋体" w:cs="宋体" w:eastAsia="宋体"/>
                <w:sz w:val="21"/>
              </w:rPr>
              <w:t>、基础软件要求：标配中文测量与分析软件系统，可切换英文模式</w:t>
            </w:r>
          </w:p>
          <w:p>
            <w:pPr>
              <w:pStyle w:val="null3"/>
              <w:jc w:val="both"/>
            </w:pPr>
            <w:r>
              <w:rPr>
                <w:rFonts w:ascii="宋体" w:hAnsi="宋体" w:cs="宋体" w:eastAsia="宋体"/>
                <w:sz w:val="21"/>
                <w:color w:val="000000"/>
              </w:rPr>
              <w:t>▲</w:t>
            </w:r>
            <w:r>
              <w:rPr>
                <w:rFonts w:ascii="宋体" w:hAnsi="宋体" w:cs="宋体" w:eastAsia="宋体"/>
                <w:sz w:val="21"/>
              </w:rPr>
              <w:t>2</w:t>
            </w:r>
            <w:r>
              <w:rPr>
                <w:rFonts w:ascii="宋体" w:hAnsi="宋体" w:cs="宋体" w:eastAsia="宋体"/>
                <w:sz w:val="21"/>
              </w:rPr>
              <w:t>4</w:t>
            </w:r>
            <w:r>
              <w:rPr>
                <w:rFonts w:ascii="宋体" w:hAnsi="宋体" w:cs="宋体" w:eastAsia="宋体"/>
                <w:sz w:val="21"/>
              </w:rPr>
              <w:t>、软件模型：</w:t>
            </w:r>
            <w:r>
              <w:rPr>
                <w:rFonts w:ascii="宋体" w:hAnsi="宋体" w:cs="宋体" w:eastAsia="宋体"/>
                <w:sz w:val="21"/>
              </w:rPr>
              <w:t>至少</w:t>
            </w:r>
            <w:r>
              <w:rPr>
                <w:rFonts w:ascii="宋体" w:hAnsi="宋体" w:cs="宋体" w:eastAsia="宋体"/>
                <w:sz w:val="21"/>
              </w:rPr>
              <w:t>含标准、透明、渗射、绝热、正面、背面、侧边、正面侧边、背面侧边、正面背面、</w:t>
            </w:r>
            <w:r>
              <w:rPr>
                <w:rFonts w:ascii="宋体" w:hAnsi="宋体" w:cs="宋体" w:eastAsia="宋体"/>
                <w:sz w:val="21"/>
              </w:rPr>
              <w:t>Cowan模型与水平、垂直、偏移数学校准模型的组合，可校正所有热损耗，包括激光脉冲宽度校正、表面热散失校正、径向热损耗校正、热辐射损耗校正等。</w:t>
            </w:r>
          </w:p>
          <w:p>
            <w:pPr>
              <w:pStyle w:val="null3"/>
              <w:jc w:val="both"/>
            </w:pPr>
            <w:r>
              <w:rPr>
                <w:rFonts w:ascii="宋体" w:hAnsi="宋体" w:cs="宋体" w:eastAsia="宋体"/>
                <w:sz w:val="21"/>
                <w:b/>
              </w:rPr>
              <w:t>二、配置要求</w:t>
            </w:r>
          </w:p>
          <w:p>
            <w:pPr>
              <w:pStyle w:val="null3"/>
              <w:jc w:val="both"/>
            </w:pPr>
            <w:r>
              <w:rPr>
                <w:rFonts w:ascii="宋体" w:hAnsi="宋体" w:cs="宋体" w:eastAsia="宋体"/>
                <w:sz w:val="21"/>
              </w:rPr>
              <w:t>1、导热仪主机（含基本操作与分析软件）1台</w:t>
            </w:r>
          </w:p>
          <w:p>
            <w:pPr>
              <w:pStyle w:val="null3"/>
              <w:jc w:val="both"/>
            </w:pPr>
            <w:r>
              <w:rPr>
                <w:rFonts w:ascii="宋体" w:hAnsi="宋体" w:cs="宋体" w:eastAsia="宋体"/>
                <w:sz w:val="21"/>
              </w:rPr>
              <w:t>2、 1套MCT红外传感器</w:t>
            </w:r>
          </w:p>
          <w:p>
            <w:pPr>
              <w:pStyle w:val="null3"/>
              <w:jc w:val="both"/>
            </w:pPr>
            <w:r>
              <w:rPr>
                <w:rFonts w:ascii="宋体" w:hAnsi="宋体" w:cs="宋体" w:eastAsia="宋体"/>
                <w:sz w:val="21"/>
              </w:rPr>
              <w:t xml:space="preserve">3、2套4样品位12.7mm圆形样品支架    </w:t>
            </w:r>
          </w:p>
          <w:p>
            <w:pPr>
              <w:pStyle w:val="null3"/>
              <w:jc w:val="both"/>
            </w:pPr>
            <w:r>
              <w:rPr>
                <w:rFonts w:ascii="宋体" w:hAnsi="宋体" w:cs="宋体" w:eastAsia="宋体"/>
                <w:sz w:val="21"/>
              </w:rPr>
              <w:t xml:space="preserve">4、1套4样品位10mm圆形样品支架  </w:t>
            </w:r>
          </w:p>
          <w:p>
            <w:pPr>
              <w:pStyle w:val="null3"/>
              <w:jc w:val="both"/>
            </w:pPr>
            <w:r>
              <w:rPr>
                <w:rFonts w:ascii="宋体" w:hAnsi="宋体" w:cs="宋体" w:eastAsia="宋体"/>
                <w:sz w:val="21"/>
              </w:rPr>
              <w:t xml:space="preserve">5、1套4样品位10mm边长方形样品支架    </w:t>
            </w:r>
          </w:p>
          <w:p>
            <w:pPr>
              <w:pStyle w:val="null3"/>
              <w:jc w:val="both"/>
            </w:pPr>
            <w:r>
              <w:rPr>
                <w:rFonts w:ascii="宋体" w:hAnsi="宋体" w:cs="宋体" w:eastAsia="宋体"/>
                <w:sz w:val="21"/>
              </w:rPr>
              <w:t>6、1套单样品位25.4mm圆形样品支架</w:t>
            </w:r>
          </w:p>
          <w:p>
            <w:pPr>
              <w:pStyle w:val="null3"/>
              <w:jc w:val="both"/>
            </w:pPr>
            <w:r>
              <w:rPr>
                <w:rFonts w:ascii="宋体" w:hAnsi="宋体" w:cs="宋体" w:eastAsia="宋体"/>
                <w:sz w:val="21"/>
              </w:rPr>
              <w:t>7、1 套液体样品支架</w:t>
            </w:r>
          </w:p>
          <w:p>
            <w:pPr>
              <w:pStyle w:val="null3"/>
              <w:jc w:val="both"/>
            </w:pPr>
            <w:r>
              <w:rPr>
                <w:rFonts w:ascii="宋体" w:hAnsi="宋体" w:cs="宋体" w:eastAsia="宋体"/>
                <w:sz w:val="21"/>
              </w:rPr>
              <w:t>8、1套纤维样品支架</w:t>
            </w:r>
          </w:p>
          <w:p>
            <w:pPr>
              <w:pStyle w:val="null3"/>
              <w:jc w:val="both"/>
            </w:pPr>
            <w:r>
              <w:rPr>
                <w:rFonts w:ascii="宋体" w:hAnsi="宋体" w:cs="宋体" w:eastAsia="宋体"/>
                <w:sz w:val="21"/>
              </w:rPr>
              <w:t>9、1套薄样品的支架（最大厚度 0.2 mm）</w:t>
            </w:r>
          </w:p>
          <w:p>
            <w:pPr>
              <w:pStyle w:val="null3"/>
              <w:jc w:val="both"/>
            </w:pPr>
            <w:r>
              <w:rPr>
                <w:rFonts w:ascii="宋体" w:hAnsi="宋体" w:cs="宋体" w:eastAsia="宋体"/>
                <w:sz w:val="21"/>
              </w:rPr>
              <w:t>10、液氮冷却系统（含控制系统及60L液氮罐）1套</w:t>
            </w:r>
          </w:p>
          <w:p>
            <w:pPr>
              <w:pStyle w:val="null3"/>
              <w:jc w:val="both"/>
            </w:pPr>
            <w:r>
              <w:rPr>
                <w:rFonts w:ascii="宋体" w:hAnsi="宋体" w:cs="宋体" w:eastAsia="宋体"/>
                <w:sz w:val="21"/>
              </w:rPr>
              <w:t>11、各项异性材料In-plane测量模型及配套硬件  1套</w:t>
            </w:r>
          </w:p>
          <w:p>
            <w:pPr>
              <w:pStyle w:val="null3"/>
              <w:jc w:val="both"/>
            </w:pPr>
            <w:r>
              <w:rPr>
                <w:rFonts w:ascii="宋体" w:hAnsi="宋体" w:cs="宋体" w:eastAsia="宋体"/>
                <w:sz w:val="21"/>
              </w:rPr>
              <w:t>12、恒温水浴（制冷功率 400W, 加热功率 2000W） 1套</w:t>
            </w:r>
          </w:p>
          <w:p>
            <w:pPr>
              <w:pStyle w:val="null3"/>
              <w:jc w:val="both"/>
            </w:pPr>
            <w:r>
              <w:rPr>
                <w:rFonts w:ascii="宋体" w:hAnsi="宋体" w:cs="宋体" w:eastAsia="宋体"/>
                <w:sz w:val="21"/>
              </w:rPr>
              <w:t>13、1套标样（包含：陶瓷、石墨、不锈钢、铜、因康合金）</w:t>
            </w:r>
          </w:p>
          <w:p>
            <w:pPr>
              <w:pStyle w:val="null3"/>
              <w:jc w:val="both"/>
            </w:pPr>
            <w:r>
              <w:rPr>
                <w:rFonts w:ascii="宋体" w:hAnsi="宋体" w:cs="宋体" w:eastAsia="宋体"/>
                <w:sz w:val="21"/>
              </w:rPr>
              <w:t>14、1套脉冲能量校正软件</w:t>
            </w:r>
          </w:p>
          <w:p>
            <w:pPr>
              <w:pStyle w:val="null3"/>
              <w:jc w:val="both"/>
            </w:pPr>
            <w:r>
              <w:rPr>
                <w:rFonts w:ascii="宋体" w:hAnsi="宋体" w:cs="宋体" w:eastAsia="宋体"/>
                <w:sz w:val="21"/>
              </w:rPr>
              <w:t>15、1套可升降的光学镜头装置</w:t>
            </w:r>
          </w:p>
          <w:p>
            <w:pPr>
              <w:pStyle w:val="null3"/>
              <w:jc w:val="both"/>
            </w:pPr>
            <w:r>
              <w:rPr>
                <w:rFonts w:ascii="宋体" w:hAnsi="宋体" w:cs="宋体" w:eastAsia="宋体"/>
                <w:sz w:val="21"/>
              </w:rPr>
              <w:t>16、1套软件模型</w:t>
            </w:r>
          </w:p>
          <w:p>
            <w:pPr>
              <w:pStyle w:val="null3"/>
              <w:jc w:val="both"/>
            </w:pPr>
            <w:r>
              <w:rPr>
                <w:rFonts w:ascii="宋体" w:hAnsi="宋体" w:cs="宋体" w:eastAsia="宋体"/>
                <w:sz w:val="21"/>
              </w:rPr>
              <w:t>17、5个200ml石墨喷罐</w:t>
            </w:r>
          </w:p>
          <w:p>
            <w:pPr>
              <w:pStyle w:val="null3"/>
              <w:jc w:val="both"/>
            </w:pPr>
            <w:r>
              <w:rPr>
                <w:rFonts w:ascii="宋体" w:hAnsi="宋体" w:cs="宋体" w:eastAsia="宋体"/>
                <w:sz w:val="21"/>
              </w:rPr>
              <w:t>18、</w:t>
            </w:r>
            <w:r>
              <w:rPr>
                <w:rFonts w:ascii="宋体" w:hAnsi="宋体" w:cs="宋体" w:eastAsia="宋体"/>
                <w:sz w:val="20"/>
              </w:rPr>
              <w:t>显示系统</w:t>
            </w:r>
            <w:r>
              <w:rPr>
                <w:rFonts w:ascii="calibri" w:hAnsi="calibri" w:cs="calibri" w:eastAsia="calibri"/>
                <w:sz w:val="20"/>
              </w:rPr>
              <w:t>1</w:t>
            </w:r>
            <w:r>
              <w:rPr>
                <w:rFonts w:ascii="宋体" w:hAnsi="宋体" w:cs="宋体" w:eastAsia="宋体"/>
                <w:sz w:val="20"/>
              </w:rPr>
              <w:t>台</w:t>
            </w:r>
            <w:r>
              <w:rPr>
                <w:rFonts w:ascii="宋体" w:hAnsi="宋体" w:cs="宋体" w:eastAsia="宋体"/>
                <w:sz w:val="21"/>
              </w:rPr>
              <w:t>（配置不低于</w:t>
            </w:r>
            <w:r>
              <w:rPr>
                <w:rFonts w:ascii="宋体" w:hAnsi="宋体" w:cs="宋体" w:eastAsia="宋体"/>
                <w:sz w:val="21"/>
              </w:rPr>
              <w:t>CPUi7、内存≥16G、硬盘512G SSD固态+1T、显示器≥23.8寸、Windows中文系统）</w:t>
            </w:r>
          </w:p>
          <w:p>
            <w:pPr>
              <w:pStyle w:val="null3"/>
              <w:jc w:val="both"/>
            </w:pPr>
            <w:r>
              <w:rPr>
                <w:rFonts w:ascii="宋体" w:hAnsi="宋体" w:cs="宋体" w:eastAsia="宋体"/>
                <w:sz w:val="21"/>
                <w:b/>
              </w:rPr>
              <w:t>注：</w:t>
            </w:r>
            <w:r>
              <w:rPr>
                <w:rFonts w:ascii="宋体" w:hAnsi="宋体" w:cs="宋体" w:eastAsia="宋体"/>
                <w:sz w:val="21"/>
                <w:color w:val="000000"/>
              </w:rPr>
              <w:t>★</w:t>
            </w:r>
            <w:r>
              <w:rPr>
                <w:rFonts w:ascii="宋体" w:hAnsi="宋体" w:cs="宋体" w:eastAsia="宋体"/>
                <w:sz w:val="21"/>
                <w:color w:val="000000"/>
              </w:rPr>
              <w:t>和</w:t>
            </w:r>
            <w:r>
              <w:rPr>
                <w:rFonts w:ascii="宋体" w:hAnsi="宋体" w:cs="宋体" w:eastAsia="宋体"/>
                <w:sz w:val="21"/>
                <w:b/>
              </w:rPr>
              <w:t>▲参数必须提供佐证材料（包括但不限于产品彩页、检测报告、功能截图、盖章的说明书等），未提供佐证材料或提供的佐证材料低于招标要求时按负偏离处理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标的名称：原位红外光谱仪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color w:val="000000"/>
              </w:rPr>
              <w:t>1）光谱范围： 8,000-350 cm-1（可扩展升级到28,000-15 cm-1）</w:t>
            </w:r>
          </w:p>
          <w:p>
            <w:pPr>
              <w:pStyle w:val="null3"/>
              <w:jc w:val="both"/>
            </w:pPr>
            <w:r>
              <w:rPr>
                <w:rFonts w:ascii="宋体" w:hAnsi="宋体" w:cs="宋体" w:eastAsia="宋体"/>
                <w:sz w:val="21"/>
                <w:color w:val="000000"/>
              </w:rPr>
              <w:t xml:space="preserve">▲2）分辨率: </w:t>
            </w:r>
            <w:r>
              <w:rPr>
                <w:rFonts w:ascii="宋体" w:hAnsi="宋体" w:cs="宋体" w:eastAsia="宋体"/>
                <w:sz w:val="21"/>
                <w:color w:val="000000"/>
              </w:rPr>
              <w:t>≤</w:t>
            </w:r>
            <w:r>
              <w:rPr>
                <w:rFonts w:ascii="宋体" w:hAnsi="宋体" w:cs="宋体" w:eastAsia="宋体"/>
                <w:sz w:val="21"/>
                <w:color w:val="000000"/>
              </w:rPr>
              <w:t>0.16cm-1，连续可调，最小步长0.1 cm-1</w:t>
            </w:r>
          </w:p>
          <w:p>
            <w:pPr>
              <w:pStyle w:val="null3"/>
              <w:jc w:val="both"/>
            </w:pPr>
            <w:r>
              <w:rPr>
                <w:rFonts w:ascii="宋体" w:hAnsi="宋体" w:cs="宋体" w:eastAsia="宋体"/>
                <w:sz w:val="21"/>
                <w:color w:val="000000"/>
              </w:rPr>
              <w:t>▲3）波数准度：≤0.005 cm-1 @ 1,554 cm-1</w:t>
            </w:r>
          </w:p>
          <w:p>
            <w:pPr>
              <w:pStyle w:val="null3"/>
              <w:jc w:val="both"/>
            </w:pPr>
            <w:r>
              <w:rPr>
                <w:rFonts w:ascii="宋体" w:hAnsi="宋体" w:cs="宋体" w:eastAsia="宋体"/>
                <w:sz w:val="21"/>
                <w:color w:val="000000"/>
              </w:rPr>
              <w:t>▲4）信噪比：≥60,000:1(或8.6 x 10-6AU noise)，(峰-峰值，1分钟测量)</w:t>
            </w:r>
          </w:p>
          <w:p>
            <w:pPr>
              <w:pStyle w:val="null3"/>
              <w:jc w:val="both"/>
            </w:pPr>
            <w:r>
              <w:rPr>
                <w:rFonts w:ascii="宋体" w:hAnsi="宋体" w:cs="宋体" w:eastAsia="宋体"/>
                <w:sz w:val="21"/>
                <w:color w:val="000000"/>
              </w:rPr>
              <w:t>★5）干涉仪：立体角镜干涉仪，光路入射角</w:t>
            </w:r>
            <w:r>
              <w:rPr>
                <w:rFonts w:ascii="宋体" w:hAnsi="宋体" w:cs="宋体" w:eastAsia="宋体"/>
                <w:sz w:val="21"/>
                <w:color w:val="000000"/>
              </w:rPr>
              <w:t>度</w:t>
            </w:r>
            <w:r>
              <w:rPr>
                <w:rFonts w:ascii="宋体" w:hAnsi="宋体" w:cs="宋体" w:eastAsia="宋体"/>
                <w:sz w:val="21"/>
                <w:color w:val="000000"/>
              </w:rPr>
              <w:t>≤30</w:t>
            </w:r>
            <w:r>
              <w:rPr>
                <w:rFonts w:ascii="宋体" w:hAnsi="宋体" w:cs="宋体" w:eastAsia="宋体"/>
                <w:sz w:val="21"/>
                <w:color w:val="000000"/>
              </w:rPr>
              <w:t>度，避免偏振效应，保证最大光通量。光路永久准直、无需被动式动态调整。质保</w:t>
            </w:r>
            <w:r>
              <w:rPr>
                <w:rFonts w:ascii="宋体" w:hAnsi="宋体" w:cs="宋体" w:eastAsia="宋体"/>
                <w:sz w:val="21"/>
                <w:color w:val="000000"/>
              </w:rPr>
              <w:t>10年。</w:t>
            </w:r>
          </w:p>
          <w:p>
            <w:pPr>
              <w:pStyle w:val="null3"/>
              <w:jc w:val="both"/>
            </w:pPr>
            <w:r>
              <w:rPr>
                <w:rFonts w:ascii="宋体" w:hAnsi="宋体" w:cs="宋体" w:eastAsia="宋体"/>
                <w:sz w:val="21"/>
                <w:color w:val="000000"/>
              </w:rPr>
              <w:t>6）光源：即插即用，用户可选4个不同的光源或带水冷。</w:t>
            </w:r>
          </w:p>
          <w:p>
            <w:pPr>
              <w:pStyle w:val="null3"/>
              <w:jc w:val="both"/>
            </w:pPr>
            <w:r>
              <w:rPr>
                <w:rFonts w:ascii="宋体" w:hAnsi="宋体" w:cs="宋体" w:eastAsia="宋体"/>
                <w:sz w:val="21"/>
                <w:color w:val="000000"/>
              </w:rPr>
              <w:t>7）分束器：采用自动电子识别技术，标配KBr分束器，≥3个分束器位置。可选太赫兹波段到可见/紫外谱区的其它分束器。</w:t>
            </w:r>
          </w:p>
          <w:p>
            <w:pPr>
              <w:pStyle w:val="null3"/>
              <w:jc w:val="both"/>
            </w:pPr>
            <w:r>
              <w:rPr>
                <w:rFonts w:ascii="宋体" w:hAnsi="宋体" w:cs="宋体" w:eastAsia="宋体"/>
                <w:sz w:val="21"/>
                <w:color w:val="000000"/>
              </w:rPr>
              <w:t>★8）检测器：配置中红外DLATGS检测器和MCT等低温检测器，软件切换。最多可以同时安装</w:t>
            </w:r>
            <w:r>
              <w:rPr>
                <w:rFonts w:ascii="宋体" w:hAnsi="宋体" w:cs="宋体" w:eastAsia="宋体"/>
                <w:sz w:val="21"/>
              </w:rPr>
              <w:t>≥</w:t>
            </w:r>
            <w:r>
              <w:rPr>
                <w:rFonts w:ascii="宋体" w:hAnsi="宋体" w:cs="宋体" w:eastAsia="宋体"/>
                <w:sz w:val="21"/>
                <w:color w:val="000000"/>
              </w:rPr>
              <w:t>7个检测器，计算机控制，直接输出数字信号，</w:t>
            </w:r>
          </w:p>
          <w:p>
            <w:pPr>
              <w:pStyle w:val="null3"/>
              <w:jc w:val="both"/>
            </w:pPr>
            <w:r>
              <w:rPr>
                <w:rFonts w:ascii="宋体" w:hAnsi="宋体" w:cs="宋体" w:eastAsia="宋体"/>
                <w:sz w:val="21"/>
                <w:color w:val="000000"/>
              </w:rPr>
              <w:t>9）A/D转换：</w:t>
            </w:r>
            <w:r>
              <w:rPr>
                <w:rFonts w:ascii="宋体" w:hAnsi="宋体" w:cs="宋体" w:eastAsia="宋体"/>
                <w:sz w:val="21"/>
              </w:rPr>
              <w:t>≥</w:t>
            </w:r>
            <w:r>
              <w:rPr>
                <w:rFonts w:ascii="宋体" w:hAnsi="宋体" w:cs="宋体" w:eastAsia="宋体"/>
                <w:sz w:val="21"/>
                <w:color w:val="000000"/>
              </w:rPr>
              <w:t>24位动态范围A/D转换器，适合于各种扫描速度，双通道数据采集。</w:t>
            </w:r>
          </w:p>
          <w:p>
            <w:pPr>
              <w:pStyle w:val="null3"/>
              <w:jc w:val="both"/>
            </w:pPr>
            <w:r>
              <w:rPr>
                <w:rFonts w:ascii="宋体" w:hAnsi="宋体" w:cs="宋体" w:eastAsia="宋体"/>
                <w:sz w:val="21"/>
                <w:color w:val="000000"/>
              </w:rPr>
              <w:t>10）网络化：红外主机与计算机之间通过“以太”网卡连接，无任何限制。红外主机在网络中“即插即用”；计算机可远程控制、采样及数据处理；实时数据共享。</w:t>
            </w:r>
          </w:p>
          <w:p>
            <w:pPr>
              <w:pStyle w:val="null3"/>
              <w:jc w:val="both"/>
            </w:pPr>
            <w:r>
              <w:rPr>
                <w:rFonts w:ascii="宋体" w:hAnsi="宋体" w:cs="宋体" w:eastAsia="宋体"/>
                <w:sz w:val="21"/>
                <w:color w:val="000000"/>
              </w:rPr>
              <w:t>11）自动光阑：≥12个位置，固定直径，250μm到8mm。用户可选自定义光阑。</w:t>
            </w:r>
          </w:p>
          <w:p>
            <w:pPr>
              <w:pStyle w:val="null3"/>
              <w:jc w:val="both"/>
            </w:pPr>
            <w:r>
              <w:rPr>
                <w:rFonts w:ascii="宋体" w:hAnsi="宋体" w:cs="宋体" w:eastAsia="宋体"/>
                <w:sz w:val="21"/>
                <w:color w:val="000000"/>
              </w:rPr>
              <w:t>配置要求：</w:t>
            </w:r>
          </w:p>
          <w:p>
            <w:pPr>
              <w:pStyle w:val="null3"/>
              <w:jc w:val="both"/>
            </w:pPr>
            <w:r>
              <w:rPr>
                <w:rFonts w:ascii="宋体" w:hAnsi="宋体" w:cs="宋体" w:eastAsia="宋体"/>
                <w:sz w:val="21"/>
              </w:rPr>
              <w:t>1、红外光谱仪主机1台（包括DTGS检测器和MCT检测器，软件自动切换）。</w:t>
            </w:r>
          </w:p>
          <w:p>
            <w:pPr>
              <w:pStyle w:val="null3"/>
              <w:jc w:val="both"/>
            </w:pPr>
            <w:r>
              <w:rPr>
                <w:rFonts w:ascii="宋体" w:hAnsi="宋体" w:cs="宋体" w:eastAsia="宋体"/>
                <w:sz w:val="21"/>
              </w:rPr>
              <w:t>2、制样工具 1套。</w:t>
            </w:r>
          </w:p>
          <w:p>
            <w:pPr>
              <w:pStyle w:val="null3"/>
              <w:jc w:val="both"/>
            </w:pPr>
            <w:r>
              <w:rPr>
                <w:rFonts w:ascii="宋体" w:hAnsi="宋体" w:cs="宋体" w:eastAsia="宋体"/>
                <w:sz w:val="21"/>
              </w:rPr>
              <w:t>包括：</w:t>
            </w:r>
            <w:r>
              <w:rPr>
                <w:rFonts w:ascii="宋体" w:hAnsi="宋体" w:cs="宋体" w:eastAsia="宋体"/>
                <w:sz w:val="21"/>
              </w:rPr>
              <w:t>≥</w:t>
            </w:r>
            <w:r>
              <w:rPr>
                <w:rFonts w:ascii="宋体" w:hAnsi="宋体" w:cs="宋体" w:eastAsia="宋体"/>
                <w:sz w:val="21"/>
              </w:rPr>
              <w:t>15吨压片机 1套、13mm压片模具 1套、玛瑙研钵 1套、KBr碎晶</w:t>
            </w:r>
            <w:r>
              <w:rPr>
                <w:rFonts w:ascii="宋体" w:hAnsi="宋体" w:cs="宋体" w:eastAsia="宋体"/>
                <w:sz w:val="21"/>
              </w:rPr>
              <w:t>≥</w:t>
            </w:r>
            <w:r>
              <w:rPr>
                <w:rFonts w:ascii="宋体" w:hAnsi="宋体" w:cs="宋体" w:eastAsia="宋体"/>
                <w:sz w:val="21"/>
              </w:rPr>
              <w:t xml:space="preserve"> </w:t>
            </w:r>
            <w:r>
              <w:rPr>
                <w:rFonts w:ascii="宋体" w:hAnsi="宋体" w:cs="宋体" w:eastAsia="宋体"/>
                <w:sz w:val="21"/>
              </w:rPr>
              <w:t>100克、红外烤灯（≥200W） 1套。</w:t>
            </w:r>
          </w:p>
          <w:p>
            <w:pPr>
              <w:pStyle w:val="null3"/>
              <w:jc w:val="both"/>
            </w:pPr>
            <w:r>
              <w:rPr>
                <w:rFonts w:ascii="宋体" w:hAnsi="宋体" w:cs="宋体" w:eastAsia="宋体"/>
                <w:sz w:val="21"/>
              </w:rPr>
              <w:t>3、原位漫反射附件1套，提供包含漫反射光路、漫反射原位池、配气装置、水冷循环，配套阀门管线等全套的红外漫反射原位系统，可进行室温至800℃的原位红外光谱表征；加热器采用36V低压加热，可控温度室温-800℃，三路反应气接口；提供包含至少2路质量流量控制计的配气单元，可进行4路反应气体的切换控制；</w:t>
            </w:r>
          </w:p>
          <w:p>
            <w:pPr>
              <w:pStyle w:val="null3"/>
              <w:jc w:val="both"/>
            </w:pPr>
            <w:r>
              <w:rPr>
                <w:rFonts w:ascii="宋体" w:hAnsi="宋体" w:cs="宋体" w:eastAsia="宋体"/>
                <w:sz w:val="21"/>
              </w:rPr>
              <w:t>具体包括：原位漫反射池</w:t>
            </w:r>
            <w:r>
              <w:rPr>
                <w:rFonts w:ascii="宋体" w:hAnsi="宋体" w:cs="宋体" w:eastAsia="宋体"/>
                <w:sz w:val="21"/>
              </w:rPr>
              <w:t>1个；程序控温仪 1个；1/4卡套直通球阀  3个；高温金属筛网  20个；红外漫反射仓帽  1个；拉曼仓帽 2个；全氟聚醚O型圈 1个；漫反射配气系统 1套；循环水冷机  1套；原位池操作工具：窗体更换工具、原位池拆卸工具及装样工具。</w:t>
            </w:r>
          </w:p>
          <w:p>
            <w:pPr>
              <w:pStyle w:val="null3"/>
              <w:jc w:val="both"/>
            </w:pPr>
            <w:r>
              <w:rPr>
                <w:rFonts w:ascii="宋体" w:hAnsi="宋体" w:cs="宋体" w:eastAsia="宋体"/>
                <w:sz w:val="21"/>
              </w:rPr>
              <w:t>4、金刚石晶体ATR附件。</w:t>
            </w:r>
          </w:p>
          <w:p>
            <w:pPr>
              <w:pStyle w:val="null3"/>
              <w:jc w:val="left"/>
            </w:pPr>
            <w:r>
              <w:rPr>
                <w:rFonts w:ascii="宋体" w:hAnsi="宋体" w:cs="宋体" w:eastAsia="宋体"/>
                <w:sz w:val="21"/>
              </w:rPr>
              <w:t>5、</w:t>
            </w:r>
            <w:r>
              <w:rPr>
                <w:rFonts w:ascii="宋体" w:hAnsi="宋体" w:cs="宋体" w:eastAsia="宋体"/>
                <w:sz w:val="21"/>
              </w:rPr>
              <w:t>显示系统</w:t>
            </w:r>
            <w:r>
              <w:rPr>
                <w:rFonts w:ascii="宋体" w:hAnsi="宋体" w:cs="宋体" w:eastAsia="宋体"/>
                <w:sz w:val="21"/>
              </w:rPr>
              <w:t xml:space="preserve"> </w:t>
            </w:r>
            <w:r>
              <w:rPr>
                <w:rFonts w:ascii="宋体" w:hAnsi="宋体" w:cs="宋体" w:eastAsia="宋体"/>
                <w:sz w:val="21"/>
              </w:rPr>
              <w:t>1套，配置不低于i7/16G/1T,显示器</w:t>
            </w:r>
            <w:r>
              <w:rPr>
                <w:rFonts w:ascii="宋体" w:hAnsi="宋体" w:cs="宋体" w:eastAsia="宋体"/>
                <w:sz w:val="21"/>
                <w:color w:val="000000"/>
              </w:rPr>
              <w:t>≥</w:t>
            </w:r>
            <w:r>
              <w:rPr>
                <w:rFonts w:ascii="宋体" w:hAnsi="宋体" w:cs="宋体" w:eastAsia="宋体"/>
                <w:sz w:val="21"/>
              </w:rPr>
              <w:t>23.8寸</w:t>
            </w:r>
          </w:p>
          <w:p>
            <w:pPr>
              <w:pStyle w:val="null3"/>
              <w:jc w:val="both"/>
            </w:pPr>
            <w:r>
              <w:rPr>
                <w:rFonts w:ascii="宋体" w:hAnsi="宋体" w:cs="宋体" w:eastAsia="宋体"/>
                <w:sz w:val="21"/>
              </w:rPr>
              <w:t>6、输出设备A4幅面1台</w:t>
            </w:r>
          </w:p>
          <w:p>
            <w:pPr>
              <w:pStyle w:val="null3"/>
              <w:jc w:val="both"/>
            </w:pPr>
            <w:r>
              <w:rPr>
                <w:rFonts w:ascii="宋体" w:hAnsi="宋体" w:cs="宋体" w:eastAsia="宋体"/>
                <w:sz w:val="21"/>
                <w:color w:val="000000"/>
              </w:rPr>
              <w:t>其他要求：（</w:t>
            </w:r>
            <w:r>
              <w:rPr>
                <w:rFonts w:ascii="宋体" w:hAnsi="宋体" w:cs="宋体" w:eastAsia="宋体"/>
                <w:sz w:val="21"/>
                <w:color w:val="000000"/>
              </w:rPr>
              <w:t>1）保修期内免费维修(包括零件成本费，零件更换所引起的运输和海关费用及人员差旅、检查、维修等费用)。</w:t>
            </w:r>
          </w:p>
          <w:p>
            <w:pPr>
              <w:pStyle w:val="null3"/>
              <w:jc w:val="both"/>
            </w:pPr>
            <w:r>
              <w:rPr>
                <w:rFonts w:ascii="宋体" w:hAnsi="宋体" w:cs="宋体" w:eastAsia="宋体"/>
                <w:sz w:val="21"/>
                <w:color w:val="000000"/>
              </w:rPr>
              <w:t>（</w:t>
            </w:r>
            <w:r>
              <w:rPr>
                <w:rFonts w:ascii="宋体" w:hAnsi="宋体" w:cs="宋体" w:eastAsia="宋体"/>
                <w:sz w:val="21"/>
                <w:color w:val="000000"/>
              </w:rPr>
              <w:t>2）保修期外负责仪器的终身维修。</w:t>
            </w:r>
          </w:p>
          <w:p>
            <w:pPr>
              <w:pStyle w:val="null3"/>
              <w:jc w:val="both"/>
            </w:pPr>
            <w:r>
              <w:rPr>
                <w:rFonts w:ascii="宋体" w:hAnsi="宋体" w:cs="宋体" w:eastAsia="宋体"/>
                <w:sz w:val="21"/>
                <w:color w:val="000000"/>
              </w:rPr>
              <w:t>（</w:t>
            </w:r>
            <w:r>
              <w:rPr>
                <w:rFonts w:ascii="宋体" w:hAnsi="宋体" w:cs="宋体" w:eastAsia="宋体"/>
                <w:sz w:val="21"/>
                <w:color w:val="000000"/>
              </w:rPr>
              <w:t>3）继续免费提供仪器技术咨询和支持；</w:t>
            </w:r>
          </w:p>
          <w:p>
            <w:pPr>
              <w:pStyle w:val="null3"/>
              <w:jc w:val="both"/>
            </w:pPr>
            <w:r>
              <w:rPr>
                <w:rFonts w:ascii="宋体" w:hAnsi="宋体" w:cs="宋体" w:eastAsia="宋体"/>
                <w:sz w:val="21"/>
                <w:color w:val="000000"/>
              </w:rPr>
              <w:t>（</w:t>
            </w:r>
            <w:r>
              <w:rPr>
                <w:rFonts w:ascii="宋体" w:hAnsi="宋体" w:cs="宋体" w:eastAsia="宋体"/>
                <w:sz w:val="21"/>
                <w:color w:val="000000"/>
              </w:rPr>
              <w:t>4）负责十年内仪器备品、备件的供应。</w:t>
            </w:r>
          </w:p>
          <w:p>
            <w:pPr>
              <w:pStyle w:val="null3"/>
              <w:jc w:val="both"/>
            </w:pPr>
            <w:r>
              <w:rPr>
                <w:rFonts w:ascii="宋体" w:hAnsi="宋体" w:cs="宋体" w:eastAsia="宋体"/>
                <w:sz w:val="21"/>
                <w:color w:val="000000"/>
              </w:rPr>
              <w:t>（</w:t>
            </w:r>
            <w:r>
              <w:rPr>
                <w:rFonts w:ascii="宋体" w:hAnsi="宋体" w:cs="宋体" w:eastAsia="宋体"/>
                <w:sz w:val="21"/>
                <w:color w:val="000000"/>
              </w:rPr>
              <w:t>5）兼容所有国产附件、耗材及第三方附件</w:t>
            </w:r>
          </w:p>
          <w:p>
            <w:pPr>
              <w:pStyle w:val="null3"/>
              <w:jc w:val="both"/>
            </w:pPr>
            <w:r>
              <w:rPr>
                <w:rFonts w:ascii="宋体" w:hAnsi="宋体" w:cs="宋体" w:eastAsia="宋体"/>
                <w:sz w:val="21"/>
                <w:b/>
              </w:rPr>
              <w:t>注：</w:t>
            </w:r>
            <w:r>
              <w:rPr>
                <w:rFonts w:ascii="宋体" w:hAnsi="宋体" w:cs="宋体" w:eastAsia="宋体"/>
                <w:sz w:val="21"/>
                <w:color w:val="000000"/>
              </w:rPr>
              <w:t>★</w:t>
            </w:r>
            <w:r>
              <w:rPr>
                <w:rFonts w:ascii="宋体" w:hAnsi="宋体" w:cs="宋体" w:eastAsia="宋体"/>
                <w:sz w:val="21"/>
                <w:color w:val="000000"/>
              </w:rPr>
              <w:t>和</w:t>
            </w:r>
            <w:r>
              <w:rPr>
                <w:rFonts w:ascii="宋体" w:hAnsi="宋体" w:cs="宋体" w:eastAsia="宋体"/>
                <w:sz w:val="21"/>
                <w:b/>
              </w:rPr>
              <w:t>▲参数必须提供佐证材料（包括但不限于产品彩页、检测报告、功能截图、盖章的说明书等），未提供佐证材料或提供的佐证材料低于招标要求时按负偏离处理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交货期：合同签订之日起120日历天内完成交付、安装及调试</w:t>
      </w:r>
    </w:p>
    <w:p>
      <w:pPr>
        <w:pStyle w:val="null3"/>
      </w:pPr>
      <w:r>
        <w:rPr/>
        <w:t>采购包2：</w:t>
      </w:r>
    </w:p>
    <w:p>
      <w:pPr>
        <w:pStyle w:val="null3"/>
      </w:pPr>
      <w:r>
        <w:rPr/>
        <w:t>交货期：合同签订之日起90日历天内完成交付、安装及调试</w:t>
      </w:r>
    </w:p>
    <w:p>
      <w:pPr>
        <w:pStyle w:val="null3"/>
        <w:outlineLvl w:val="3"/>
      </w:pPr>
      <w:r>
        <w:rPr>
          <w:sz w:val="24"/>
          <w:b/>
        </w:rPr>
        <w:t>3.4.2交货地点和方式</w:t>
      </w:r>
    </w:p>
    <w:p>
      <w:pPr>
        <w:pStyle w:val="null3"/>
      </w:pPr>
      <w:r>
        <w:rPr/>
        <w:t>采购包1：</w:t>
      </w:r>
    </w:p>
    <w:p>
      <w:pPr>
        <w:pStyle w:val="null3"/>
      </w:pPr>
      <w:r>
        <w:rPr/>
        <w:t>西安工程大学金花校区7号楼208</w:t>
      </w:r>
    </w:p>
    <w:p>
      <w:pPr>
        <w:pStyle w:val="null3"/>
      </w:pPr>
      <w:r>
        <w:rPr/>
        <w:t>采购包2：</w:t>
      </w:r>
    </w:p>
    <w:p>
      <w:pPr>
        <w:pStyle w:val="null3"/>
      </w:pPr>
      <w:r>
        <w:rPr/>
        <w:t>西安工程大学金花校区7号楼207</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进口设备：合同生效后，由甲方通过进出口业务代理公司向乙方开出全额信用证（100%信用证）。信用证90%凭发货单据及甲方签署的开箱清点报告单解付，10%凭甲方出具的正式验收报告解付。 最终结算时，乙方应向甲方开具符合甲方要求的合同总价款发票，若因乙方未开具或逾期开具合法有效的发票，甲方有权顺延付款期限且不承担逾期付款责任。 国产设备：合同签订前，乙方须在甲方指定的银行开立一般结算账户。合同签订后，甲方通过银行电汇付给乙方全额货款。 最终结算时，乙方须向甲方出具合同总价款的增值税专用发票，若因乙方未开具或逾期开具合法有效的发票，甲方有权顺延付款期限且不承担逾期付款责任</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进口设备：合同生效后，由甲方通过进出口业务代理公司向乙方开出全额信用证（100%信用证）。信用证90%凭发货单据及甲方签署的开箱清点报告单解付，10%凭甲方出具的正式验收报告解付。 最终结算时，乙方应向甲方开具符合甲方要求的合同总价款发票，若因乙方未开具或逾期开具合法有效的发票，甲方有权顺延付款期限且不承担逾期付款责任。 国产设备：合同签订前，乙方须在甲方指定的银行开立一般结算账户。合同签订后，甲方通过银行电汇付给乙方全额货款。 最终结算时，乙方须向甲方出具合同总价款的增值税专用发票，若因乙方未开具或逾期开具合法有效的发票，甲方有权顺延付款期限且不承担逾期付款责任</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 天后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pPr>
      <w:r>
        <w:rPr/>
        <w:t>采购包2：</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 天后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项目质保期：验收合格通过之日起1年。售后服务响应时间（质保期内）：售后服务响应不得超出8小时，制定解决方案，2个工作日内派人到现场维修。培训内容及要求：设备到货后，厂家提供免费培训服务，包含设备原理、组成、操作、维护、分析等培训内容，确保培训人员能够独立上机操作。</w:t>
      </w:r>
    </w:p>
    <w:p>
      <w:pPr>
        <w:pStyle w:val="null3"/>
      </w:pPr>
      <w:r>
        <w:rPr/>
        <w:t>采购包2：</w:t>
      </w:r>
    </w:p>
    <w:p>
      <w:pPr>
        <w:pStyle w:val="null3"/>
      </w:pPr>
      <w:r>
        <w:rPr/>
        <w:t>项目质保期：验收合格通过之日起1年。售后服务响应时间（质保期内）：售后服务响应不得超出8小时，制定解决方案，2个工作日内派人到现场维修。培训内容及要求：设备到货后，厂家提供免费培训服务，包含设备原理、组成、操作、维护、分析等培训内容，确保培训人员能够独立上机操作。</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线下递交文件地点：西安市雁塔区科技路 30号合力紫郡B座21层第一会议室，若电子投标文件与纸质投标文件不一致的，以电子投标文件为准。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交货期不满足磋商文件要求 不合格 交货期满足磋商文件要求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质保期不满足磋商文件要求 不合格 质保期满足磋商文件要求 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投标文件的签署、盖章不符合磋商文件要求 不合格 投标文件的签署、盖 章符合磋商文件要求 合格</w:t>
            </w:r>
          </w:p>
        </w:tc>
        <w:tc>
          <w:tcPr>
            <w:tcW w:type="dxa" w:w="1661"/>
          </w:tcPr>
          <w:p>
            <w:pPr>
              <w:pStyle w:val="null3"/>
            </w:pPr>
            <w:r>
              <w:rPr/>
              <w:t>产品技术参数表 商务应答表 供应商资格要求 标的清单 报价表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投标文件无投标有效期或有效期达不到磋商文件要求的 不合格 投标文件投标有效期达到磋商文件要求的合格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投标文件的标的数量不满足采购要求的 不合格 投标文件的标的数量满足 采购要求的合格</w:t>
            </w:r>
          </w:p>
        </w:tc>
        <w:tc>
          <w:tcPr>
            <w:tcW w:type="dxa" w:w="1661"/>
          </w:tcPr>
          <w:p>
            <w:pPr>
              <w:pStyle w:val="null3"/>
            </w:pPr>
            <w:r>
              <w:rPr/>
              <w:t>产品技术参数表 标的清单</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不存在法律法规和磋商文件规定的其他无效情形（合格），存在法律法规和磋商文件规定的其他无效情形 （不合格）</w:t>
            </w:r>
          </w:p>
        </w:tc>
        <w:tc>
          <w:tcPr>
            <w:tcW w:type="dxa" w:w="1661"/>
          </w:tcPr>
          <w:p>
            <w:pPr>
              <w:pStyle w:val="null3"/>
            </w:pPr>
            <w:r>
              <w:rPr/>
              <w:t>产品技术参数表 商务应答表 供应商认为有必要说明的其他问题</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交货期不满足磋商文件要求 不合格 交货期满足磋商文件要求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质保期不满足磋商文件要求 不合格 质保期满足磋商文件要求 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投标文件的签署、盖章不符合磋商文件要求 不合格 投标文件的签署、盖 章符合磋商文件要求 合格</w:t>
            </w:r>
          </w:p>
        </w:tc>
        <w:tc>
          <w:tcPr>
            <w:tcW w:type="dxa" w:w="1661"/>
          </w:tcPr>
          <w:p>
            <w:pPr>
              <w:pStyle w:val="null3"/>
            </w:pPr>
            <w:r>
              <w:rPr/>
              <w:t>产品技术参数表 商务应答表 供应商资格要求 标的清单 报价表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投标文件无投标有效期或有效期达不到磋商文件要求的 不合格 投标文件投标有效期达到磋商文件要求的合格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投标文件的标的数量不满足采购要求的 不合格 投标文件的标的数量满足 采购要求的合格</w:t>
            </w:r>
          </w:p>
        </w:tc>
        <w:tc>
          <w:tcPr>
            <w:tcW w:type="dxa" w:w="1661"/>
          </w:tcPr>
          <w:p>
            <w:pPr>
              <w:pStyle w:val="null3"/>
            </w:pPr>
            <w:r>
              <w:rPr/>
              <w:t>产品技术参数表 标的清单</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不存在法律法规和磋商文件规定的其他无效情形（合格），存在法律法规和磋商文件规定的其他无效情形 （不合格）</w:t>
            </w:r>
          </w:p>
        </w:tc>
        <w:tc>
          <w:tcPr>
            <w:tcW w:type="dxa" w:w="1661"/>
          </w:tcPr>
          <w:p>
            <w:pPr>
              <w:pStyle w:val="null3"/>
            </w:pPr>
            <w:r>
              <w:rPr/>
              <w:t>产品技术参数表 商务应答表 供应商认为有必要说明的其他问题</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根据供应商提供所投产品的技术偏离表及相应的证明材料，经评审专家审定得分。 基本分（30分）：完全符合、响应招标文件要求，没有负偏离计30分，“★”参数任意一项负偏离按无效投标处理，“▲”参数每负偏离一项扣2分，未带标识参数每负偏离一项扣0.7分，扣完为止。 备注：★和▲参数必须提供佐证材料（包括但不限于产品彩页、检测报告、功能截图、盖章的说明书等），未提供佐证材料或提供的佐证材料低于招标要求时按负偏离处理。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提供供应商2021年1月1日至今类似项目合同（以合同签订日期为准），每提供1个得1分，最高得5分。备注：响应文件中提供合同复印件。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 商价格最低的磋商报价为评标 基准价，其价格分为满分。其 他供应商的价格分统一按照下 列公式计算：价格分=(评标基准价／磋商报价)×报价分值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根据供应商提供所投产品的技术偏离表及相应的证明材料，经评审专家审定得分。 基本分（30分）：完全符合、响应招标文件要求，没有负偏离计30分，“★”参数任意一项负偏离按无效投标处理，“▲”参数每负偏离一项扣4分，未带标识参数每负偏离一项扣1.3分，扣完为止。 备注：★和▲参数必须提供佐证材料（包括但不限于产品彩页、检测报告、功能截图、盖章的说明书等），未提供佐证材料或提供的佐证材料低于招标要求时按负偏离处理。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提供供应商2021年1月1日至今类似项目合同（以合同签订日期为准），每提供1个得1分，最高得5分。备注：响应文件中提供合同复印件。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 算，即满足磋商文件要求且磋 商价格最低的磋商报价为评标 基准价，其价格分为满分。其 他供应商的价格分统一按照下 列公式计算：价格分=(评标基 准价／磋商报价)×报价分值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w:t>
      </w:r>
    </w:p>
    <w:p>
      <w:pPr>
        <w:pStyle w:val="null3"/>
        <w:ind w:firstLine="960"/>
      </w:pPr>
      <w:r>
        <w:rPr/>
        <w:t>详见附件：实施方案</w:t>
      </w:r>
    </w:p>
    <w:p>
      <w:pPr>
        <w:pStyle w:val="null3"/>
        <w:ind w:firstLine="960"/>
      </w:pPr>
      <w:r>
        <w:rPr/>
        <w:t>详见附件：质量保证</w:t>
      </w:r>
    </w:p>
    <w:p>
      <w:pPr>
        <w:pStyle w:val="null3"/>
        <w:ind w:firstLine="960"/>
      </w:pPr>
      <w:r>
        <w:rPr/>
        <w:t>详见附件：售后服务</w:t>
      </w:r>
    </w:p>
    <w:p>
      <w:pPr>
        <w:pStyle w:val="null3"/>
        <w:ind w:firstLine="960"/>
      </w:pPr>
      <w:r>
        <w:rPr/>
        <w:t>详见附件：培训方案</w:t>
      </w:r>
    </w:p>
    <w:p>
      <w:pPr>
        <w:pStyle w:val="null3"/>
        <w:ind w:firstLine="960"/>
      </w:pPr>
      <w:r>
        <w:rPr/>
        <w:t>详见附件：业绩一览表</w:t>
      </w:r>
    </w:p>
    <w:p>
      <w:pPr>
        <w:pStyle w:val="null3"/>
        <w:ind w:firstLine="960"/>
      </w:pPr>
      <w:r>
        <w:rPr/>
        <w:t>详见附件：供应商认为有必要说明的其他问题</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w:t>
      </w:r>
    </w:p>
    <w:p>
      <w:pPr>
        <w:pStyle w:val="null3"/>
        <w:ind w:firstLine="960"/>
      </w:pPr>
      <w:r>
        <w:rPr/>
        <w:t>详见附件：实施方案</w:t>
      </w:r>
    </w:p>
    <w:p>
      <w:pPr>
        <w:pStyle w:val="null3"/>
        <w:ind w:firstLine="960"/>
      </w:pPr>
      <w:r>
        <w:rPr/>
        <w:t>详见附件：质量保证</w:t>
      </w:r>
    </w:p>
    <w:p>
      <w:pPr>
        <w:pStyle w:val="null3"/>
        <w:ind w:firstLine="960"/>
      </w:pPr>
      <w:r>
        <w:rPr/>
        <w:t>详见附件：售后服务</w:t>
      </w:r>
    </w:p>
    <w:p>
      <w:pPr>
        <w:pStyle w:val="null3"/>
        <w:ind w:firstLine="960"/>
      </w:pPr>
      <w:r>
        <w:rPr/>
        <w:t>详见附件：培训方案</w:t>
      </w:r>
    </w:p>
    <w:p>
      <w:pPr>
        <w:pStyle w:val="null3"/>
        <w:ind w:firstLine="960"/>
      </w:pPr>
      <w:r>
        <w:rPr/>
        <w:t>详见附件：业绩一览表</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详见附件：西安工程大学设备供货合同（国产、进口）.docx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