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BFE39">
      <w:pPr>
        <w:pStyle w:val="1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采购需求</w:t>
      </w:r>
    </w:p>
    <w:p w14:paraId="28A2AF63">
      <w:pPr>
        <w:pStyle w:val="10"/>
      </w:pPr>
      <w:r>
        <w:rPr>
          <w:rFonts w:ascii="宋体" w:hAnsi="宋体" w:eastAsia="宋体" w:cs="宋体"/>
        </w:rPr>
        <w:t>一、采购清单</w:t>
      </w:r>
    </w:p>
    <w:tbl>
      <w:tblPr>
        <w:tblStyle w:val="6"/>
        <w:tblW w:w="5000"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81"/>
        <w:gridCol w:w="2196"/>
        <w:gridCol w:w="1900"/>
        <w:gridCol w:w="3239"/>
      </w:tblGrid>
      <w:tr w14:paraId="2E0586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693"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505A24D7">
            <w:pPr>
              <w:pStyle w:val="10"/>
              <w:jc w:val="center"/>
            </w:pPr>
            <w:r>
              <w:rPr>
                <w:rFonts w:ascii="宋体" w:hAnsi="宋体" w:eastAsia="宋体" w:cs="宋体"/>
                <w:sz w:val="19"/>
              </w:rPr>
              <w:t>序号</w:t>
            </w:r>
          </w:p>
        </w:tc>
        <w:tc>
          <w:tcPr>
            <w:tcW w:w="1289"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231C8F26">
            <w:pPr>
              <w:pStyle w:val="10"/>
              <w:jc w:val="center"/>
            </w:pPr>
            <w:r>
              <w:rPr>
                <w:rFonts w:ascii="宋体" w:hAnsi="宋体" w:eastAsia="宋体" w:cs="宋体"/>
                <w:sz w:val="19"/>
              </w:rPr>
              <w:t>产品名称</w:t>
            </w:r>
          </w:p>
        </w:tc>
        <w:tc>
          <w:tcPr>
            <w:tcW w:w="1115"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6DA420C5">
            <w:pPr>
              <w:pStyle w:val="10"/>
              <w:jc w:val="center"/>
            </w:pPr>
            <w:r>
              <w:rPr>
                <w:rFonts w:ascii="宋体" w:hAnsi="宋体" w:eastAsia="宋体" w:cs="宋体"/>
                <w:sz w:val="19"/>
              </w:rPr>
              <w:t>数量（台）</w:t>
            </w:r>
          </w:p>
        </w:tc>
        <w:tc>
          <w:tcPr>
            <w:tcW w:w="1901"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1EC27068">
            <w:pPr>
              <w:pStyle w:val="10"/>
              <w:jc w:val="center"/>
            </w:pPr>
            <w:r>
              <w:rPr>
                <w:rFonts w:ascii="宋体" w:hAnsi="宋体" w:eastAsia="宋体" w:cs="宋体"/>
                <w:sz w:val="19"/>
              </w:rPr>
              <w:t>备注</w:t>
            </w:r>
          </w:p>
        </w:tc>
      </w:tr>
      <w:tr w14:paraId="684DAF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9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3531EC91">
            <w:pPr>
              <w:pStyle w:val="10"/>
              <w:jc w:val="center"/>
            </w:pPr>
            <w:r>
              <w:rPr>
                <w:rFonts w:ascii="宋体" w:hAnsi="宋体" w:eastAsia="宋体" w:cs="宋体"/>
                <w:sz w:val="19"/>
              </w:rPr>
              <w:t>1</w:t>
            </w:r>
          </w:p>
        </w:tc>
        <w:tc>
          <w:tcPr>
            <w:tcW w:w="1289"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7040C827">
            <w:pPr>
              <w:pStyle w:val="10"/>
              <w:jc w:val="center"/>
            </w:pPr>
            <w:r>
              <w:rPr>
                <w:rFonts w:ascii="宋体" w:hAnsi="宋体" w:eastAsia="宋体" w:cs="宋体"/>
                <w:sz w:val="19"/>
              </w:rPr>
              <w:t>激光共聚焦显微镜</w:t>
            </w:r>
          </w:p>
        </w:tc>
        <w:tc>
          <w:tcPr>
            <w:tcW w:w="1115"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69942DD9">
            <w:pPr>
              <w:pStyle w:val="10"/>
              <w:jc w:val="center"/>
            </w:pPr>
            <w:r>
              <w:rPr>
                <w:rFonts w:ascii="宋体" w:hAnsi="宋体" w:eastAsia="宋体" w:cs="宋体"/>
                <w:sz w:val="19"/>
              </w:rPr>
              <w:t>1</w:t>
            </w:r>
          </w:p>
        </w:tc>
        <w:tc>
          <w:tcPr>
            <w:tcW w:w="1901"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F45794F">
            <w:pPr>
              <w:pStyle w:val="10"/>
              <w:jc w:val="center"/>
            </w:pPr>
            <w:r>
              <w:rPr>
                <w:rFonts w:ascii="宋体" w:hAnsi="宋体" w:eastAsia="宋体" w:cs="宋体"/>
                <w:sz w:val="19"/>
              </w:rPr>
              <w:t>已通过财政核准，允许采购进口设备</w:t>
            </w:r>
          </w:p>
        </w:tc>
      </w:tr>
    </w:tbl>
    <w:p w14:paraId="31E5E2B8">
      <w:pPr>
        <w:pStyle w:val="10"/>
      </w:pPr>
      <w:r>
        <w:rPr>
          <w:rFonts w:ascii="宋体" w:hAnsi="宋体" w:eastAsia="宋体" w:cs="宋体"/>
        </w:rPr>
        <w:t>二、技术参数</w:t>
      </w:r>
    </w:p>
    <w:p w14:paraId="0D794301">
      <w:pPr>
        <w:pStyle w:val="10"/>
      </w:pPr>
      <w:r>
        <w:rPr>
          <w:rFonts w:ascii="宋体" w:hAnsi="宋体" w:eastAsia="宋体" w:cs="宋体"/>
        </w:rPr>
        <w:t>1.功能简述：用于观察特殊构件(发动机叶片气膜冷却孔微结构，核用锆金属件微结构，医疗器械手术刀表面等)微结构表面的微观特征(亚微米&lt;0.2um)的三维形态和形貌，同时具有对特殊构件微结构形貌特征指标(体积、面积、晶粒、膜厚、深度、长宽、线粗糙度、面粗糙度等)的准确测量功能，能够有效提高本实验室的研究水平。虽然我校目前已经购买显微镜，但都是低分辨率的普通光学显微镜，分辨率水平难以达到本实验的研究需求。购置本台设备后，不仅能够补充本实验室多功能激光共聚焦显微镜的机时，缓解目前三维形貌样品测试压力，同时还能够满足本实验高分辨观察和分析需求，满足三维形貌样品的高分辨观察和分析。</w:t>
      </w:r>
    </w:p>
    <w:p w14:paraId="7F47C6CC">
      <w:pPr>
        <w:pStyle w:val="10"/>
      </w:pPr>
      <w:r>
        <w:rPr>
          <w:rFonts w:ascii="宋体" w:hAnsi="宋体" w:eastAsia="宋体" w:cs="宋体"/>
        </w:rPr>
        <w:t>2.具体性能指标：</w:t>
      </w:r>
    </w:p>
    <w:p w14:paraId="45DE84E6">
      <w:pPr>
        <w:pStyle w:val="10"/>
      </w:pPr>
      <w:r>
        <w:rPr>
          <w:rFonts w:ascii="宋体" w:hAnsi="宋体" w:eastAsia="宋体" w:cs="宋体"/>
        </w:rPr>
        <w:t>▲2.1正立式反射全自动光学显微镜，配有TFT触摸式液晶操作屏，可显示显微镜工作状态和操纵显微镜，如更换物镜等；获取当前物镜数据，光源状态，光源数据等信息。</w:t>
      </w:r>
    </w:p>
    <w:p w14:paraId="294E3147">
      <w:pPr>
        <w:pStyle w:val="10"/>
      </w:pPr>
      <w:r>
        <w:rPr>
          <w:rFonts w:ascii="宋体" w:hAnsi="宋体" w:eastAsia="宋体" w:cs="宋体"/>
        </w:rPr>
        <w:t>▲2.2配有可用于人眼观察的目镜，倍率10x，可以实时观察样品细节。</w:t>
      </w:r>
    </w:p>
    <w:p w14:paraId="2BFEDC74">
      <w:pPr>
        <w:pStyle w:val="10"/>
      </w:pPr>
      <w:r>
        <w:rPr>
          <w:rFonts w:ascii="宋体" w:hAnsi="宋体" w:eastAsia="宋体" w:cs="宋体"/>
        </w:rPr>
        <w:t>▲2.3垂直配有≤1nm精度闭环装置，并且显微镜Z方向步进精度≤10nm，水平方向分辨率≤120nm。</w:t>
      </w:r>
    </w:p>
    <w:p w14:paraId="0ACC1F38">
      <w:pPr>
        <w:pStyle w:val="10"/>
      </w:pPr>
      <w:r>
        <w:rPr>
          <w:rFonts w:ascii="宋体" w:hAnsi="宋体" w:eastAsia="宋体" w:cs="宋体"/>
        </w:rPr>
        <w:t xml:space="preserve">▲2.4 电动扫描台：台面尺寸≥300mm x 200mm，行程≥130 mm x </w:t>
      </w:r>
      <w:bookmarkStart w:id="0" w:name="_GoBack"/>
      <w:bookmarkEnd w:id="0"/>
      <w:r>
        <w:rPr>
          <w:rFonts w:ascii="宋体" w:hAnsi="宋体" w:eastAsia="宋体" w:cs="宋体"/>
        </w:rPr>
        <w:t>85 mm 。</w:t>
      </w:r>
    </w:p>
    <w:p w14:paraId="0D46534C">
      <w:pPr>
        <w:pStyle w:val="10"/>
      </w:pPr>
      <w:r>
        <w:rPr>
          <w:rFonts w:ascii="宋体" w:hAnsi="宋体" w:eastAsia="宋体" w:cs="宋体"/>
        </w:rPr>
        <w:t>▲2.5 不少于7位的电动物镜转盘，可同时安装7个物镜；</w:t>
      </w:r>
    </w:p>
    <w:p w14:paraId="73BB783A">
      <w:pPr>
        <w:pStyle w:val="10"/>
      </w:pPr>
      <w:r>
        <w:rPr>
          <w:rFonts w:ascii="宋体" w:hAnsi="宋体" w:eastAsia="宋体" w:cs="宋体"/>
        </w:rPr>
        <w:t>▲2.6电动6位观察方式模块转盘，满足多种观察方式应用；</w:t>
      </w:r>
    </w:p>
    <w:p w14:paraId="0B68851B">
      <w:pPr>
        <w:pStyle w:val="10"/>
      </w:pPr>
      <w:r>
        <w:rPr>
          <w:rFonts w:ascii="宋体" w:hAnsi="宋体" w:eastAsia="宋体" w:cs="宋体"/>
        </w:rPr>
        <w:t>2.7观察方式：反射光明场，可升级为高级暗场、偏光、圆微分干涉、荧光 ；</w:t>
      </w:r>
    </w:p>
    <w:p w14:paraId="1855BAD1">
      <w:pPr>
        <w:pStyle w:val="10"/>
      </w:pPr>
      <w:r>
        <w:rPr>
          <w:rFonts w:ascii="宋体" w:hAnsi="宋体" w:eastAsia="宋体" w:cs="宋体"/>
        </w:rPr>
        <w:t>▲2.8物镜：选用EC反差增强系列物镜，增加短波长透光率，提高图像的分辨率。10X反射光多功能物镜，数值孔径0.25；20X反射光共聚焦专用物镜，数值孔径0.6；50X反射光共聚焦专用物镜，数值孔径0.95；</w:t>
      </w:r>
    </w:p>
    <w:p w14:paraId="553270FB">
      <w:pPr>
        <w:pStyle w:val="10"/>
      </w:pPr>
      <w:r>
        <w:rPr>
          <w:rFonts w:ascii="宋体" w:hAnsi="宋体" w:eastAsia="宋体" w:cs="宋体"/>
        </w:rPr>
        <w:t>▲2.9图像采集：工业级高分辨率彩色摄像头，高清4k，像素≥830万，相机机身带有拍摄按钮，有制冷功能。</w:t>
      </w:r>
    </w:p>
    <w:p w14:paraId="2479DF8B">
      <w:pPr>
        <w:pStyle w:val="10"/>
      </w:pPr>
      <w:r>
        <w:rPr>
          <w:rFonts w:ascii="宋体" w:hAnsi="宋体" w:eastAsia="宋体" w:cs="宋体"/>
        </w:rPr>
        <w:t>2.10可升级在光学显微镜下观察的感兴趣区域，通过自动重定位功能在电子显微镜中直接找到此感兴趣区域，从而获得更高的分辨率的电镜图像以及能谱成分分析；</w:t>
      </w:r>
    </w:p>
    <w:p w14:paraId="5FC64169">
      <w:pPr>
        <w:pStyle w:val="10"/>
      </w:pPr>
      <w:r>
        <w:rPr>
          <w:rFonts w:ascii="宋体" w:hAnsi="宋体" w:eastAsia="宋体" w:cs="宋体"/>
        </w:rPr>
        <w:t>激光共聚焦部分：</w:t>
      </w:r>
    </w:p>
    <w:p w14:paraId="4BBDAE00">
      <w:pPr>
        <w:pStyle w:val="10"/>
      </w:pPr>
      <w:r>
        <w:rPr>
          <w:rFonts w:ascii="宋体" w:hAnsi="宋体" w:eastAsia="宋体" w:cs="宋体"/>
        </w:rPr>
        <w:t>▲2.11激光器组成：配有半导体激光器,405nm激光器，功率≤5mw，满足材料样品表面的三维形貌以及粗糙度测试以及荧光信息采集和处理。</w:t>
      </w:r>
    </w:p>
    <w:p w14:paraId="07CBD6CC">
      <w:pPr>
        <w:pStyle w:val="10"/>
      </w:pPr>
      <w:r>
        <w:rPr>
          <w:rFonts w:ascii="宋体" w:hAnsi="宋体" w:eastAsia="宋体" w:cs="宋体"/>
        </w:rPr>
        <w:t>2.12激光器强度调节：无需人工调节，可根据实际情况进行调节0%-100%的调节，稳定性高。并具有实验中未使用自动进入关闭状态功能，延长激光的使用寿命。</w:t>
      </w:r>
    </w:p>
    <w:p w14:paraId="131FF596">
      <w:pPr>
        <w:pStyle w:val="10"/>
      </w:pPr>
      <w:r>
        <w:rPr>
          <w:rFonts w:ascii="宋体" w:hAnsi="宋体" w:eastAsia="宋体" w:cs="宋体"/>
        </w:rPr>
        <w:t>2.13成像通道：需配有≥1个高信噪比MA-PMT（多碱基光电倍增管）探测器，光谱精度≤1nm。</w:t>
      </w:r>
    </w:p>
    <w:p w14:paraId="622BA32A">
      <w:pPr>
        <w:pStyle w:val="10"/>
      </w:pPr>
      <w:r>
        <w:rPr>
          <w:rFonts w:ascii="宋体" w:hAnsi="宋体" w:eastAsia="宋体" w:cs="宋体"/>
        </w:rPr>
        <w:t>▲2.14具有扫描变倍功能，范围≥0.5x-40x,调节步进精度≤0.1x。</w:t>
      </w:r>
    </w:p>
    <w:p w14:paraId="34CA9DDB">
      <w:pPr>
        <w:pStyle w:val="10"/>
      </w:pPr>
      <w:r>
        <w:rPr>
          <w:rFonts w:ascii="宋体" w:hAnsi="宋体" w:eastAsia="宋体" w:cs="宋体"/>
        </w:rPr>
        <w:t>2.15具有扫描旋转功能，图像可360度扫描自由旋转，且调节精度≤0.1度。同时可以变倍以及在XY方向移动扫描区域。旋转、变倍、移动中心均可以实时（扫描过程中）进行。</w:t>
      </w:r>
    </w:p>
    <w:p w14:paraId="1FA38DBB">
      <w:pPr>
        <w:pStyle w:val="10"/>
      </w:pPr>
      <w:r>
        <w:rPr>
          <w:rFonts w:ascii="宋体" w:hAnsi="宋体" w:eastAsia="宋体" w:cs="宋体"/>
        </w:rPr>
        <w:t>▲2.16具有智能共聚焦针孔：针孔调节可完全通过计算机控制，调节范围1μm-460μm连续可调，可以根据光切层的不同厚度实现针孔直径大小连续调节；针孔可以通过软件实现自动对中校准。</w:t>
      </w:r>
    </w:p>
    <w:p w14:paraId="7AF2F0DD">
      <w:pPr>
        <w:pStyle w:val="10"/>
      </w:pPr>
      <w:r>
        <w:rPr>
          <w:rFonts w:ascii="宋体" w:hAnsi="宋体" w:eastAsia="宋体" w:cs="宋体"/>
        </w:rPr>
        <w:t>2.17图像扫描模式：在三维扫描时，可通过计算机控制对样品进行三维预扫描。</w:t>
      </w:r>
    </w:p>
    <w:p w14:paraId="6B7C57F0">
      <w:pPr>
        <w:pStyle w:val="10"/>
      </w:pPr>
      <w:r>
        <w:rPr>
          <w:rFonts w:ascii="宋体" w:hAnsi="宋体" w:eastAsia="宋体" w:cs="宋体"/>
        </w:rPr>
        <w:t>2.18材料样品专用模块：三维表面形貌软件模块：可获得三维表面形貌图及高度图（地形图），并增加多种测量功能（粗糙度、表面积、体积），图像处理与报告编辑软件：TOPO图像处理，包括滤波，去噪等功能。</w:t>
      </w:r>
    </w:p>
    <w:p w14:paraId="262F47CA">
      <w:pPr>
        <w:pStyle w:val="10"/>
      </w:pPr>
      <w:r>
        <w:rPr>
          <w:rFonts w:ascii="宋体" w:hAnsi="宋体" w:eastAsia="宋体" w:cs="宋体"/>
        </w:rPr>
        <w:t>▲2.19提供快速影像测量辅助设备，有效测量范围：X轴≥400mm，Y轴≥300mm，Z轴≥200mm。</w:t>
      </w:r>
    </w:p>
    <w:p w14:paraId="2B407DE9">
      <w:r>
        <w:rPr>
          <w:rFonts w:ascii="宋体" w:hAnsi="宋体" w:eastAsia="宋体" w:cs="宋体"/>
        </w:rPr>
        <w:t>2.20 图形分析设备具备对测量结果高速处理和计算能力。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39334D"/>
    <w:rsid w:val="0A4D4223"/>
    <w:rsid w:val="147E7E7E"/>
    <w:rsid w:val="27921E11"/>
    <w:rsid w:val="2BD04AE6"/>
    <w:rsid w:val="2C574FA9"/>
    <w:rsid w:val="329B4240"/>
    <w:rsid w:val="377A101B"/>
    <w:rsid w:val="3D39334D"/>
    <w:rsid w:val="40B46715"/>
    <w:rsid w:val="55A1027C"/>
    <w:rsid w:val="63E4785C"/>
    <w:rsid w:val="64C34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jc w:val="left"/>
      <w:outlineLvl w:val="0"/>
    </w:pPr>
    <w:rPr>
      <w:rFonts w:ascii="宋体" w:hAnsi="宋体" w:eastAsia="宋体" w:cs="宋体"/>
      <w:b/>
      <w:bCs/>
      <w:color w:val="000000" w:themeColor="text1"/>
      <w:kern w:val="36"/>
      <w:sz w:val="44"/>
      <w:szCs w:val="60"/>
      <w14:textFill>
        <w14:solidFill>
          <w14:schemeClr w14:val="tx1"/>
        </w14:solidFill>
      </w14:textFill>
    </w:rPr>
  </w:style>
  <w:style w:type="paragraph" w:styleId="3">
    <w:name w:val="heading 2"/>
    <w:basedOn w:val="1"/>
    <w:next w:val="1"/>
    <w:link w:val="8"/>
    <w:semiHidden/>
    <w:unhideWhenUsed/>
    <w:qFormat/>
    <w:uiPriority w:val="0"/>
    <w:pPr>
      <w:keepNext/>
      <w:keepLines/>
      <w:spacing w:beforeLines="0" w:beforeAutospacing="0" w:afterLines="0" w:afterAutospacing="0" w:line="360" w:lineRule="auto"/>
      <w:jc w:val="left"/>
      <w:outlineLvl w:val="1"/>
    </w:pPr>
    <w:rPr>
      <w:rFonts w:ascii="Arial" w:hAnsi="Arial" w:eastAsia="仿宋" w:cs="Times New Roman"/>
      <w:b/>
      <w:sz w:val="30"/>
    </w:rPr>
  </w:style>
  <w:style w:type="paragraph" w:styleId="4">
    <w:name w:val="heading 3"/>
    <w:basedOn w:val="1"/>
    <w:next w:val="1"/>
    <w:link w:val="9"/>
    <w:semiHidden/>
    <w:unhideWhenUsed/>
    <w:qFormat/>
    <w:uiPriority w:val="0"/>
    <w:pPr>
      <w:keepNext/>
      <w:keepLines/>
      <w:spacing w:before="140" w:beforeLines="0" w:beforeAutospacing="0" w:after="140" w:afterLines="0" w:afterAutospacing="0" w:line="240" w:lineRule="auto"/>
      <w:outlineLvl w:val="2"/>
    </w:pPr>
    <w:rPr>
      <w:rFonts w:ascii="Times New Roman" w:hAnsi="Times New Roman" w:eastAsia="仿宋" w:cs="Times New Roman"/>
      <w:b/>
      <w:sz w:val="28"/>
    </w:rPr>
  </w:style>
  <w:style w:type="paragraph" w:styleId="5">
    <w:name w:val="heading 4"/>
    <w:basedOn w:val="1"/>
    <w:next w:val="1"/>
    <w:semiHidden/>
    <w:unhideWhenUsed/>
    <w:qFormat/>
    <w:uiPriority w:val="0"/>
    <w:pPr>
      <w:keepNext/>
      <w:keepLines/>
      <w:spacing w:beforeLines="0" w:afterLines="0" w:line="288" w:lineRule="auto"/>
      <w:outlineLvl w:val="3"/>
    </w:pPr>
    <w:rPr>
      <w:rFonts w:ascii="Arial" w:hAnsi="Arial" w:eastAsia="仿宋" w:cs="Times New Roman"/>
      <w:b/>
      <w:bCs/>
      <w:sz w:val="28"/>
      <w:szCs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character" w:customStyle="1" w:styleId="8">
    <w:name w:val="标题 2 Char"/>
    <w:link w:val="3"/>
    <w:qFormat/>
    <w:locked/>
    <w:uiPriority w:val="0"/>
    <w:rPr>
      <w:rFonts w:ascii="Arial" w:hAnsi="Arial" w:eastAsia="仿宋" w:cs="Times New Roman"/>
      <w:b/>
      <w:sz w:val="30"/>
    </w:rPr>
  </w:style>
  <w:style w:type="character" w:customStyle="1" w:styleId="9">
    <w:name w:val="标题 3 Char"/>
    <w:link w:val="4"/>
    <w:uiPriority w:val="0"/>
    <w:rPr>
      <w:rFonts w:ascii="Times New Roman" w:hAnsi="Times New Roman" w:eastAsia="仿宋" w:cs="Times New Roman"/>
      <w:b/>
      <w:sz w:val="28"/>
    </w:rPr>
  </w:style>
  <w:style w:type="paragraph" w:customStyle="1" w:styleId="1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2024-12-13T10:17:00Z</dcterms:created>
  <dc:creator>王琦</dc:creator>
  <cp:lastModifiedBy>王琦</cp:lastModifiedBy>
  <dcterms:modified xsi:type="dcterms:W3CDTF">2024-12-13T10:18:11Z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ACFEBD60B6B4418A8BDCE212AA236267_11</vt:lpwstr>
  </property>
</Properties>
</file>