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台式电子顺磁共振波谱仪采购项目</w:t>
      </w:r>
    </w:p>
    <w:p>
      <w:pPr>
        <w:pStyle w:val="null3"/>
        <w:jc w:val="center"/>
        <w:outlineLvl w:val="2"/>
      </w:pPr>
      <w:r>
        <w:rPr>
          <w:sz w:val="28"/>
          <w:b/>
        </w:rPr>
        <w:t>采购项目编号：</w:t>
      </w:r>
      <w:r>
        <w:rPr>
          <w:sz w:val="28"/>
          <w:b/>
        </w:rPr>
        <w:t>ZMZB2024GCDX-453</w:t>
      </w:r>
      <w:r>
        <w:br/>
      </w:r>
      <w:r>
        <w:br/>
      </w:r>
      <w:r>
        <w:br/>
      </w:r>
    </w:p>
    <w:p>
      <w:pPr>
        <w:pStyle w:val="null3"/>
        <w:jc w:val="center"/>
        <w:outlineLvl w:val="2"/>
      </w:pPr>
      <w:r>
        <w:rPr>
          <w:sz w:val="28"/>
          <w:b/>
        </w:rPr>
        <w:t>西安工程大学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西安工程大学</w:t>
      </w:r>
      <w:r>
        <w:rPr/>
        <w:t>委托，拟对</w:t>
      </w:r>
      <w:r>
        <w:rPr/>
        <w:t>台式电子顺磁共振波谱仪采购项目</w:t>
      </w:r>
      <w:r>
        <w:rPr/>
        <w:t>采用竞争性磋商采购方式进行采购，兹邀请供应商参加本项目的竞争性磋商。</w:t>
      </w:r>
    </w:p>
    <w:p>
      <w:pPr>
        <w:pStyle w:val="null3"/>
        <w:outlineLvl w:val="2"/>
      </w:pPr>
      <w:r>
        <w:rPr>
          <w:sz w:val="28"/>
          <w:b/>
        </w:rPr>
        <w:t>一、项目编号：</w:t>
      </w:r>
      <w:r>
        <w:rPr>
          <w:sz w:val="28"/>
          <w:b/>
        </w:rPr>
        <w:t>ZMZB2024GCDX-453</w:t>
      </w:r>
    </w:p>
    <w:p>
      <w:pPr>
        <w:pStyle w:val="null3"/>
        <w:outlineLvl w:val="2"/>
      </w:pPr>
      <w:r>
        <w:rPr>
          <w:sz w:val="28"/>
          <w:b/>
        </w:rPr>
        <w:t>二、项目名称：</w:t>
      </w:r>
      <w:r>
        <w:rPr>
          <w:sz w:val="28"/>
          <w:b/>
        </w:rPr>
        <w:t>台式电子顺磁共振波谱仪采购项目</w:t>
      </w:r>
    </w:p>
    <w:p>
      <w:pPr>
        <w:pStyle w:val="null3"/>
        <w:outlineLvl w:val="2"/>
      </w:pPr>
      <w:r>
        <w:rPr>
          <w:sz w:val="28"/>
          <w:b/>
        </w:rPr>
        <w:t>三、磋商项目简介</w:t>
      </w:r>
    </w:p>
    <w:p>
      <w:pPr>
        <w:pStyle w:val="null3"/>
        <w:ind w:firstLine="480"/>
      </w:pPr>
      <w:r>
        <w:rPr/>
        <w:t>台式电子顺磁共振波谱仪采购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西安工程大学</w:t>
      </w:r>
    </w:p>
    <w:p>
      <w:pPr>
        <w:pStyle w:val="null3"/>
      </w:pPr>
      <w:r>
        <w:rPr/>
        <w:t xml:space="preserve"> 地址： </w:t>
      </w:r>
      <w:r>
        <w:rPr/>
        <w:t>金花南路19号</w:t>
      </w:r>
    </w:p>
    <w:p>
      <w:pPr>
        <w:pStyle w:val="null3"/>
      </w:pPr>
      <w:r>
        <w:rPr/>
        <w:t xml:space="preserve"> 邮编： </w:t>
      </w:r>
      <w:r>
        <w:rPr/>
        <w:t>/</w:t>
      </w:r>
    </w:p>
    <w:p>
      <w:pPr>
        <w:pStyle w:val="null3"/>
      </w:pPr>
      <w:r>
        <w:rPr/>
        <w:t xml:space="preserve"> 联系人： </w:t>
      </w:r>
      <w:r>
        <w:rPr/>
        <w:t>龙老师</w:t>
      </w:r>
    </w:p>
    <w:p>
      <w:pPr>
        <w:pStyle w:val="null3"/>
      </w:pPr>
      <w:r>
        <w:rPr/>
        <w:t xml:space="preserve"> 联系电话： </w:t>
      </w:r>
      <w:r>
        <w:rPr/>
        <w:t>029-81369288</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黄乐 马魏臣</w:t>
      </w:r>
    </w:p>
    <w:p>
      <w:pPr>
        <w:pStyle w:val="null3"/>
      </w:pPr>
      <w:r>
        <w:rPr/>
        <w:t xml:space="preserve"> 联系电话： </w:t>
      </w:r>
      <w:r>
        <w:rPr/>
        <w:t>17778966063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采购包1保证金金额：18,000.00元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说明：（1）供应商成交后凭中标通知书向采购人缴纳成交金额的10%作为履约保证金； （2）履约保证金应使用人民币，可选择使用银行转账、支票（汇票、本票）、保函（保险）等非现金形式缴纳或提交； （3）设备到货并由甲方核查验收合格后，乙方申请，甲方将履约保证金（无息）退还乙方。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陕西卓佲项目管理有限公司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根据招标文件要求、投标文件及合同约定执行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陕西卓佲项目管理有限公司</w:t>
      </w:r>
      <w:r>
        <w:rPr/>
        <w:t xml:space="preserve"> 负责答复；供应商对采购过程的询问、质疑由</w:t>
      </w:r>
      <w:r>
        <w:rPr/>
        <w:t>陕西卓佲项目管理有限公司</w:t>
      </w:r>
      <w:r>
        <w:rPr/>
        <w:t xml:space="preserve"> 负责答复；供应商对采购结果的询问、质疑由 </w:t>
      </w:r>
      <w:r>
        <w:rPr/>
        <w:t>陕西卓佲项目管理有限公司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联系人：董菊莉</w:t>
      </w:r>
    </w:p>
    <w:p>
      <w:pPr>
        <w:pStyle w:val="null3"/>
      </w:pPr>
      <w:r>
        <w:rPr/>
        <w:t>联系电话：17778966063</w:t>
      </w:r>
    </w:p>
    <w:p>
      <w:pPr>
        <w:pStyle w:val="null3"/>
      </w:pPr>
      <w:r>
        <w:rPr/>
        <w:t>地址：西安市雁塔区科技路30号合力紫郡B座21层</w:t>
      </w:r>
    </w:p>
    <w:p>
      <w:pPr>
        <w:pStyle w:val="null3"/>
      </w:pPr>
      <w:r>
        <w:rPr/>
        <w:t>邮编：710065</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台式电子顺磁共振波谱仪</w:t>
      </w:r>
    </w:p>
    <w:p>
      <w:pPr>
        <w:pStyle w:val="null3"/>
        <w:outlineLvl w:val="2"/>
      </w:pPr>
      <w:r>
        <w:rPr>
          <w:sz w:val="28"/>
          <w:b/>
        </w:rPr>
        <w:t>3.2采购内容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台式电子顺磁共振波谱仪</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标的名称：台式电子顺磁共振波谱仪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color w:val="000000"/>
              </w:rPr>
              <w:t>1.台式电子顺磁共振</w:t>
            </w:r>
            <w:r>
              <w:rPr>
                <w:rFonts w:ascii="宋体" w:hAnsi="宋体" w:cs="宋体" w:eastAsia="宋体"/>
                <w:sz w:val="21"/>
                <w:color w:val="000000"/>
              </w:rPr>
              <w:t>波谱仪</w:t>
            </w:r>
            <w:r>
              <w:rPr>
                <w:rFonts w:ascii="宋体" w:hAnsi="宋体" w:cs="宋体" w:eastAsia="宋体"/>
                <w:sz w:val="21"/>
                <w:color w:val="000000"/>
              </w:rPr>
              <w:t>主机</w:t>
            </w:r>
          </w:p>
          <w:p>
            <w:pPr>
              <w:pStyle w:val="null3"/>
              <w:jc w:val="left"/>
            </w:pPr>
            <w:r>
              <w:rPr>
                <w:rFonts w:ascii="宋体" w:hAnsi="宋体" w:cs="宋体" w:eastAsia="宋体"/>
                <w:sz w:val="21"/>
                <w:color w:val="000000"/>
              </w:rPr>
              <w:t>1.1▲连续波模式下探测信噪比：≥ 800:1</w:t>
            </w:r>
          </w:p>
          <w:p>
            <w:pPr>
              <w:pStyle w:val="null3"/>
              <w:jc w:val="left"/>
            </w:pPr>
            <w:r>
              <w:rPr>
                <w:rFonts w:ascii="宋体" w:hAnsi="宋体" w:cs="宋体" w:eastAsia="宋体"/>
                <w:sz w:val="21"/>
                <w:color w:val="000000"/>
              </w:rPr>
              <w:t>1.2▲绝对自旋数目灵敏度：≤ 5×10</w:t>
            </w:r>
            <w:r>
              <w:rPr>
                <w:rFonts w:ascii="宋体" w:hAnsi="宋体" w:cs="宋体" w:eastAsia="宋体"/>
                <w:sz w:val="21"/>
                <w:color w:val="000000"/>
                <w:vertAlign w:val="superscript"/>
              </w:rPr>
              <w:t>9</w:t>
            </w:r>
            <w:r>
              <w:rPr>
                <w:rFonts w:ascii="宋体" w:hAnsi="宋体" w:cs="宋体" w:eastAsia="宋体"/>
                <w:sz w:val="21"/>
                <w:color w:val="000000"/>
              </w:rPr>
              <w:t xml:space="preserve"> </w:t>
            </w:r>
            <w:r>
              <w:rPr>
                <w:rFonts w:ascii="宋体" w:hAnsi="宋体" w:cs="宋体" w:eastAsia="宋体"/>
                <w:sz w:val="21"/>
                <w:color w:val="000000"/>
              </w:rPr>
              <w:t xml:space="preserve">spins/(G </w:t>
            </w:r>
            <w:r>
              <w:rPr>
                <w:rFonts w:ascii="微软雅黑" w:hAnsi="微软雅黑" w:cs="微软雅黑" w:eastAsia="微软雅黑"/>
                <w:sz w:val="21"/>
                <w:color w:val="000000"/>
              </w:rPr>
              <w:t>∙</w:t>
            </w:r>
            <w:r>
              <w:rPr>
                <w:rFonts w:ascii="宋体" w:hAnsi="宋体" w:cs="宋体" w:eastAsia="宋体"/>
                <w:sz w:val="21"/>
                <w:color w:val="000000"/>
              </w:rPr>
              <w:t>√Hz)</w:t>
            </w:r>
          </w:p>
          <w:p>
            <w:pPr>
              <w:pStyle w:val="null3"/>
              <w:jc w:val="left"/>
            </w:pPr>
            <w:r>
              <w:rPr>
                <w:rFonts w:ascii="宋体" w:hAnsi="宋体" w:cs="宋体" w:eastAsia="宋体"/>
                <w:sz w:val="21"/>
                <w:color w:val="000000"/>
              </w:rPr>
              <w:t xml:space="preserve">1.3微波频率范围：9.2 </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 xml:space="preserve"> </w:t>
            </w:r>
            <w:r>
              <w:rPr>
                <w:rFonts w:ascii="宋体" w:hAnsi="宋体" w:cs="宋体" w:eastAsia="宋体"/>
                <w:sz w:val="21"/>
                <w:color w:val="000000"/>
              </w:rPr>
              <w:t>9.9 GHz</w:t>
            </w:r>
          </w:p>
          <w:p>
            <w:pPr>
              <w:pStyle w:val="null3"/>
              <w:jc w:val="left"/>
            </w:pPr>
            <w:r>
              <w:rPr>
                <w:rFonts w:ascii="宋体" w:hAnsi="宋体" w:cs="宋体" w:eastAsia="宋体"/>
                <w:sz w:val="21"/>
                <w:color w:val="000000"/>
              </w:rPr>
              <w:t>1.4最大衰减微波功率衰减：≤60 dB</w:t>
            </w:r>
          </w:p>
          <w:p>
            <w:pPr>
              <w:pStyle w:val="null3"/>
              <w:jc w:val="left"/>
            </w:pPr>
            <w:r>
              <w:rPr>
                <w:rFonts w:ascii="宋体" w:hAnsi="宋体" w:cs="宋体" w:eastAsia="宋体"/>
                <w:sz w:val="21"/>
                <w:color w:val="000000"/>
              </w:rPr>
              <w:t xml:space="preserve">1.5微波功率范围包含：1 μW </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 xml:space="preserve"> </w:t>
            </w:r>
            <w:r>
              <w:rPr>
                <w:rFonts w:ascii="宋体" w:hAnsi="宋体" w:cs="宋体" w:eastAsia="宋体"/>
                <w:sz w:val="21"/>
                <w:color w:val="000000"/>
              </w:rPr>
              <w:t>100 mW</w:t>
            </w:r>
          </w:p>
          <w:p>
            <w:pPr>
              <w:pStyle w:val="null3"/>
              <w:jc w:val="left"/>
            </w:pPr>
            <w:r>
              <w:rPr>
                <w:rFonts w:ascii="宋体" w:hAnsi="宋体" w:cs="宋体" w:eastAsia="宋体"/>
                <w:sz w:val="21"/>
                <w:color w:val="000000"/>
              </w:rPr>
              <w:t>1.6★调制场频率：10 kHz、50 kHz和100 k</w:t>
            </w:r>
            <w:r>
              <w:rPr>
                <w:rFonts w:ascii="宋体" w:hAnsi="宋体" w:cs="宋体" w:eastAsia="宋体"/>
                <w:sz w:val="21"/>
              </w:rPr>
              <w:t>Hz</w:t>
            </w:r>
          </w:p>
          <w:p>
            <w:pPr>
              <w:pStyle w:val="null3"/>
              <w:jc w:val="left"/>
            </w:pPr>
            <w:r>
              <w:rPr>
                <w:rFonts w:ascii="宋体" w:hAnsi="宋体" w:cs="宋体" w:eastAsia="宋体"/>
                <w:sz w:val="21"/>
                <w:color w:val="000000"/>
              </w:rPr>
              <w:t xml:space="preserve">1.7★磁场范围：-1000 </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 xml:space="preserve"> </w:t>
            </w:r>
            <w:r>
              <w:rPr>
                <w:rFonts w:ascii="宋体" w:hAnsi="宋体" w:cs="宋体" w:eastAsia="宋体"/>
                <w:sz w:val="21"/>
                <w:color w:val="000000"/>
              </w:rPr>
              <w:t>6500 Gauss（支持过零点扫描）</w:t>
            </w:r>
          </w:p>
          <w:p>
            <w:pPr>
              <w:pStyle w:val="null3"/>
              <w:jc w:val="left"/>
            </w:pPr>
            <w:r>
              <w:rPr>
                <w:rFonts w:ascii="宋体" w:hAnsi="宋体" w:cs="宋体" w:eastAsia="宋体"/>
                <w:sz w:val="21"/>
                <w:color w:val="000000"/>
              </w:rPr>
              <w:t>1.8样品区域磁场均匀性：≤ 50 m</w:t>
            </w:r>
            <w:r>
              <w:rPr>
                <w:rFonts w:ascii="宋体" w:hAnsi="宋体" w:cs="宋体" w:eastAsia="宋体"/>
                <w:sz w:val="21"/>
                <w:color w:val="000000"/>
              </w:rPr>
              <w:t>G</w:t>
            </w:r>
          </w:p>
          <w:p>
            <w:pPr>
              <w:pStyle w:val="null3"/>
              <w:jc w:val="left"/>
            </w:pPr>
            <w:r>
              <w:rPr>
                <w:rFonts w:ascii="宋体" w:hAnsi="宋体" w:cs="宋体" w:eastAsia="宋体"/>
                <w:sz w:val="21"/>
                <w:color w:val="000000"/>
              </w:rPr>
              <w:t>1.9磁体冷却方式：风冷</w:t>
            </w:r>
          </w:p>
          <w:p>
            <w:pPr>
              <w:pStyle w:val="null3"/>
              <w:jc w:val="left"/>
            </w:pPr>
            <w:r>
              <w:rPr>
                <w:rFonts w:ascii="宋体" w:hAnsi="宋体" w:cs="宋体" w:eastAsia="宋体"/>
                <w:sz w:val="21"/>
                <w:color w:val="000000"/>
              </w:rPr>
              <w:t xml:space="preserve">1.10扫描速度：5 ms/点 </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rPr>
              <w:t xml:space="preserve"> </w:t>
            </w:r>
            <w:r>
              <w:rPr>
                <w:rFonts w:ascii="宋体" w:hAnsi="宋体" w:cs="宋体" w:eastAsia="宋体"/>
                <w:sz w:val="21"/>
                <w:color w:val="000000"/>
              </w:rPr>
              <w:t>5 s/点</w:t>
            </w:r>
          </w:p>
          <w:p>
            <w:pPr>
              <w:pStyle w:val="null3"/>
              <w:jc w:val="left"/>
            </w:pPr>
            <w:r>
              <w:rPr>
                <w:rFonts w:ascii="宋体" w:hAnsi="宋体" w:cs="宋体" w:eastAsia="宋体"/>
                <w:sz w:val="21"/>
                <w:color w:val="000000"/>
              </w:rPr>
              <w:t>1.11最大扫描点数：≥256000</w:t>
            </w:r>
          </w:p>
          <w:p>
            <w:pPr>
              <w:pStyle w:val="null3"/>
              <w:jc w:val="left"/>
            </w:pPr>
            <w:r>
              <w:rPr>
                <w:rFonts w:ascii="宋体" w:hAnsi="宋体" w:cs="宋体" w:eastAsia="宋体"/>
                <w:sz w:val="21"/>
                <w:color w:val="000000"/>
              </w:rPr>
              <w:t>1.12无载Q值范围：≥6000</w:t>
            </w:r>
          </w:p>
          <w:p>
            <w:pPr>
              <w:pStyle w:val="null3"/>
              <w:jc w:val="left"/>
            </w:pPr>
            <w:r>
              <w:rPr>
                <w:rFonts w:ascii="宋体" w:hAnsi="宋体" w:cs="宋体" w:eastAsia="宋体"/>
                <w:sz w:val="21"/>
                <w:color w:val="000000"/>
              </w:rPr>
              <w:t>1.13最大调制场幅度：≥10 Gauss</w:t>
            </w:r>
          </w:p>
          <w:p>
            <w:pPr>
              <w:pStyle w:val="null3"/>
              <w:jc w:val="left"/>
            </w:pPr>
            <w:r>
              <w:rPr>
                <w:rFonts w:ascii="宋体" w:hAnsi="宋体" w:cs="宋体" w:eastAsia="宋体"/>
                <w:sz w:val="21"/>
                <w:color w:val="000000"/>
              </w:rPr>
              <w:t>1.14支持液氮变温系统</w:t>
            </w:r>
          </w:p>
          <w:p>
            <w:pPr>
              <w:pStyle w:val="null3"/>
              <w:jc w:val="left"/>
            </w:pPr>
            <w:r>
              <w:rPr>
                <w:rFonts w:ascii="宋体" w:hAnsi="宋体" w:cs="宋体" w:eastAsia="宋体"/>
                <w:sz w:val="21"/>
                <w:color w:val="000000"/>
              </w:rPr>
              <w:t>1.15支持原位光照系统</w:t>
            </w:r>
          </w:p>
          <w:p>
            <w:pPr>
              <w:pStyle w:val="null3"/>
              <w:jc w:val="left"/>
            </w:pPr>
            <w:r>
              <w:rPr>
                <w:rFonts w:ascii="宋体" w:hAnsi="宋体" w:cs="宋体" w:eastAsia="宋体"/>
                <w:sz w:val="21"/>
                <w:color w:val="000000"/>
              </w:rPr>
              <w:t>1.16支持自动调谐</w:t>
            </w:r>
          </w:p>
          <w:p>
            <w:pPr>
              <w:pStyle w:val="null3"/>
              <w:jc w:val="left"/>
            </w:pPr>
            <w:r>
              <w:rPr>
                <w:rFonts w:ascii="宋体" w:hAnsi="宋体" w:cs="宋体" w:eastAsia="宋体"/>
                <w:sz w:val="21"/>
                <w:color w:val="000000"/>
              </w:rPr>
              <w:t>1.17支持Q值可在软件端实时显示并被存储</w:t>
            </w:r>
          </w:p>
          <w:p>
            <w:pPr>
              <w:pStyle w:val="null3"/>
              <w:jc w:val="left"/>
            </w:pPr>
            <w:r>
              <w:rPr>
                <w:rFonts w:ascii="宋体" w:hAnsi="宋体" w:cs="宋体" w:eastAsia="宋体"/>
                <w:sz w:val="21"/>
                <w:color w:val="000000"/>
              </w:rPr>
              <w:t>1.18▲可选内置Mn标，进行相对定量EPR计算，同时支持无需标样的绝对自旋数定量EPR计算</w:t>
            </w:r>
          </w:p>
          <w:p>
            <w:pPr>
              <w:pStyle w:val="null3"/>
              <w:jc w:val="left"/>
            </w:pPr>
            <w:r>
              <w:rPr>
                <w:rFonts w:ascii="宋体" w:hAnsi="宋体" w:cs="宋体" w:eastAsia="宋体"/>
                <w:sz w:val="21"/>
                <w:color w:val="000000"/>
              </w:rPr>
              <w:t>2.标准样品组</w:t>
            </w:r>
          </w:p>
          <w:p>
            <w:pPr>
              <w:pStyle w:val="null3"/>
              <w:jc w:val="left"/>
            </w:pPr>
            <w:r>
              <w:rPr>
                <w:rFonts w:ascii="宋体" w:hAnsi="宋体" w:cs="宋体" w:eastAsia="宋体"/>
                <w:sz w:val="21"/>
                <w:color w:val="000000"/>
              </w:rPr>
              <w:t>2.1 BDPA，1支，用于调制场单元校准</w:t>
            </w:r>
          </w:p>
          <w:p>
            <w:pPr>
              <w:pStyle w:val="null3"/>
              <w:jc w:val="left"/>
            </w:pPr>
            <w:r>
              <w:rPr>
                <w:rFonts w:ascii="宋体" w:hAnsi="宋体" w:cs="宋体" w:eastAsia="宋体"/>
                <w:sz w:val="21"/>
                <w:color w:val="000000"/>
              </w:rPr>
              <w:t>2.2 DPPH，1支，用于快速测试连续波EPR校正g值</w:t>
            </w:r>
          </w:p>
          <w:p>
            <w:pPr>
              <w:pStyle w:val="null3"/>
              <w:jc w:val="left"/>
            </w:pPr>
            <w:r>
              <w:rPr>
                <w:rFonts w:ascii="宋体" w:hAnsi="宋体" w:cs="宋体" w:eastAsia="宋体"/>
                <w:sz w:val="21"/>
                <w:color w:val="000000"/>
              </w:rPr>
              <w:t>3.标准样品管</w:t>
            </w:r>
          </w:p>
          <w:p>
            <w:pPr>
              <w:pStyle w:val="null3"/>
              <w:jc w:val="left"/>
            </w:pPr>
            <w:r>
              <w:rPr>
                <w:rFonts w:ascii="宋体" w:hAnsi="宋体" w:cs="宋体" w:eastAsia="宋体"/>
                <w:sz w:val="21"/>
                <w:color w:val="000000"/>
              </w:rPr>
              <w:t>3.1 4 mm外径，3 mm内径石英样品管，≥25支</w:t>
            </w:r>
          </w:p>
          <w:p>
            <w:pPr>
              <w:pStyle w:val="null3"/>
              <w:jc w:val="left"/>
            </w:pPr>
            <w:r>
              <w:rPr>
                <w:rFonts w:ascii="宋体" w:hAnsi="宋体" w:cs="宋体" w:eastAsia="宋体"/>
                <w:sz w:val="21"/>
                <w:color w:val="000000"/>
              </w:rPr>
              <w:t>3.2 50 μl毛细管，≥250支</w:t>
            </w:r>
          </w:p>
          <w:p>
            <w:pPr>
              <w:pStyle w:val="null3"/>
              <w:jc w:val="left"/>
            </w:pPr>
            <w:r>
              <w:rPr>
                <w:rFonts w:ascii="宋体" w:hAnsi="宋体" w:cs="宋体" w:eastAsia="宋体"/>
                <w:sz w:val="21"/>
                <w:color w:val="000000"/>
              </w:rPr>
              <w:t>4.样品定位器</w:t>
            </w:r>
          </w:p>
          <w:p>
            <w:pPr>
              <w:pStyle w:val="null3"/>
              <w:jc w:val="left"/>
            </w:pPr>
            <w:r>
              <w:rPr>
                <w:rFonts w:ascii="宋体" w:hAnsi="宋体" w:cs="宋体" w:eastAsia="宋体"/>
                <w:sz w:val="21"/>
                <w:color w:val="000000"/>
              </w:rPr>
              <w:t>4.1适用于台式连续波电子顺磁共振谱仪样品管位置标定的定位器</w:t>
            </w:r>
          </w:p>
          <w:p>
            <w:pPr>
              <w:pStyle w:val="null3"/>
              <w:jc w:val="left"/>
            </w:pPr>
            <w:r>
              <w:rPr>
                <w:rFonts w:ascii="宋体" w:hAnsi="宋体" w:cs="宋体" w:eastAsia="宋体"/>
                <w:sz w:val="21"/>
                <w:color w:val="000000"/>
              </w:rPr>
              <w:t>5.U盘</w:t>
            </w:r>
          </w:p>
          <w:p>
            <w:pPr>
              <w:pStyle w:val="null3"/>
              <w:jc w:val="left"/>
            </w:pPr>
            <w:r>
              <w:rPr>
                <w:rFonts w:ascii="宋体" w:hAnsi="宋体" w:cs="宋体" w:eastAsia="宋体"/>
                <w:sz w:val="21"/>
                <w:color w:val="000000"/>
              </w:rPr>
              <w:t>5.1 ≥16 G，内含设备软件安装包，电子版操作手册</w:t>
            </w:r>
          </w:p>
          <w:p>
            <w:pPr>
              <w:pStyle w:val="null3"/>
              <w:jc w:val="left"/>
            </w:pPr>
            <w:r>
              <w:rPr>
                <w:rFonts w:ascii="宋体" w:hAnsi="宋体" w:cs="宋体" w:eastAsia="宋体"/>
                <w:sz w:val="21"/>
                <w:color w:val="000000"/>
              </w:rPr>
              <w:t xml:space="preserve">6.仪器控制和软件系统     </w:t>
            </w:r>
          </w:p>
          <w:p>
            <w:pPr>
              <w:pStyle w:val="null3"/>
              <w:jc w:val="left"/>
            </w:pPr>
            <w:r>
              <w:rPr>
                <w:rFonts w:ascii="宋体" w:hAnsi="宋体" w:cs="宋体" w:eastAsia="宋体"/>
                <w:sz w:val="21"/>
                <w:color w:val="000000"/>
              </w:rPr>
              <w:t>6.1数据处理系统</w:t>
            </w:r>
          </w:p>
          <w:p>
            <w:pPr>
              <w:pStyle w:val="null3"/>
              <w:jc w:val="left"/>
            </w:pPr>
            <w:r>
              <w:rPr>
                <w:rFonts w:ascii="宋体" w:hAnsi="宋体" w:cs="宋体" w:eastAsia="宋体"/>
                <w:sz w:val="21"/>
                <w:color w:val="000000"/>
              </w:rPr>
              <w:t>6.2▲基于Windows系统的高性能软件，可实现谱仪控制、数据采集、谱图处理和拟合功能</w:t>
            </w:r>
          </w:p>
          <w:p>
            <w:pPr>
              <w:pStyle w:val="null3"/>
              <w:jc w:val="left"/>
            </w:pPr>
            <w:r>
              <w:rPr>
                <w:rFonts w:ascii="宋体" w:hAnsi="宋体" w:cs="宋体" w:eastAsia="宋体"/>
                <w:sz w:val="21"/>
                <w:color w:val="000000"/>
              </w:rPr>
              <w:t>6.3实验操作软件：支持仪器进行状态切换、参数控制、实验流程控制、数据采集和分析。</w:t>
            </w:r>
          </w:p>
          <w:p>
            <w:pPr>
              <w:pStyle w:val="null3"/>
              <w:jc w:val="left"/>
            </w:pPr>
            <w:r>
              <w:rPr>
                <w:rFonts w:ascii="宋体" w:hAnsi="宋体" w:cs="宋体" w:eastAsia="宋体"/>
                <w:sz w:val="21"/>
                <w:color w:val="000000"/>
              </w:rPr>
              <w:t>6.4数据处理和分析：可以脱机离线使用，用于对EPR谱线进行多种数据处理操作，如去基线、积分、微分、滤波、傅里叶变换、数据拟合等操作。</w:t>
            </w:r>
          </w:p>
          <w:p>
            <w:pPr>
              <w:pStyle w:val="null3"/>
              <w:jc w:val="left"/>
            </w:pPr>
            <w:r>
              <w:rPr>
                <w:rFonts w:ascii="宋体" w:hAnsi="宋体" w:cs="宋体" w:eastAsia="宋体"/>
                <w:sz w:val="21"/>
              </w:rPr>
              <w:t>6.5数据处理系统，CPU处理器i9及以上(核心不低于32，主频不低于2.6)，内存≥128 G，固态硬盘≥2T，显卡RTX4090 ≥24 G，显示器≥27寸。</w:t>
            </w:r>
          </w:p>
          <w:p>
            <w:pPr>
              <w:pStyle w:val="null3"/>
              <w:jc w:val="left"/>
            </w:pPr>
            <w:r>
              <w:rPr>
                <w:rFonts w:ascii="宋体" w:hAnsi="宋体" w:cs="宋体" w:eastAsia="宋体"/>
                <w:sz w:val="21"/>
                <w:color w:val="000000"/>
              </w:rPr>
              <w:t>7</w:t>
            </w:r>
            <w:r>
              <w:rPr>
                <w:rFonts w:ascii="宋体" w:hAnsi="宋体" w:cs="宋体" w:eastAsia="宋体"/>
                <w:sz w:val="21"/>
                <w:color w:val="000000"/>
              </w:rPr>
              <w:t>.原位光照系统（氙灯）</w:t>
            </w:r>
          </w:p>
          <w:p>
            <w:pPr>
              <w:pStyle w:val="null3"/>
              <w:jc w:val="left"/>
            </w:pPr>
            <w:r>
              <w:rPr>
                <w:rFonts w:ascii="宋体" w:hAnsi="宋体" w:cs="宋体" w:eastAsia="宋体"/>
                <w:sz w:val="21"/>
                <w:color w:val="000000"/>
              </w:rPr>
              <w:t>7</w:t>
            </w:r>
            <w:r>
              <w:rPr>
                <w:rFonts w:ascii="宋体" w:hAnsi="宋体" w:cs="宋体" w:eastAsia="宋体"/>
                <w:sz w:val="21"/>
                <w:color w:val="000000"/>
              </w:rPr>
              <w:t>.1光谱范围：包含320</w:t>
            </w:r>
            <w:r>
              <w:rPr>
                <w:rFonts w:ascii="宋体" w:hAnsi="宋体" w:cs="宋体" w:eastAsia="宋体"/>
                <w:sz w:val="21"/>
                <w:color w:val="000000"/>
              </w:rPr>
              <w:t>-</w:t>
            </w:r>
            <w:r>
              <w:rPr>
                <w:rFonts w:ascii="宋体" w:hAnsi="宋体" w:cs="宋体" w:eastAsia="宋体"/>
                <w:sz w:val="21"/>
                <w:color w:val="000000"/>
              </w:rPr>
              <w:t>780 nm</w:t>
            </w:r>
          </w:p>
          <w:p>
            <w:pPr>
              <w:pStyle w:val="null3"/>
              <w:jc w:val="left"/>
            </w:pPr>
            <w:r>
              <w:rPr>
                <w:rFonts w:ascii="宋体" w:hAnsi="宋体" w:cs="宋体" w:eastAsia="宋体"/>
                <w:sz w:val="21"/>
                <w:color w:val="000000"/>
              </w:rPr>
              <w:t>7</w:t>
            </w:r>
            <w:r>
              <w:rPr>
                <w:rFonts w:ascii="宋体" w:hAnsi="宋体" w:cs="宋体" w:eastAsia="宋体"/>
                <w:sz w:val="21"/>
                <w:color w:val="000000"/>
              </w:rPr>
              <w:t>.2总辐射光功率：≥50 W</w:t>
            </w:r>
          </w:p>
          <w:p>
            <w:pPr>
              <w:pStyle w:val="null3"/>
              <w:jc w:val="left"/>
            </w:pPr>
            <w:r>
              <w:rPr>
                <w:rFonts w:ascii="宋体" w:hAnsi="宋体" w:cs="宋体" w:eastAsia="宋体"/>
                <w:sz w:val="21"/>
                <w:color w:val="000000"/>
              </w:rPr>
              <w:t>7</w:t>
            </w:r>
            <w:r>
              <w:rPr>
                <w:rFonts w:ascii="宋体" w:hAnsi="宋体" w:cs="宋体" w:eastAsia="宋体"/>
                <w:sz w:val="21"/>
                <w:color w:val="000000"/>
              </w:rPr>
              <w:t>.3支持6位电动滤光轮，软件控制切换。</w:t>
            </w:r>
          </w:p>
          <w:p>
            <w:pPr>
              <w:pStyle w:val="null3"/>
              <w:jc w:val="left"/>
            </w:pPr>
            <w:r>
              <w:rPr>
                <w:rFonts w:ascii="宋体" w:hAnsi="宋体" w:cs="宋体" w:eastAsia="宋体"/>
                <w:sz w:val="21"/>
                <w:color w:val="000000"/>
              </w:rPr>
              <w:t>8</w:t>
            </w:r>
            <w:r>
              <w:rPr>
                <w:rFonts w:ascii="宋体" w:hAnsi="宋体" w:cs="宋体" w:eastAsia="宋体"/>
                <w:sz w:val="21"/>
                <w:color w:val="000000"/>
              </w:rPr>
              <w:t>、原位光照系统（汞灯）</w:t>
            </w:r>
          </w:p>
          <w:p>
            <w:pPr>
              <w:pStyle w:val="null3"/>
              <w:jc w:val="left"/>
            </w:pPr>
            <w:r>
              <w:rPr>
                <w:rFonts w:ascii="宋体" w:hAnsi="宋体" w:cs="宋体" w:eastAsia="宋体"/>
                <w:sz w:val="21"/>
                <w:color w:val="000000"/>
              </w:rPr>
              <w:t>8.1</w:t>
            </w:r>
            <w:r>
              <w:rPr>
                <w:rFonts w:ascii="宋体" w:hAnsi="宋体" w:cs="宋体" w:eastAsia="宋体"/>
                <w:sz w:val="21"/>
                <w:color w:val="000000"/>
              </w:rPr>
              <w:t>光谱范围：</w:t>
            </w:r>
            <w:r>
              <w:rPr>
                <w:rFonts w:ascii="宋体" w:hAnsi="宋体" w:cs="宋体" w:eastAsia="宋体"/>
                <w:sz w:val="21"/>
                <w:color w:val="000000"/>
              </w:rPr>
              <w:t>200-650 nm（313 nm、365 nm、405 nm等特征峰）</w:t>
            </w:r>
          </w:p>
          <w:p>
            <w:pPr>
              <w:pStyle w:val="null3"/>
              <w:jc w:val="left"/>
            </w:pPr>
            <w:r>
              <w:rPr>
                <w:rFonts w:ascii="宋体" w:hAnsi="宋体" w:cs="宋体" w:eastAsia="宋体"/>
                <w:sz w:val="21"/>
                <w:color w:val="000000"/>
              </w:rPr>
              <w:t>8.2</w:t>
            </w:r>
            <w:r>
              <w:rPr>
                <w:rFonts w:ascii="宋体" w:hAnsi="宋体" w:cs="宋体" w:eastAsia="宋体"/>
                <w:sz w:val="21"/>
                <w:color w:val="000000"/>
              </w:rPr>
              <w:t>专用稳流电源、灯箱及光学汇聚系统、预装</w:t>
            </w:r>
            <w:r>
              <w:rPr>
                <w:rFonts w:ascii="宋体" w:hAnsi="宋体" w:cs="宋体" w:eastAsia="宋体"/>
                <w:sz w:val="21"/>
                <w:color w:val="000000"/>
              </w:rPr>
              <w:t>≥500 W汞灯</w:t>
            </w:r>
          </w:p>
          <w:p>
            <w:pPr>
              <w:pStyle w:val="null3"/>
              <w:jc w:val="left"/>
            </w:pPr>
            <w:r>
              <w:rPr>
                <w:rFonts w:ascii="宋体" w:hAnsi="宋体" w:cs="宋体" w:eastAsia="宋体"/>
                <w:sz w:val="21"/>
                <w:color w:val="000000"/>
              </w:rPr>
              <w:t>8.3</w:t>
            </w:r>
            <w:r>
              <w:rPr>
                <w:rFonts w:ascii="宋体" w:hAnsi="宋体" w:cs="宋体" w:eastAsia="宋体"/>
                <w:sz w:val="21"/>
                <w:color w:val="000000"/>
              </w:rPr>
              <w:t>支持</w:t>
            </w:r>
            <w:r>
              <w:rPr>
                <w:rFonts w:ascii="宋体" w:hAnsi="宋体" w:cs="宋体" w:eastAsia="宋体"/>
                <w:sz w:val="21"/>
                <w:color w:val="000000"/>
              </w:rPr>
              <w:t>6位电动滤光轮，软件控制切换</w:t>
            </w:r>
          </w:p>
          <w:p>
            <w:pPr>
              <w:pStyle w:val="null3"/>
              <w:jc w:val="left"/>
            </w:pPr>
            <w:r>
              <w:rPr>
                <w:rFonts w:ascii="宋体" w:hAnsi="宋体" w:cs="宋体" w:eastAsia="宋体"/>
                <w:sz w:val="21"/>
                <w:color w:val="000000"/>
              </w:rPr>
              <w:t>9</w:t>
            </w:r>
            <w:r>
              <w:rPr>
                <w:rFonts w:ascii="宋体" w:hAnsi="宋体" w:cs="宋体" w:eastAsia="宋体"/>
                <w:sz w:val="21"/>
                <w:color w:val="000000"/>
              </w:rPr>
              <w:t>.样品前处理模块</w:t>
            </w:r>
          </w:p>
          <w:p>
            <w:pPr>
              <w:pStyle w:val="null3"/>
              <w:jc w:val="left"/>
            </w:pPr>
            <w:r>
              <w:rPr>
                <w:rFonts w:ascii="宋体" w:hAnsi="宋体" w:cs="宋体" w:eastAsia="宋体"/>
                <w:sz w:val="21"/>
                <w:color w:val="000000"/>
              </w:rPr>
              <w:t>9</w:t>
            </w:r>
            <w:r>
              <w:rPr>
                <w:rFonts w:ascii="宋体" w:hAnsi="宋体" w:cs="宋体" w:eastAsia="宋体"/>
                <w:sz w:val="21"/>
                <w:color w:val="000000"/>
              </w:rPr>
              <w:t>.1高能球磨样品预处理模块：支持研磨罐规格：</w:t>
            </w:r>
            <w:r>
              <w:rPr>
                <w:rFonts w:ascii="宋体" w:hAnsi="宋体" w:cs="宋体" w:eastAsia="宋体"/>
                <w:sz w:val="21"/>
                <w:color w:val="000000"/>
              </w:rPr>
              <w:t>25ml</w:t>
            </w:r>
            <w:r>
              <w:rPr>
                <w:rFonts w:ascii="宋体" w:hAnsi="宋体" w:cs="宋体" w:eastAsia="宋体"/>
                <w:sz w:val="21"/>
                <w:color w:val="000000"/>
              </w:rPr>
              <w:t>、</w:t>
            </w:r>
            <w:r>
              <w:rPr>
                <w:rFonts w:ascii="宋体" w:hAnsi="宋体" w:cs="宋体" w:eastAsia="宋体"/>
                <w:sz w:val="21"/>
                <w:color w:val="000000"/>
              </w:rPr>
              <w:t>45ml</w:t>
            </w:r>
            <w:r>
              <w:rPr>
                <w:rFonts w:ascii="宋体" w:hAnsi="宋体" w:cs="宋体" w:eastAsia="宋体"/>
                <w:sz w:val="21"/>
                <w:color w:val="000000"/>
              </w:rPr>
              <w:t>、</w:t>
            </w:r>
            <w:r>
              <w:rPr>
                <w:rFonts w:ascii="宋体" w:hAnsi="宋体" w:cs="宋体" w:eastAsia="宋体"/>
                <w:sz w:val="21"/>
                <w:color w:val="000000"/>
              </w:rPr>
              <w:t>80ml</w:t>
            </w:r>
            <w:r>
              <w:rPr>
                <w:rFonts w:ascii="宋体" w:hAnsi="宋体" w:cs="宋体" w:eastAsia="宋体"/>
                <w:sz w:val="21"/>
                <w:color w:val="000000"/>
              </w:rPr>
              <w:t>，即可以处理两个少量的样品。</w:t>
            </w:r>
          </w:p>
          <w:p>
            <w:pPr>
              <w:pStyle w:val="null3"/>
              <w:jc w:val="left"/>
            </w:pPr>
            <w:r>
              <w:rPr>
                <w:rFonts w:ascii="宋体" w:hAnsi="宋体" w:cs="宋体" w:eastAsia="宋体"/>
                <w:sz w:val="21"/>
                <w:color w:val="000000"/>
              </w:rPr>
              <w:t>9</w:t>
            </w:r>
            <w:r>
              <w:rPr>
                <w:rFonts w:ascii="宋体" w:hAnsi="宋体" w:cs="宋体" w:eastAsia="宋体"/>
                <w:sz w:val="21"/>
                <w:color w:val="000000"/>
              </w:rPr>
              <w:t>.1.1</w:t>
            </w:r>
            <w:r>
              <w:rPr>
                <w:rFonts w:ascii="宋体" w:hAnsi="宋体" w:cs="宋体" w:eastAsia="宋体"/>
                <w:sz w:val="21"/>
                <w:color w:val="000000"/>
              </w:rPr>
              <w:t>▲研磨时间：≤</w:t>
            </w:r>
            <w:r>
              <w:rPr>
                <w:rFonts w:ascii="宋体" w:hAnsi="宋体" w:cs="宋体" w:eastAsia="宋体"/>
                <w:sz w:val="21"/>
                <w:color w:val="000000"/>
              </w:rPr>
              <w:t>5min</w:t>
            </w:r>
            <w:r>
              <w:rPr>
                <w:rFonts w:ascii="宋体" w:hAnsi="宋体" w:cs="宋体" w:eastAsia="宋体"/>
                <w:sz w:val="21"/>
                <w:color w:val="000000"/>
              </w:rPr>
              <w:t>，出料细度：</w:t>
            </w:r>
            <w:r>
              <w:rPr>
                <w:rFonts w:ascii="宋体" w:hAnsi="宋体" w:cs="宋体" w:eastAsia="宋体"/>
                <w:sz w:val="21"/>
                <w:color w:val="000000"/>
              </w:rPr>
              <w:t>≤</w:t>
            </w:r>
            <w:r>
              <w:rPr>
                <w:rFonts w:ascii="宋体" w:hAnsi="宋体" w:cs="宋体" w:eastAsia="宋体"/>
                <w:sz w:val="21"/>
                <w:color w:val="000000"/>
              </w:rPr>
              <w:t>0.1um</w:t>
            </w:r>
            <w:r>
              <w:rPr>
                <w:rFonts w:ascii="宋体" w:hAnsi="宋体" w:cs="宋体" w:eastAsia="宋体"/>
                <w:sz w:val="21"/>
                <w:color w:val="000000"/>
              </w:rPr>
              <w:t>，主盘转速：</w:t>
            </w:r>
            <w:r>
              <w:rPr>
                <w:rFonts w:ascii="宋体" w:hAnsi="宋体" w:cs="宋体" w:eastAsia="宋体"/>
                <w:sz w:val="21"/>
                <w:color w:val="000000"/>
              </w:rPr>
              <w:t>100-800rpm</w:t>
            </w:r>
            <w:r>
              <w:rPr>
                <w:rFonts w:ascii="宋体" w:hAnsi="宋体" w:cs="宋体" w:eastAsia="宋体"/>
                <w:sz w:val="21"/>
                <w:color w:val="000000"/>
              </w:rPr>
              <w:t>，连续可调，研磨罐转速</w:t>
            </w:r>
            <w:r>
              <w:rPr>
                <w:rFonts w:ascii="宋体" w:hAnsi="宋体" w:cs="宋体" w:eastAsia="宋体"/>
                <w:sz w:val="21"/>
                <w:color w:val="000000"/>
              </w:rPr>
              <w:t>≥</w:t>
            </w:r>
            <w:r>
              <w:rPr>
                <w:rFonts w:ascii="宋体" w:hAnsi="宋体" w:cs="宋体" w:eastAsia="宋体"/>
                <w:sz w:val="21"/>
                <w:color w:val="000000"/>
              </w:rPr>
              <w:t>1600rpm</w:t>
            </w:r>
            <w:r>
              <w:rPr>
                <w:rFonts w:ascii="宋体" w:hAnsi="宋体" w:cs="宋体" w:eastAsia="宋体"/>
                <w:sz w:val="21"/>
                <w:color w:val="000000"/>
              </w:rPr>
              <w:t>，传动比（行星盘：研磨碗）：相对传动比</w:t>
            </w: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-2</w:t>
            </w:r>
          </w:p>
          <w:p>
            <w:pPr>
              <w:pStyle w:val="null3"/>
              <w:jc w:val="left"/>
            </w:pPr>
            <w:r>
              <w:rPr>
                <w:rFonts w:ascii="宋体" w:hAnsi="宋体" w:cs="宋体" w:eastAsia="宋体"/>
                <w:sz w:val="21"/>
                <w:color w:val="000000"/>
              </w:rPr>
              <w:t>9</w:t>
            </w:r>
            <w:r>
              <w:rPr>
                <w:rFonts w:ascii="宋体" w:hAnsi="宋体" w:cs="宋体" w:eastAsia="宋体"/>
                <w:sz w:val="21"/>
                <w:color w:val="000000"/>
              </w:rPr>
              <w:t>.1.2</w:t>
            </w:r>
            <w:r>
              <w:rPr>
                <w:rFonts w:ascii="宋体" w:hAnsi="宋体" w:cs="宋体" w:eastAsia="宋体"/>
                <w:sz w:val="21"/>
                <w:color w:val="000000"/>
              </w:rPr>
              <w:t>离心加速度（</w:t>
            </w:r>
            <w:r>
              <w:rPr>
                <w:rFonts w:ascii="宋体" w:hAnsi="宋体" w:cs="宋体" w:eastAsia="宋体"/>
                <w:sz w:val="21"/>
                <w:color w:val="000000"/>
              </w:rPr>
              <w:t>g=9.81m/s</w:t>
            </w:r>
            <w:r>
              <w:rPr>
                <w:rFonts w:ascii="宋体" w:hAnsi="宋体" w:cs="宋体" w:eastAsia="宋体"/>
                <w:sz w:val="21"/>
                <w:color w:val="000000"/>
                <w:vertAlign w:val="superscript"/>
              </w:rPr>
              <w:t>2</w:t>
            </w:r>
            <w:r>
              <w:rPr>
                <w:rFonts w:ascii="宋体" w:hAnsi="宋体" w:cs="宋体" w:eastAsia="宋体"/>
                <w:sz w:val="21"/>
                <w:color w:val="000000"/>
              </w:rPr>
              <w:t>）：</w:t>
            </w:r>
            <w:r>
              <w:rPr>
                <w:rFonts w:ascii="宋体" w:hAnsi="宋体" w:cs="宋体" w:eastAsia="宋体"/>
                <w:sz w:val="21"/>
                <w:color w:val="000000"/>
              </w:rPr>
              <w:t>≥</w:t>
            </w:r>
            <w:r>
              <w:rPr>
                <w:rFonts w:ascii="宋体" w:hAnsi="宋体" w:cs="宋体" w:eastAsia="宋体"/>
                <w:sz w:val="21"/>
                <w:color w:val="000000"/>
              </w:rPr>
              <w:t>50g</w:t>
            </w:r>
          </w:p>
          <w:p>
            <w:pPr>
              <w:pStyle w:val="null3"/>
              <w:jc w:val="left"/>
            </w:pPr>
            <w:r>
              <w:rPr>
                <w:rFonts w:ascii="宋体" w:hAnsi="宋体" w:cs="宋体" w:eastAsia="宋体"/>
                <w:sz w:val="21"/>
                <w:color w:val="000000"/>
              </w:rPr>
              <w:t>9</w:t>
            </w:r>
            <w:r>
              <w:rPr>
                <w:rFonts w:ascii="宋体" w:hAnsi="宋体" w:cs="宋体" w:eastAsia="宋体"/>
                <w:sz w:val="21"/>
                <w:color w:val="000000"/>
              </w:rPr>
              <w:t>.2高温真空样品预处理模块</w:t>
            </w:r>
          </w:p>
          <w:p>
            <w:pPr>
              <w:pStyle w:val="null3"/>
              <w:jc w:val="left"/>
            </w:pPr>
            <w:r>
              <w:rPr>
                <w:rFonts w:ascii="宋体" w:hAnsi="宋体" w:cs="宋体" w:eastAsia="宋体"/>
                <w:sz w:val="21"/>
                <w:color w:val="000000"/>
              </w:rPr>
              <w:t>9</w:t>
            </w:r>
            <w:r>
              <w:rPr>
                <w:rFonts w:ascii="宋体" w:hAnsi="宋体" w:cs="宋体" w:eastAsia="宋体"/>
                <w:sz w:val="21"/>
                <w:color w:val="000000"/>
              </w:rPr>
              <w:t>.</w:t>
            </w:r>
            <w:r>
              <w:rPr>
                <w:rFonts w:ascii="宋体" w:hAnsi="宋体" w:cs="宋体" w:eastAsia="宋体"/>
                <w:sz w:val="21"/>
                <w:color w:val="000000"/>
              </w:rPr>
              <w:t>2.1</w:t>
            </w:r>
            <w:r>
              <w:rPr>
                <w:rFonts w:ascii="宋体" w:hAnsi="宋体" w:cs="宋体" w:eastAsia="宋体"/>
                <w:sz w:val="21"/>
                <w:color w:val="000000"/>
              </w:rPr>
              <w:t>炉管尺寸：</w:t>
            </w:r>
            <w:r>
              <w:rPr>
                <w:rFonts w:ascii="宋体" w:hAnsi="宋体" w:cs="宋体" w:eastAsia="宋体"/>
                <w:sz w:val="21"/>
                <w:color w:val="000000"/>
              </w:rPr>
              <w:t>Φ</w:t>
            </w:r>
            <w:r>
              <w:rPr>
                <w:rFonts w:ascii="宋体" w:hAnsi="宋体" w:cs="宋体" w:eastAsia="宋体"/>
                <w:sz w:val="21"/>
                <w:color w:val="000000"/>
              </w:rPr>
              <w:t>60</w:t>
            </w:r>
            <w:r>
              <w:rPr>
                <w:rFonts w:ascii="宋体" w:hAnsi="宋体" w:cs="宋体" w:eastAsia="宋体"/>
                <w:sz w:val="21"/>
                <w:color w:val="000000"/>
              </w:rPr>
              <w:t>×</w:t>
            </w:r>
            <w:r>
              <w:rPr>
                <w:rFonts w:ascii="宋体" w:hAnsi="宋体" w:cs="宋体" w:eastAsia="宋体"/>
                <w:sz w:val="21"/>
                <w:color w:val="000000"/>
              </w:rPr>
              <w:t>1000mm</w:t>
            </w:r>
            <w:r>
              <w:rPr>
                <w:rFonts w:ascii="宋体" w:hAnsi="宋体" w:cs="宋体" w:eastAsia="宋体"/>
                <w:sz w:val="21"/>
                <w:color w:val="000000"/>
              </w:rPr>
              <w:t>，额定温度：</w:t>
            </w:r>
            <w:r>
              <w:rPr>
                <w:rFonts w:ascii="宋体" w:hAnsi="宋体" w:cs="宋体" w:eastAsia="宋体"/>
                <w:sz w:val="21"/>
                <w:color w:val="000000"/>
              </w:rPr>
              <w:t>1200</w:t>
            </w:r>
            <w:r>
              <w:rPr>
                <w:rFonts w:ascii="宋体" w:hAnsi="宋体" w:cs="宋体" w:eastAsia="宋体"/>
                <w:sz w:val="21"/>
                <w:color w:val="000000"/>
              </w:rPr>
              <w:t>°，加热区长度：</w:t>
            </w:r>
            <w:r>
              <w:rPr>
                <w:rFonts w:ascii="宋体" w:hAnsi="宋体" w:cs="宋体" w:eastAsia="宋体"/>
                <w:sz w:val="21"/>
                <w:color w:val="000000"/>
              </w:rPr>
              <w:t>300mm</w:t>
            </w:r>
            <w:r>
              <w:rPr>
                <w:rFonts w:ascii="宋体" w:hAnsi="宋体" w:cs="宋体" w:eastAsia="宋体"/>
                <w:sz w:val="21"/>
                <w:color w:val="000000"/>
              </w:rPr>
              <w:t>。</w:t>
            </w:r>
          </w:p>
          <w:p>
            <w:pPr>
              <w:pStyle w:val="null3"/>
              <w:jc w:val="left"/>
            </w:pPr>
            <w:r>
              <w:rPr>
                <w:rFonts w:ascii="宋体" w:hAnsi="宋体" w:cs="宋体" w:eastAsia="宋体"/>
                <w:sz w:val="21"/>
                <w:color w:val="000000"/>
              </w:rPr>
              <w:t>9.2.2</w:t>
            </w:r>
            <w:r>
              <w:rPr>
                <w:rFonts w:ascii="宋体" w:hAnsi="宋体" w:cs="宋体" w:eastAsia="宋体"/>
                <w:sz w:val="21"/>
                <w:color w:val="000000"/>
              </w:rPr>
              <w:t>控温精度</w:t>
            </w: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℃，升温速度：</w:t>
            </w:r>
            <w:r>
              <w:rPr>
                <w:rFonts w:ascii="宋体" w:hAnsi="宋体" w:cs="宋体" w:eastAsia="宋体"/>
                <w:sz w:val="21"/>
                <w:color w:val="000000"/>
              </w:rPr>
              <w:t>1-25</w:t>
            </w:r>
            <w:r>
              <w:rPr>
                <w:rFonts w:ascii="宋体" w:hAnsi="宋体" w:cs="宋体" w:eastAsia="宋体"/>
                <w:sz w:val="21"/>
                <w:color w:val="000000"/>
              </w:rPr>
              <w:t>℃</w:t>
            </w:r>
            <w:r>
              <w:rPr>
                <w:rFonts w:ascii="宋体" w:hAnsi="宋体" w:cs="宋体" w:eastAsia="宋体"/>
                <w:sz w:val="21"/>
                <w:color w:val="000000"/>
              </w:rPr>
              <w:t>/min</w:t>
            </w:r>
            <w:r>
              <w:rPr>
                <w:rFonts w:ascii="宋体" w:hAnsi="宋体" w:cs="宋体" w:eastAsia="宋体"/>
                <w:sz w:val="21"/>
                <w:color w:val="000000"/>
              </w:rPr>
              <w:t>自由调节。</w:t>
            </w:r>
          </w:p>
          <w:p>
            <w:pPr>
              <w:pStyle w:val="null3"/>
              <w:jc w:val="left"/>
            </w:pPr>
            <w:r>
              <w:rPr>
                <w:rFonts w:ascii="宋体" w:hAnsi="宋体" w:cs="宋体" w:eastAsia="宋体"/>
                <w:sz w:val="21"/>
                <w:color w:val="000000"/>
              </w:rPr>
              <w:t>9.2.</w:t>
            </w:r>
            <w:r>
              <w:rPr>
                <w:rFonts w:ascii="宋体" w:hAnsi="宋体" w:cs="宋体" w:eastAsia="宋体"/>
                <w:sz w:val="21"/>
                <w:color w:val="000000"/>
              </w:rPr>
              <w:t>3</w:t>
            </w:r>
            <w:r>
              <w:rPr>
                <w:rFonts w:ascii="宋体" w:hAnsi="宋体" w:cs="宋体" w:eastAsia="宋体"/>
                <w:sz w:val="21"/>
                <w:color w:val="000000"/>
              </w:rPr>
              <w:t>加热元件：</w:t>
            </w:r>
            <w:r>
              <w:rPr>
                <w:rFonts w:ascii="宋体" w:hAnsi="宋体" w:cs="宋体" w:eastAsia="宋体"/>
                <w:sz w:val="21"/>
                <w:color w:val="000000"/>
              </w:rPr>
              <w:t>HRE</w:t>
            </w:r>
            <w:r>
              <w:rPr>
                <w:rFonts w:ascii="宋体" w:hAnsi="宋体" w:cs="宋体" w:eastAsia="宋体"/>
                <w:sz w:val="21"/>
                <w:color w:val="000000"/>
              </w:rPr>
              <w:t>合金电阻丝，炉膛材料：湿法真空抽滤成型制备的多晶无机氧化铝陶瓷纤维材料。</w:t>
            </w:r>
          </w:p>
          <w:p>
            <w:pPr>
              <w:pStyle w:val="null3"/>
              <w:jc w:val="both"/>
            </w:pPr>
            <w:r>
              <w:rPr>
                <w:rFonts w:ascii="宋体" w:hAnsi="宋体" w:cs="宋体" w:eastAsia="宋体"/>
                <w:color w:val="000000"/>
              </w:rPr>
              <w:t>9</w:t>
            </w:r>
            <w:r>
              <w:rPr>
                <w:rFonts w:ascii="宋体" w:hAnsi="宋体" w:cs="宋体" w:eastAsia="宋体"/>
                <w:color w:val="000000"/>
              </w:rPr>
              <w:t>.2.</w:t>
            </w:r>
            <w:r>
              <w:rPr>
                <w:rFonts w:ascii="宋体" w:hAnsi="宋体" w:cs="宋体" w:eastAsia="宋体"/>
                <w:color w:val="000000"/>
              </w:rPr>
              <w:t>4</w:t>
            </w:r>
            <w:r>
              <w:rPr>
                <w:rFonts w:ascii="宋体" w:hAnsi="宋体" w:cs="宋体" w:eastAsia="宋体"/>
                <w:color w:val="000000"/>
              </w:rPr>
              <w:t>温控仪表：智能微电脑温控仪表，</w:t>
            </w:r>
            <w:r>
              <w:rPr>
                <w:rFonts w:ascii="宋体" w:hAnsi="宋体" w:cs="宋体" w:eastAsia="宋体"/>
                <w:color w:val="000000"/>
              </w:rPr>
              <w:t>SCR/SSR</w:t>
            </w:r>
            <w:r>
              <w:rPr>
                <w:rFonts w:ascii="宋体" w:hAnsi="宋体" w:cs="宋体" w:eastAsia="宋体"/>
                <w:color w:val="000000"/>
              </w:rPr>
              <w:t>控制，</w:t>
            </w:r>
            <w:r>
              <w:rPr>
                <w:rFonts w:ascii="宋体" w:hAnsi="宋体" w:cs="宋体" w:eastAsia="宋体"/>
                <w:color w:val="000000"/>
              </w:rPr>
              <w:t>PID</w:t>
            </w:r>
            <w:r>
              <w:rPr>
                <w:rFonts w:ascii="宋体" w:hAnsi="宋体" w:cs="宋体" w:eastAsia="宋体"/>
                <w:color w:val="000000"/>
              </w:rPr>
              <w:t>参数自整定功能；可编程序</w:t>
            </w:r>
            <w:r>
              <w:rPr>
                <w:rFonts w:ascii="宋体" w:hAnsi="宋体" w:cs="宋体" w:eastAsia="宋体"/>
                <w:color w:val="000000"/>
              </w:rPr>
              <w:t>30</w:t>
            </w:r>
            <w:r>
              <w:rPr>
                <w:rFonts w:ascii="宋体" w:hAnsi="宋体" w:cs="宋体" w:eastAsia="宋体"/>
                <w:color w:val="000000"/>
              </w:rPr>
              <w:t>个时段，程序升温、程序保温、程序降温。</w:t>
            </w:r>
          </w:p>
          <w:p>
            <w:pPr>
              <w:pStyle w:val="null3"/>
              <w:jc w:val="both"/>
            </w:pPr>
            <w:r>
              <w:rPr>
                <w:rFonts w:ascii="宋体" w:hAnsi="宋体" w:cs="宋体" w:eastAsia="宋体"/>
                <w:color w:val="000000"/>
              </w:rPr>
              <w:t>配置要求：</w:t>
            </w:r>
          </w:p>
          <w:p>
            <w:pPr>
              <w:pStyle w:val="null3"/>
              <w:jc w:val="left"/>
            </w:pPr>
            <w:r>
              <w:rPr>
                <w:rFonts w:ascii="宋体" w:hAnsi="宋体" w:cs="宋体" w:eastAsia="宋体"/>
                <w:sz w:val="21"/>
                <w:color w:val="000000"/>
              </w:rPr>
              <w:t>1、台式电子顺磁共振主机</w:t>
            </w:r>
          </w:p>
          <w:p>
            <w:pPr>
              <w:pStyle w:val="null3"/>
              <w:jc w:val="both"/>
            </w:pPr>
            <w:r>
              <w:rPr>
                <w:rFonts w:ascii="宋体" w:hAnsi="宋体" w:cs="宋体" w:eastAsia="宋体"/>
                <w:sz w:val="21"/>
                <w:color w:val="000000"/>
              </w:rPr>
              <w:t>2、标准样品组：BDPA，1支，用于调制场单元校准DPPH，1支，用于快速测试连续波EPR校正g值</w:t>
            </w:r>
          </w:p>
          <w:p>
            <w:pPr>
              <w:pStyle w:val="null3"/>
              <w:jc w:val="both"/>
            </w:pPr>
            <w:r>
              <w:rPr>
                <w:rFonts w:ascii="宋体" w:hAnsi="宋体" w:cs="宋体" w:eastAsia="宋体"/>
                <w:sz w:val="21"/>
                <w:color w:val="000000"/>
              </w:rPr>
              <w:t>3、标准样品管</w:t>
            </w:r>
          </w:p>
          <w:p>
            <w:pPr>
              <w:pStyle w:val="null3"/>
              <w:jc w:val="both"/>
            </w:pPr>
            <w:r>
              <w:rPr>
                <w:rFonts w:ascii="宋体" w:hAnsi="宋体" w:cs="宋体" w:eastAsia="宋体"/>
                <w:sz w:val="21"/>
                <w:color w:val="000000"/>
              </w:rPr>
              <w:t>4 mm外径，3 mm内径石英样品管，≥25支</w:t>
            </w:r>
          </w:p>
          <w:p>
            <w:pPr>
              <w:pStyle w:val="null3"/>
              <w:jc w:val="left"/>
            </w:pPr>
            <w:r>
              <w:rPr>
                <w:rFonts w:ascii="宋体" w:hAnsi="宋体" w:cs="宋体" w:eastAsia="宋体"/>
                <w:sz w:val="21"/>
                <w:color w:val="000000"/>
              </w:rPr>
              <w:t>50 μl毛细管，≥250支</w:t>
            </w:r>
          </w:p>
          <w:p>
            <w:pPr>
              <w:pStyle w:val="null3"/>
              <w:jc w:val="left"/>
            </w:pPr>
            <w:r>
              <w:rPr>
                <w:rFonts w:ascii="宋体" w:hAnsi="宋体" w:cs="宋体" w:eastAsia="宋体"/>
                <w:sz w:val="21"/>
                <w:color w:val="000000"/>
              </w:rPr>
              <w:t>4</w:t>
            </w:r>
            <w:r>
              <w:rPr>
                <w:rFonts w:ascii="宋体" w:hAnsi="宋体" w:cs="宋体" w:eastAsia="宋体"/>
                <w:sz w:val="21"/>
                <w:color w:val="000000"/>
              </w:rPr>
              <w:t>、样品定位器</w:t>
            </w:r>
            <w:r>
              <w:rPr>
                <w:rFonts w:ascii="宋体" w:hAnsi="宋体" w:cs="宋体" w:eastAsia="宋体"/>
                <w:sz w:val="21"/>
                <w:color w:val="000000"/>
              </w:rPr>
              <w:t>1个</w:t>
            </w:r>
          </w:p>
          <w:p>
            <w:pPr>
              <w:pStyle w:val="null3"/>
              <w:jc w:val="both"/>
            </w:pPr>
            <w:r>
              <w:rPr>
                <w:rFonts w:ascii="宋体" w:hAnsi="宋体" w:cs="宋体" w:eastAsia="宋体"/>
                <w:sz w:val="21"/>
                <w:color w:val="000000"/>
              </w:rPr>
              <w:t>5</w:t>
            </w:r>
            <w:r>
              <w:rPr>
                <w:rFonts w:ascii="宋体" w:hAnsi="宋体" w:cs="宋体" w:eastAsia="宋体"/>
                <w:sz w:val="21"/>
                <w:color w:val="000000"/>
              </w:rPr>
              <w:t>、数据处理系统</w:t>
            </w:r>
            <w:r>
              <w:rPr>
                <w:rFonts w:ascii="宋体" w:hAnsi="宋体" w:cs="宋体" w:eastAsia="宋体"/>
                <w:sz w:val="21"/>
                <w:color w:val="000000"/>
              </w:rPr>
              <w:t xml:space="preserve">1套  </w:t>
            </w:r>
          </w:p>
          <w:p>
            <w:pPr>
              <w:pStyle w:val="null3"/>
              <w:jc w:val="left"/>
            </w:pPr>
            <w:r>
              <w:rPr>
                <w:rFonts w:ascii="宋体" w:hAnsi="宋体" w:cs="宋体" w:eastAsia="宋体"/>
                <w:sz w:val="21"/>
                <w:color w:val="000000"/>
              </w:rPr>
              <w:t>6</w:t>
            </w:r>
            <w:r>
              <w:rPr>
                <w:rFonts w:ascii="宋体" w:hAnsi="宋体" w:cs="宋体" w:eastAsia="宋体"/>
                <w:sz w:val="21"/>
                <w:color w:val="000000"/>
              </w:rPr>
              <w:t>、原位光照系统（氙灯）</w:t>
            </w:r>
            <w:r>
              <w:rPr>
                <w:rFonts w:ascii="宋体" w:hAnsi="宋体" w:cs="宋体" w:eastAsia="宋体"/>
                <w:sz w:val="21"/>
                <w:color w:val="000000"/>
              </w:rPr>
              <w:t xml:space="preserve">  </w:t>
            </w:r>
            <w:r>
              <w:rPr>
                <w:rFonts w:ascii="宋体" w:hAnsi="宋体" w:cs="宋体" w:eastAsia="宋体"/>
                <w:sz w:val="21"/>
                <w:color w:val="000000"/>
              </w:rPr>
              <w:t>1套</w:t>
            </w:r>
          </w:p>
          <w:p>
            <w:pPr>
              <w:pStyle w:val="null3"/>
              <w:jc w:val="left"/>
            </w:pPr>
            <w:r>
              <w:rPr>
                <w:rFonts w:ascii="宋体" w:hAnsi="宋体" w:cs="宋体" w:eastAsia="宋体"/>
                <w:sz w:val="21"/>
                <w:color w:val="000000"/>
              </w:rPr>
              <w:t>7</w:t>
            </w:r>
            <w:r>
              <w:rPr>
                <w:rFonts w:ascii="宋体" w:hAnsi="宋体" w:cs="宋体" w:eastAsia="宋体"/>
                <w:sz w:val="21"/>
                <w:color w:val="000000"/>
              </w:rPr>
              <w:t>、原位光照系统（汞灯）</w:t>
            </w:r>
            <w:r>
              <w:rPr>
                <w:rFonts w:ascii="宋体" w:hAnsi="宋体" w:cs="宋体" w:eastAsia="宋体"/>
                <w:sz w:val="21"/>
                <w:color w:val="000000"/>
              </w:rPr>
              <w:t>1套</w:t>
            </w:r>
          </w:p>
          <w:p>
            <w:pPr>
              <w:pStyle w:val="null3"/>
              <w:jc w:val="left"/>
            </w:pPr>
            <w:r>
              <w:rPr>
                <w:rFonts w:ascii="宋体" w:hAnsi="宋体" w:cs="宋体" w:eastAsia="宋体"/>
                <w:sz w:val="21"/>
                <w:color w:val="000000"/>
              </w:rPr>
              <w:t>8</w:t>
            </w:r>
            <w:r>
              <w:rPr>
                <w:rFonts w:ascii="宋体" w:hAnsi="宋体" w:cs="宋体" w:eastAsia="宋体"/>
                <w:sz w:val="21"/>
                <w:color w:val="000000"/>
              </w:rPr>
              <w:t>、高能球磨样品预处理模块</w:t>
            </w:r>
            <w:r>
              <w:rPr>
                <w:rFonts w:ascii="宋体" w:hAnsi="宋体" w:cs="宋体" w:eastAsia="宋体"/>
                <w:sz w:val="21"/>
                <w:color w:val="000000"/>
              </w:rPr>
              <w:t>1套</w:t>
            </w:r>
          </w:p>
          <w:p>
            <w:pPr>
              <w:pStyle w:val="null3"/>
              <w:jc w:val="both"/>
            </w:pPr>
            <w:r>
              <w:rPr>
                <w:rFonts w:ascii="宋体" w:hAnsi="宋体" w:cs="宋体" w:eastAsia="宋体"/>
                <w:color w:val="000000"/>
              </w:rPr>
              <w:t>9</w:t>
            </w:r>
            <w:r>
              <w:rPr>
                <w:rFonts w:ascii="宋体" w:hAnsi="宋体" w:cs="宋体" w:eastAsia="宋体"/>
                <w:color w:val="000000"/>
              </w:rPr>
              <w:t>、高温真空样品预处理模块</w:t>
            </w:r>
            <w:r>
              <w:rPr>
                <w:rFonts w:ascii="宋体" w:hAnsi="宋体" w:cs="宋体" w:eastAsia="宋体"/>
                <w:color w:val="000000"/>
              </w:rPr>
              <w:t>1套</w:t>
            </w:r>
          </w:p>
          <w:p>
            <w:pPr>
              <w:pStyle w:val="null3"/>
              <w:jc w:val="both"/>
            </w:pPr>
            <w:r>
              <w:rPr>
                <w:rFonts w:ascii="宋体" w:hAnsi="宋体" w:cs="宋体" w:eastAsia="宋体"/>
                <w:sz w:val="21"/>
                <w:b/>
              </w:rPr>
              <w:t>注：</w:t>
            </w:r>
            <w:r>
              <w:rPr>
                <w:rFonts w:ascii="宋体" w:hAnsi="宋体" w:cs="宋体" w:eastAsia="宋体"/>
                <w:sz w:val="21"/>
                <w:color w:val="000000"/>
              </w:rPr>
              <w:t>★</w:t>
            </w:r>
            <w:r>
              <w:rPr>
                <w:rFonts w:ascii="宋体" w:hAnsi="宋体" w:cs="宋体" w:eastAsia="宋体"/>
                <w:sz w:val="21"/>
                <w:color w:val="000000"/>
              </w:rPr>
              <w:t>和</w:t>
            </w:r>
            <w:r>
              <w:rPr>
                <w:rFonts w:ascii="宋体" w:hAnsi="宋体" w:cs="宋体" w:eastAsia="宋体"/>
                <w:sz w:val="21"/>
                <w:b/>
              </w:rPr>
              <w:t>▲参数必须提供佐证材料（包括但不限于产品彩页、检测报告、功能截图、盖章的说明书等），未提供佐证材料或提供的佐证材料低于招标要求时按负偏离处理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交货期：合同签订之日起90日历天内完成交付、安装及调试</w:t>
      </w:r>
    </w:p>
    <w:p>
      <w:pPr>
        <w:pStyle w:val="null3"/>
        <w:outlineLvl w:val="3"/>
      </w:pPr>
      <w:r>
        <w:rPr>
          <w:sz w:val="24"/>
          <w:b/>
        </w:rPr>
        <w:t>3.4.2交货地点和方式</w:t>
      </w:r>
    </w:p>
    <w:p>
      <w:pPr>
        <w:pStyle w:val="null3"/>
      </w:pPr>
      <w:r>
        <w:rPr/>
        <w:t>采购包1：</w:t>
      </w:r>
    </w:p>
    <w:p>
      <w:pPr>
        <w:pStyle w:val="null3"/>
      </w:pPr>
      <w:r>
        <w:rPr/>
        <w:t>西安工程大学临潼校区环境与化学工程学院8-230</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 合同签订前，乙方须在甲方指定的银行开立一般结算账户。合同签订后，甲方通过银行电汇付给乙方全额货款。 最终结算时，乙方须向甲方出具合同总价款的增值税专用发票，若因乙方未开具或逾期开具合法有效的发票，甲方有权顺延付款期限且不承担逾期付款责任</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1.验收分学校初步验收和核查验收两个阶段，以核查验收为准。 2.货物到货后，采购人、中标人双方共同开箱验收。在检查货物原产地、型号、规格、配置符合合同要求后，由中标人负责安装调试、采购人使用单位负责技术验收（中标人协助），验收以国内行业标准或合同文本货物供货配置清单中描述的有关技术要求为准。 3.采购人使用单位初步验收合格后提出核查验收申请，学校相关部门按照《西安工程大学合同管理办法》进行核查验收。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项目质保期：验收合格通过之日起1年。售后服务响应不得超出 4 小时，制定解决方案， 2 个工作日内派人到现场维修。</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线下递交文件地点：西安市雁塔区科技路 30号合力紫郡B座21层第一会议室，若电子投标文件与纸质投标文件不一致的，以电子投标文件为准。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投标报价超过采购预算或者最高限价不合格 投标报价未超过采购预算或者最高限价合格</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交货期不满足磋商文件要求 不合格 交货期满足磋商文件要求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质保期不满足磋商文件要求 不合格 质保期满足磋商文件要求 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投标文件的签署、盖章不符合磋商文件要求 不合格 投标文件的签署、盖 章符合磋商文件要求 合格</w:t>
            </w:r>
          </w:p>
        </w:tc>
        <w:tc>
          <w:tcPr>
            <w:tcW w:type="dxa" w:w="1661"/>
          </w:tcPr>
          <w:p>
            <w:pPr>
              <w:pStyle w:val="null3"/>
            </w:pPr>
            <w:r>
              <w:rPr/>
              <w:t>响应文件封面 产品技术参数表 供应商资格要求 标的清单 报价表 响应函</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投标文件无投标有效期或有效期达不到磋商文件要求的 不合格 投标文件投标有效期达到磋商文件要求的合格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投标文件的标的数量不满足采购要求的 不合格 投标文件的标的数量满足 采购要求的合格</w:t>
            </w:r>
          </w:p>
        </w:tc>
        <w:tc>
          <w:tcPr>
            <w:tcW w:type="dxa" w:w="1661"/>
          </w:tcPr>
          <w:p>
            <w:pPr>
              <w:pStyle w:val="null3"/>
            </w:pPr>
            <w:r>
              <w:rPr/>
              <w:t>产品技术参数表 标的清单</w:t>
            </w:r>
          </w:p>
        </w:tc>
      </w:tr>
      <w:tr>
        <w:tc>
          <w:tcPr>
            <w:tcW w:type="dxa" w:w="831"/>
          </w:tcPr>
          <w:p>
            <w:pPr>
              <w:pStyle w:val="null3"/>
            </w:pPr>
            <w:r>
              <w:rPr/>
              <w:t>8</w:t>
            </w:r>
          </w:p>
        </w:tc>
        <w:tc>
          <w:tcPr>
            <w:tcW w:type="dxa" w:w="2492"/>
          </w:tcPr>
          <w:p>
            <w:pPr>
              <w:pStyle w:val="null3"/>
            </w:pPr>
            <w:r>
              <w:rPr/>
              <w:t>法律法规和磋商文件规定的其他无效情形</w:t>
            </w:r>
          </w:p>
        </w:tc>
        <w:tc>
          <w:tcPr>
            <w:tcW w:type="dxa" w:w="3322"/>
          </w:tcPr>
          <w:p>
            <w:pPr>
              <w:pStyle w:val="null3"/>
            </w:pPr>
            <w:r>
              <w:rPr/>
              <w:t>不存在法律法规和磋商文件规定的其他无效情形（合格），存在法律法规和磋商文件规定的其他无效情形 （不合格）</w:t>
            </w:r>
          </w:p>
        </w:tc>
        <w:tc>
          <w:tcPr>
            <w:tcW w:type="dxa" w:w="1661"/>
          </w:tcPr>
          <w:p>
            <w:pPr>
              <w:pStyle w:val="null3"/>
            </w:pPr>
            <w:r>
              <w:rPr/>
              <w:t>产品技术参数表 商务应答表 供应商认为有必要说明的其他问题</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根据供应商提供所投产品的技术偏离表及相应的证明材料，经评审专家审定得分。 基本分（30分）：完全符合、响应招标文件要求，没有负偏离计30分，“★”参数任意一项负偏离按无效投标处理，“▲”参数每负偏离一项扣1.4分，未带标识参数每负偏离一项扣0.5分，扣完为止。 备注：★和▲参数必须提供佐证材料（包括但不限于产品彩页、检测报告、功能截图、盖章的说明书等），未提供佐证材料或提供的佐证材料低于招标要求时按负偏离处理。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质量保证</w:t>
            </w:r>
          </w:p>
        </w:tc>
        <w:tc>
          <w:tcPr>
            <w:tcW w:type="dxa" w:w="2492"/>
          </w:tcPr>
          <w:p>
            <w:pPr>
              <w:pStyle w:val="null3"/>
            </w:pPr>
            <w:r>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提供供应商2021年1月1日至今同类项目合同（以合同签订日期为准），每提供1个得1分，最高得5分。 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 算，即满足磋商文件要求且磋 商价格最低的磋商报价为评标 基准价，其价格分为满分。其 他供应商的价格分统一按照下 列公式计算：价格分=(评标基 准价／磋商报价)×报价分值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w:t>
      </w:r>
    </w:p>
    <w:p>
      <w:pPr>
        <w:pStyle w:val="null3"/>
        <w:ind w:firstLine="960"/>
      </w:pPr>
      <w:r>
        <w:rPr/>
        <w:t>详见附件：实施方案</w:t>
      </w:r>
    </w:p>
    <w:p>
      <w:pPr>
        <w:pStyle w:val="null3"/>
        <w:ind w:firstLine="960"/>
      </w:pPr>
      <w:r>
        <w:rPr/>
        <w:t>详见附件：质量保证</w:t>
      </w:r>
    </w:p>
    <w:p>
      <w:pPr>
        <w:pStyle w:val="null3"/>
        <w:ind w:firstLine="960"/>
      </w:pPr>
      <w:r>
        <w:rPr/>
        <w:t>详见附件：售后服务</w:t>
      </w:r>
    </w:p>
    <w:p>
      <w:pPr>
        <w:pStyle w:val="null3"/>
        <w:ind w:firstLine="960"/>
      </w:pPr>
      <w:r>
        <w:rPr/>
        <w:t>详见附件：培训方案</w:t>
      </w:r>
    </w:p>
    <w:p>
      <w:pPr>
        <w:pStyle w:val="null3"/>
        <w:ind w:firstLine="960"/>
      </w:pPr>
      <w:r>
        <w:rPr/>
        <w:t>详见附件：业绩一览表</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详见附件：西安工程大学设备供货合同（国产）.docx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