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591C64">
      <w:pPr>
        <w:pStyle w:val="11"/>
        <w:jc w:val="center"/>
        <w:rPr>
          <w:rFonts w:hint="eastAsia" w:eastAsiaTheme="minorEastAsia"/>
          <w:sz w:val="36"/>
          <w:szCs w:val="36"/>
          <w:lang w:val="en-US" w:eastAsia="zh-CN"/>
        </w:rPr>
      </w:pPr>
      <w:r>
        <w:rPr>
          <w:rFonts w:hint="eastAsia"/>
          <w:sz w:val="36"/>
          <w:szCs w:val="36"/>
          <w:lang w:val="en-US" w:eastAsia="zh-CN"/>
        </w:rPr>
        <w:t>采购需求</w:t>
      </w:r>
    </w:p>
    <w:p w14:paraId="504EBE9B">
      <w:pPr>
        <w:pStyle w:val="11"/>
        <w:jc w:val="both"/>
      </w:pPr>
      <w:r>
        <w:t>一、采购清单</w:t>
      </w:r>
    </w:p>
    <w:tbl>
      <w:tblPr>
        <w:tblStyle w:val="7"/>
        <w:tblW w:w="496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28"/>
        <w:gridCol w:w="2371"/>
        <w:gridCol w:w="1182"/>
        <w:gridCol w:w="1023"/>
        <w:gridCol w:w="2762"/>
      </w:tblGrid>
      <w:tr w14:paraId="6DF73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pct"/>
            <w:vAlign w:val="center"/>
          </w:tcPr>
          <w:p w14:paraId="07D1BA6A">
            <w:pPr>
              <w:pStyle w:val="11"/>
              <w:jc w:val="center"/>
            </w:pPr>
            <w:r>
              <w:t>序号</w:t>
            </w:r>
          </w:p>
        </w:tc>
        <w:tc>
          <w:tcPr>
            <w:tcW w:w="1400" w:type="pct"/>
            <w:vAlign w:val="center"/>
          </w:tcPr>
          <w:p w14:paraId="4B93E33B">
            <w:pPr>
              <w:pStyle w:val="11"/>
              <w:jc w:val="center"/>
            </w:pPr>
            <w:r>
              <w:t>货物名称</w:t>
            </w:r>
          </w:p>
        </w:tc>
        <w:tc>
          <w:tcPr>
            <w:tcW w:w="698" w:type="pct"/>
            <w:vAlign w:val="center"/>
          </w:tcPr>
          <w:p w14:paraId="2316C42D">
            <w:pPr>
              <w:pStyle w:val="11"/>
              <w:jc w:val="center"/>
            </w:pPr>
            <w:r>
              <w:t>数量</w:t>
            </w:r>
          </w:p>
        </w:tc>
        <w:tc>
          <w:tcPr>
            <w:tcW w:w="604" w:type="pct"/>
            <w:vAlign w:val="center"/>
          </w:tcPr>
          <w:p w14:paraId="3305F23D">
            <w:pPr>
              <w:pStyle w:val="11"/>
              <w:jc w:val="center"/>
            </w:pPr>
            <w:r>
              <w:t>单位</w:t>
            </w:r>
          </w:p>
        </w:tc>
        <w:tc>
          <w:tcPr>
            <w:tcW w:w="1631" w:type="pct"/>
            <w:vAlign w:val="center"/>
          </w:tcPr>
          <w:p w14:paraId="66F43A7C">
            <w:pPr>
              <w:pStyle w:val="11"/>
              <w:jc w:val="center"/>
            </w:pPr>
            <w:r>
              <w:t>备注</w:t>
            </w:r>
          </w:p>
        </w:tc>
      </w:tr>
      <w:tr w14:paraId="09B9A7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6" w:type="pct"/>
            <w:vAlign w:val="center"/>
          </w:tcPr>
          <w:p w14:paraId="3E5F1A4B">
            <w:pPr>
              <w:pStyle w:val="11"/>
              <w:jc w:val="center"/>
            </w:pPr>
            <w:r>
              <w:t>1</w:t>
            </w:r>
          </w:p>
        </w:tc>
        <w:tc>
          <w:tcPr>
            <w:tcW w:w="1400" w:type="pct"/>
            <w:vAlign w:val="center"/>
          </w:tcPr>
          <w:p w14:paraId="6790E261">
            <w:pPr>
              <w:pStyle w:val="11"/>
              <w:jc w:val="center"/>
              <w:rPr>
                <w:rFonts w:hint="eastAsia" w:eastAsiaTheme="minorEastAsia"/>
                <w:lang w:eastAsia="zh-CN"/>
              </w:rPr>
            </w:pPr>
            <w:r>
              <w:rPr>
                <w:rFonts w:hint="eastAsia"/>
                <w:lang w:eastAsia="zh-CN"/>
              </w:rPr>
              <w:t>X射线光电子能谱仪</w:t>
            </w:r>
          </w:p>
        </w:tc>
        <w:tc>
          <w:tcPr>
            <w:tcW w:w="698" w:type="pct"/>
            <w:vAlign w:val="center"/>
          </w:tcPr>
          <w:p w14:paraId="41B814E3">
            <w:pPr>
              <w:pStyle w:val="11"/>
              <w:jc w:val="center"/>
            </w:pPr>
            <w:r>
              <w:t>1</w:t>
            </w:r>
          </w:p>
        </w:tc>
        <w:tc>
          <w:tcPr>
            <w:tcW w:w="604" w:type="pct"/>
            <w:vAlign w:val="center"/>
          </w:tcPr>
          <w:p w14:paraId="05CC2B76">
            <w:pPr>
              <w:pStyle w:val="11"/>
              <w:jc w:val="center"/>
              <w:rPr>
                <w:rFonts w:hint="eastAsia" w:eastAsiaTheme="minorEastAsia"/>
                <w:lang w:eastAsia="zh-CN"/>
              </w:rPr>
            </w:pPr>
            <w:r>
              <w:rPr>
                <w:rFonts w:hint="eastAsia"/>
                <w:lang w:val="en-US" w:eastAsia="zh-CN"/>
              </w:rPr>
              <w:t>套</w:t>
            </w:r>
          </w:p>
        </w:tc>
        <w:tc>
          <w:tcPr>
            <w:tcW w:w="1631" w:type="pct"/>
            <w:vAlign w:val="center"/>
          </w:tcPr>
          <w:p w14:paraId="722C81F3">
            <w:pPr>
              <w:pStyle w:val="11"/>
              <w:jc w:val="center"/>
            </w:pPr>
            <w:r>
              <w:rPr>
                <w:rFonts w:hint="eastAsia"/>
              </w:rPr>
              <w:t>已通过财政核准，允许采购进口设备</w:t>
            </w:r>
          </w:p>
        </w:tc>
      </w:tr>
    </w:tbl>
    <w:p w14:paraId="651CC17A">
      <w:pPr>
        <w:pStyle w:val="11"/>
        <w:rPr>
          <w:rFonts w:hint="eastAsia" w:ascii="宋体" w:hAnsi="宋体" w:eastAsia="宋体" w:cs="宋体"/>
          <w:sz w:val="20"/>
          <w:szCs w:val="20"/>
        </w:rPr>
      </w:pPr>
      <w:r>
        <w:rPr>
          <w:rFonts w:hint="eastAsia" w:ascii="宋体" w:hAnsi="宋体" w:eastAsia="宋体" w:cs="宋体"/>
          <w:sz w:val="20"/>
          <w:szCs w:val="20"/>
        </w:rPr>
        <w:t>二、技术参数</w:t>
      </w:r>
    </w:p>
    <w:p w14:paraId="5D389E0C">
      <w:pPr>
        <w:rPr>
          <w:rFonts w:hint="eastAsia" w:ascii="宋体" w:hAnsi="宋体" w:eastAsia="宋体" w:cs="宋体"/>
          <w:sz w:val="20"/>
          <w:szCs w:val="20"/>
        </w:rPr>
      </w:pPr>
      <w:r>
        <w:rPr>
          <w:rFonts w:hint="eastAsia" w:ascii="宋体" w:hAnsi="宋体" w:eastAsia="宋体" w:cs="宋体"/>
          <w:sz w:val="20"/>
          <w:szCs w:val="20"/>
        </w:rPr>
        <w:t>1 仪器的分辨率及灵敏度</w:t>
      </w:r>
    </w:p>
    <w:p w14:paraId="76D59B07">
      <w:pPr>
        <w:rPr>
          <w:rFonts w:hint="eastAsia" w:ascii="宋体" w:hAnsi="宋体" w:eastAsia="宋体" w:cs="宋体"/>
          <w:sz w:val="20"/>
          <w:szCs w:val="20"/>
        </w:rPr>
      </w:pPr>
      <w:r>
        <w:rPr>
          <w:rFonts w:hint="eastAsia" w:ascii="宋体" w:hAnsi="宋体" w:eastAsia="宋体" w:cs="宋体"/>
          <w:sz w:val="20"/>
          <w:szCs w:val="20"/>
        </w:rPr>
        <w:t>1.1 能量分辨率≤0.5 eV（对Ag3d5/2峰的半高宽，干净的银标样）；</w:t>
      </w:r>
    </w:p>
    <w:p w14:paraId="23DC2A42">
      <w:pPr>
        <w:rPr>
          <w:rFonts w:hint="eastAsia" w:ascii="宋体" w:hAnsi="宋体" w:eastAsia="宋体" w:cs="宋体"/>
          <w:sz w:val="20"/>
          <w:szCs w:val="20"/>
        </w:rPr>
      </w:pPr>
      <w:r>
        <w:rPr>
          <w:rFonts w:hint="eastAsia" w:ascii="宋体" w:hAnsi="宋体" w:eastAsia="宋体" w:cs="宋体"/>
          <w:sz w:val="20"/>
          <w:szCs w:val="20"/>
        </w:rPr>
        <w:t>▲1.2 在束斑大小为400 μm，当Ag3d5/2峰的半高宽≤1.0 eV时，计数率≥4,000,000 cps。（提供相关证明材料：包括但不限于检测报告、彩页、白皮书等）</w:t>
      </w:r>
    </w:p>
    <w:p w14:paraId="39C92A0A">
      <w:pPr>
        <w:rPr>
          <w:rFonts w:hint="eastAsia" w:ascii="宋体" w:hAnsi="宋体" w:eastAsia="宋体" w:cs="宋体"/>
          <w:sz w:val="20"/>
          <w:szCs w:val="20"/>
        </w:rPr>
      </w:pPr>
      <w:r>
        <w:rPr>
          <w:rFonts w:hint="eastAsia" w:ascii="宋体" w:hAnsi="宋体" w:eastAsia="宋体" w:cs="宋体"/>
          <w:sz w:val="20"/>
          <w:szCs w:val="20"/>
        </w:rPr>
        <w:t>2 真空系统</w:t>
      </w:r>
    </w:p>
    <w:p w14:paraId="4617B061">
      <w:pPr>
        <w:rPr>
          <w:rFonts w:hint="eastAsia" w:ascii="宋体" w:hAnsi="宋体" w:eastAsia="宋体" w:cs="宋体"/>
          <w:sz w:val="20"/>
          <w:szCs w:val="20"/>
        </w:rPr>
      </w:pPr>
      <w:r>
        <w:rPr>
          <w:rFonts w:hint="eastAsia" w:ascii="宋体" w:hAnsi="宋体" w:eastAsia="宋体" w:cs="宋体"/>
          <w:sz w:val="20"/>
          <w:szCs w:val="20"/>
        </w:rPr>
        <w:t>2.1 含分析室和进样室</w:t>
      </w:r>
    </w:p>
    <w:p w14:paraId="40727C6F">
      <w:pPr>
        <w:rPr>
          <w:rFonts w:hint="eastAsia" w:ascii="宋体" w:hAnsi="宋体" w:eastAsia="宋体" w:cs="宋体"/>
          <w:sz w:val="20"/>
          <w:szCs w:val="20"/>
        </w:rPr>
      </w:pPr>
      <w:r>
        <w:rPr>
          <w:rFonts w:hint="eastAsia" w:ascii="宋体" w:hAnsi="宋体" w:eastAsia="宋体" w:cs="宋体"/>
          <w:sz w:val="20"/>
          <w:szCs w:val="20"/>
        </w:rPr>
        <w:t xml:space="preserve">2.1.1 分析室真空泵：真空腔为纯金属制造、独立的（非与进样室共用）前级机械泵、≥260 L/s涡轮分子泵和钛升华泵；分析室极限真空度，应优于5×10-9 mbar（无液氮冷肼辅助）； </w:t>
      </w:r>
    </w:p>
    <w:p w14:paraId="5F48A6AF">
      <w:pPr>
        <w:rPr>
          <w:rFonts w:hint="eastAsia" w:ascii="宋体" w:hAnsi="宋体" w:eastAsia="宋体" w:cs="宋体"/>
          <w:sz w:val="20"/>
          <w:szCs w:val="20"/>
        </w:rPr>
      </w:pPr>
      <w:r>
        <w:rPr>
          <w:rFonts w:hint="eastAsia" w:ascii="宋体" w:hAnsi="宋体" w:eastAsia="宋体" w:cs="宋体"/>
          <w:sz w:val="20"/>
          <w:szCs w:val="20"/>
        </w:rPr>
        <w:t>2.1.2 快速进样室：独立的（非与分析室共用）≥260 L/s涡轮分子泵和前级机械泵；</w:t>
      </w:r>
    </w:p>
    <w:p w14:paraId="1CC9208C">
      <w:pPr>
        <w:rPr>
          <w:rFonts w:hint="eastAsia" w:ascii="宋体" w:hAnsi="宋体" w:eastAsia="宋体" w:cs="宋体"/>
          <w:sz w:val="20"/>
          <w:szCs w:val="20"/>
        </w:rPr>
      </w:pPr>
      <w:r>
        <w:rPr>
          <w:rFonts w:hint="eastAsia" w:ascii="宋体" w:hAnsi="宋体" w:eastAsia="宋体" w:cs="宋体"/>
          <w:sz w:val="20"/>
          <w:szCs w:val="20"/>
        </w:rPr>
        <w:t>2.1.3 真空计：皮拉尼计和离子规；</w:t>
      </w:r>
    </w:p>
    <w:p w14:paraId="3100BCA1">
      <w:pPr>
        <w:rPr>
          <w:rFonts w:hint="eastAsia" w:ascii="宋体" w:hAnsi="宋体" w:eastAsia="宋体" w:cs="宋体"/>
          <w:sz w:val="20"/>
          <w:szCs w:val="20"/>
        </w:rPr>
      </w:pPr>
      <w:r>
        <w:rPr>
          <w:rFonts w:hint="eastAsia" w:ascii="宋体" w:hAnsi="宋体" w:eastAsia="宋体" w:cs="宋体"/>
          <w:sz w:val="20"/>
          <w:szCs w:val="20"/>
        </w:rPr>
        <w:t>2.1.4 自动烘烤系统。</w:t>
      </w:r>
    </w:p>
    <w:p w14:paraId="1AFA0597">
      <w:pPr>
        <w:rPr>
          <w:rFonts w:hint="eastAsia" w:ascii="宋体" w:hAnsi="宋体" w:eastAsia="宋体" w:cs="宋体"/>
          <w:sz w:val="20"/>
          <w:szCs w:val="20"/>
        </w:rPr>
      </w:pPr>
      <w:r>
        <w:rPr>
          <w:rFonts w:hint="eastAsia" w:ascii="宋体" w:hAnsi="宋体" w:eastAsia="宋体" w:cs="宋体"/>
          <w:sz w:val="20"/>
          <w:szCs w:val="20"/>
        </w:rPr>
        <w:t>2.2 电子分析器</w:t>
      </w:r>
    </w:p>
    <w:p w14:paraId="520D2915">
      <w:pPr>
        <w:rPr>
          <w:rFonts w:hint="eastAsia" w:ascii="宋体" w:hAnsi="宋体" w:eastAsia="宋体" w:cs="宋体"/>
          <w:sz w:val="20"/>
          <w:szCs w:val="20"/>
        </w:rPr>
      </w:pPr>
      <w:r>
        <w:rPr>
          <w:rFonts w:hint="eastAsia" w:ascii="宋体" w:hAnsi="宋体" w:eastAsia="宋体" w:cs="宋体"/>
          <w:sz w:val="20"/>
          <w:szCs w:val="20"/>
        </w:rPr>
        <w:t>2.2.1 双聚焦半球型能量分析器；</w:t>
      </w:r>
      <w:bookmarkStart w:id="0" w:name="_GoBack"/>
      <w:bookmarkEnd w:id="0"/>
    </w:p>
    <w:p w14:paraId="6BBD47FA">
      <w:pPr>
        <w:rPr>
          <w:rFonts w:hint="eastAsia" w:ascii="宋体" w:hAnsi="宋体" w:eastAsia="宋体" w:cs="宋体"/>
          <w:sz w:val="20"/>
          <w:szCs w:val="20"/>
        </w:rPr>
      </w:pPr>
      <w:r>
        <w:rPr>
          <w:rFonts w:hint="eastAsia" w:ascii="宋体" w:hAnsi="宋体" w:eastAsia="宋体" w:cs="宋体"/>
          <w:sz w:val="20"/>
          <w:szCs w:val="20"/>
        </w:rPr>
        <w:t>2.2.2 多元传输透镜；</w:t>
      </w:r>
    </w:p>
    <w:p w14:paraId="1D191232">
      <w:pPr>
        <w:rPr>
          <w:rFonts w:hint="eastAsia" w:ascii="宋体" w:hAnsi="宋体" w:eastAsia="宋体" w:cs="宋体"/>
          <w:sz w:val="20"/>
          <w:szCs w:val="20"/>
        </w:rPr>
      </w:pPr>
      <w:r>
        <w:rPr>
          <w:rFonts w:hint="eastAsia" w:ascii="宋体" w:hAnsi="宋体" w:eastAsia="宋体" w:cs="宋体"/>
          <w:sz w:val="20"/>
          <w:szCs w:val="20"/>
        </w:rPr>
        <w:t>2.2.3 128通道微通道板探测器；</w:t>
      </w:r>
    </w:p>
    <w:p w14:paraId="4A4070EC">
      <w:pPr>
        <w:rPr>
          <w:rFonts w:hint="eastAsia" w:ascii="宋体" w:hAnsi="宋体" w:eastAsia="宋体" w:cs="宋体"/>
          <w:sz w:val="20"/>
          <w:szCs w:val="20"/>
        </w:rPr>
      </w:pPr>
      <w:r>
        <w:rPr>
          <w:rFonts w:hint="eastAsia" w:ascii="宋体" w:hAnsi="宋体" w:eastAsia="宋体" w:cs="宋体"/>
          <w:sz w:val="20"/>
          <w:szCs w:val="20"/>
        </w:rPr>
        <w:t>▲2.2.4 通过能范围应不小于1~400 eV，并可调节，调节步长不大于1 eV，并且在每个通能下均可工作采谱，以获得高精度XPS窄扫谱。</w:t>
      </w:r>
    </w:p>
    <w:p w14:paraId="051745E9">
      <w:pPr>
        <w:rPr>
          <w:rFonts w:hint="eastAsia" w:ascii="宋体" w:hAnsi="宋体" w:eastAsia="宋体" w:cs="宋体"/>
          <w:sz w:val="20"/>
          <w:szCs w:val="20"/>
        </w:rPr>
      </w:pPr>
      <w:r>
        <w:rPr>
          <w:rFonts w:hint="eastAsia" w:ascii="宋体" w:hAnsi="宋体" w:eastAsia="宋体" w:cs="宋体"/>
          <w:sz w:val="20"/>
          <w:szCs w:val="20"/>
        </w:rPr>
        <w:t>2.3 光源</w:t>
      </w:r>
    </w:p>
    <w:p w14:paraId="6B47E635">
      <w:pPr>
        <w:rPr>
          <w:rFonts w:hint="eastAsia" w:ascii="宋体" w:hAnsi="宋体" w:eastAsia="宋体" w:cs="宋体"/>
          <w:sz w:val="20"/>
          <w:szCs w:val="20"/>
        </w:rPr>
      </w:pPr>
      <w:r>
        <w:rPr>
          <w:rFonts w:hint="eastAsia" w:ascii="宋体" w:hAnsi="宋体" w:eastAsia="宋体" w:cs="宋体"/>
          <w:sz w:val="20"/>
          <w:szCs w:val="20"/>
        </w:rPr>
        <w:t>2.3.1微聚焦单色化光源；</w:t>
      </w:r>
    </w:p>
    <w:p w14:paraId="4CBAA7D8">
      <w:pPr>
        <w:rPr>
          <w:rFonts w:hint="eastAsia" w:ascii="宋体" w:hAnsi="宋体" w:eastAsia="宋体" w:cs="宋体"/>
          <w:sz w:val="20"/>
          <w:szCs w:val="20"/>
        </w:rPr>
      </w:pPr>
      <w:r>
        <w:rPr>
          <w:rFonts w:hint="eastAsia" w:ascii="宋体" w:hAnsi="宋体" w:eastAsia="宋体" w:cs="宋体"/>
          <w:sz w:val="20"/>
          <w:szCs w:val="20"/>
        </w:rPr>
        <w:t>2.3.2 单色化光源的阳极靶可移动阳极靶为可移动设计，由软件控制自动更换，提供≥16个工作点；</w:t>
      </w:r>
    </w:p>
    <w:p w14:paraId="08B4B8B3">
      <w:pPr>
        <w:rPr>
          <w:rFonts w:hint="eastAsia" w:ascii="宋体" w:hAnsi="宋体" w:eastAsia="宋体" w:cs="宋体"/>
          <w:sz w:val="20"/>
          <w:szCs w:val="20"/>
        </w:rPr>
      </w:pPr>
      <w:r>
        <w:rPr>
          <w:rFonts w:hint="eastAsia" w:ascii="宋体" w:hAnsi="宋体" w:eastAsia="宋体" w:cs="宋体"/>
          <w:sz w:val="20"/>
          <w:szCs w:val="20"/>
        </w:rPr>
        <w:t>2.3.3 单色器完全计算机可控；</w:t>
      </w:r>
    </w:p>
    <w:p w14:paraId="469B9641">
      <w:pPr>
        <w:rPr>
          <w:rFonts w:hint="eastAsia" w:ascii="宋体" w:hAnsi="宋体" w:eastAsia="宋体" w:cs="宋体"/>
          <w:sz w:val="20"/>
          <w:szCs w:val="20"/>
        </w:rPr>
      </w:pPr>
      <w:r>
        <w:rPr>
          <w:rFonts w:hint="eastAsia" w:ascii="宋体" w:hAnsi="宋体" w:eastAsia="宋体" w:cs="宋体"/>
          <w:sz w:val="20"/>
          <w:szCs w:val="20"/>
        </w:rPr>
        <w:t>2.3.4 激发源所有参数计算机可控；</w:t>
      </w:r>
    </w:p>
    <w:p w14:paraId="77EA2D47">
      <w:pPr>
        <w:rPr>
          <w:rFonts w:hint="eastAsia" w:ascii="宋体" w:hAnsi="宋体" w:eastAsia="宋体" w:cs="宋体"/>
          <w:sz w:val="20"/>
          <w:szCs w:val="20"/>
        </w:rPr>
      </w:pPr>
      <w:r>
        <w:rPr>
          <w:rFonts w:hint="eastAsia" w:ascii="宋体" w:hAnsi="宋体" w:eastAsia="宋体" w:cs="宋体"/>
          <w:sz w:val="20"/>
          <w:szCs w:val="20"/>
        </w:rPr>
        <w:t>▲2.3.5 束斑面积从10 μm至400 μm聚焦连续可调，步长不超过5 µm；最小聚焦获得束斑≤10 μm。</w:t>
      </w:r>
    </w:p>
    <w:p w14:paraId="455E592D">
      <w:pPr>
        <w:rPr>
          <w:rFonts w:hint="eastAsia" w:ascii="宋体" w:hAnsi="宋体" w:eastAsia="宋体" w:cs="宋体"/>
          <w:sz w:val="20"/>
          <w:szCs w:val="20"/>
        </w:rPr>
      </w:pPr>
      <w:r>
        <w:rPr>
          <w:rFonts w:hint="eastAsia" w:ascii="宋体" w:hAnsi="宋体" w:eastAsia="宋体" w:cs="宋体"/>
          <w:sz w:val="20"/>
          <w:szCs w:val="20"/>
        </w:rPr>
        <w:t>2.4 进样室</w:t>
      </w:r>
    </w:p>
    <w:p w14:paraId="10E73133">
      <w:pPr>
        <w:rPr>
          <w:rFonts w:hint="eastAsia" w:ascii="宋体" w:hAnsi="宋体" w:eastAsia="宋体" w:cs="宋体"/>
          <w:sz w:val="20"/>
          <w:szCs w:val="20"/>
        </w:rPr>
      </w:pPr>
      <w:r>
        <w:rPr>
          <w:rFonts w:hint="eastAsia" w:ascii="宋体" w:hAnsi="宋体" w:eastAsia="宋体" w:cs="宋体"/>
          <w:sz w:val="20"/>
          <w:szCs w:val="20"/>
        </w:rPr>
        <w:t>2.4.1完全自动进样和传输；</w:t>
      </w:r>
    </w:p>
    <w:p w14:paraId="396D8E84">
      <w:pPr>
        <w:rPr>
          <w:rFonts w:hint="eastAsia" w:ascii="宋体" w:hAnsi="宋体" w:eastAsia="宋体" w:cs="宋体"/>
          <w:sz w:val="20"/>
          <w:szCs w:val="20"/>
        </w:rPr>
      </w:pPr>
      <w:r>
        <w:rPr>
          <w:rFonts w:hint="eastAsia" w:ascii="宋体" w:hAnsi="宋体" w:eastAsia="宋体" w:cs="宋体"/>
          <w:sz w:val="20"/>
          <w:szCs w:val="20"/>
        </w:rPr>
        <w:t>2.4.2安全互锁保护装置。</w:t>
      </w:r>
    </w:p>
    <w:p w14:paraId="35D1A3AC">
      <w:pPr>
        <w:rPr>
          <w:rFonts w:hint="eastAsia" w:ascii="宋体" w:hAnsi="宋体" w:eastAsia="宋体" w:cs="宋体"/>
          <w:sz w:val="20"/>
          <w:szCs w:val="20"/>
        </w:rPr>
      </w:pPr>
      <w:r>
        <w:rPr>
          <w:rFonts w:hint="eastAsia" w:ascii="宋体" w:hAnsi="宋体" w:eastAsia="宋体" w:cs="宋体"/>
          <w:sz w:val="20"/>
          <w:szCs w:val="20"/>
        </w:rPr>
        <w:t>2.5 样品台</w:t>
      </w:r>
    </w:p>
    <w:p w14:paraId="750ADD32">
      <w:pPr>
        <w:rPr>
          <w:rFonts w:hint="eastAsia" w:ascii="宋体" w:hAnsi="宋体" w:eastAsia="宋体" w:cs="宋体"/>
          <w:sz w:val="20"/>
          <w:szCs w:val="20"/>
        </w:rPr>
      </w:pPr>
      <w:r>
        <w:rPr>
          <w:rFonts w:hint="eastAsia" w:ascii="宋体" w:hAnsi="宋体" w:eastAsia="宋体" w:cs="宋体"/>
          <w:sz w:val="20"/>
          <w:szCs w:val="20"/>
        </w:rPr>
        <w:t>2.5.1 多轴样品台：X、Y、Z 方向移动，围绕Z轴旋转，由计算机全自动控制；</w:t>
      </w:r>
    </w:p>
    <w:p w14:paraId="10AE7048">
      <w:pPr>
        <w:rPr>
          <w:rFonts w:hint="eastAsia" w:ascii="宋体" w:hAnsi="宋体" w:eastAsia="宋体" w:cs="宋体"/>
          <w:sz w:val="20"/>
          <w:szCs w:val="20"/>
        </w:rPr>
      </w:pPr>
      <w:r>
        <w:rPr>
          <w:rFonts w:hint="eastAsia" w:ascii="宋体" w:hAnsi="宋体" w:eastAsia="宋体" w:cs="宋体"/>
          <w:sz w:val="20"/>
          <w:szCs w:val="20"/>
        </w:rPr>
        <w:t>▲2.5.2 样品台尺寸≥60 mm×60 mm，满足一次性至少放置80个样品要求；最大测试样品厚度≥20 mm；</w:t>
      </w:r>
    </w:p>
    <w:p w14:paraId="754248A9">
      <w:pPr>
        <w:rPr>
          <w:rFonts w:hint="eastAsia" w:ascii="宋体" w:hAnsi="宋体" w:eastAsia="宋体" w:cs="宋体"/>
          <w:sz w:val="20"/>
          <w:szCs w:val="20"/>
        </w:rPr>
      </w:pPr>
      <w:r>
        <w:rPr>
          <w:rFonts w:hint="eastAsia" w:ascii="宋体" w:hAnsi="宋体" w:eastAsia="宋体" w:cs="宋体"/>
          <w:sz w:val="20"/>
          <w:szCs w:val="20"/>
        </w:rPr>
        <w:t>2.5.3 样品台可装载粉末和纤维样品；</w:t>
      </w:r>
    </w:p>
    <w:p w14:paraId="51C8DDDA">
      <w:pPr>
        <w:rPr>
          <w:rFonts w:hint="eastAsia" w:ascii="宋体" w:hAnsi="宋体" w:eastAsia="宋体" w:cs="宋体"/>
          <w:sz w:val="20"/>
          <w:szCs w:val="20"/>
        </w:rPr>
      </w:pPr>
      <w:r>
        <w:rPr>
          <w:rFonts w:hint="eastAsia" w:ascii="宋体" w:hAnsi="宋体" w:eastAsia="宋体" w:cs="宋体"/>
          <w:sz w:val="20"/>
          <w:szCs w:val="20"/>
        </w:rPr>
        <w:t>2.5.4 样品台带有束斑孔径、刀刃边、荧光物质、银和金，用于系统自动标定。</w:t>
      </w:r>
    </w:p>
    <w:p w14:paraId="0B934C9B">
      <w:pPr>
        <w:rPr>
          <w:rFonts w:hint="eastAsia" w:ascii="宋体" w:hAnsi="宋体" w:eastAsia="宋体" w:cs="宋体"/>
          <w:sz w:val="20"/>
          <w:szCs w:val="20"/>
        </w:rPr>
      </w:pPr>
      <w:r>
        <w:rPr>
          <w:rFonts w:hint="eastAsia" w:ascii="宋体" w:hAnsi="宋体" w:eastAsia="宋体" w:cs="宋体"/>
          <w:sz w:val="20"/>
          <w:szCs w:val="20"/>
        </w:rPr>
        <w:t>2.6 样品观察、定位和照明</w:t>
      </w:r>
    </w:p>
    <w:p w14:paraId="55E7E213">
      <w:pPr>
        <w:rPr>
          <w:rFonts w:hint="eastAsia" w:ascii="宋体" w:hAnsi="宋体" w:eastAsia="宋体" w:cs="宋体"/>
          <w:sz w:val="20"/>
          <w:szCs w:val="20"/>
        </w:rPr>
      </w:pPr>
      <w:r>
        <w:rPr>
          <w:rFonts w:hint="eastAsia" w:ascii="宋体" w:hAnsi="宋体" w:eastAsia="宋体" w:cs="宋体"/>
          <w:sz w:val="20"/>
          <w:szCs w:val="20"/>
        </w:rPr>
        <w:t>2.6.1彩色光学系统，能够通过软件方便、快速和准确地进行样品定位，同时带有同轴高清摄像机和高度定位摄像机两台摄像机，既可观察到样品的每一个位置又可对样品高度进行定位；</w:t>
      </w:r>
    </w:p>
    <w:p w14:paraId="542A64A4">
      <w:pPr>
        <w:rPr>
          <w:rFonts w:hint="eastAsia" w:ascii="宋体" w:hAnsi="宋体" w:eastAsia="宋体" w:cs="宋体"/>
          <w:sz w:val="20"/>
          <w:szCs w:val="20"/>
        </w:rPr>
      </w:pPr>
      <w:r>
        <w:rPr>
          <w:rFonts w:hint="eastAsia" w:ascii="宋体" w:hAnsi="宋体" w:eastAsia="宋体" w:cs="宋体"/>
          <w:sz w:val="20"/>
          <w:szCs w:val="20"/>
        </w:rPr>
        <w:t>2.6.2 同时具有同轴光源及非同轴光源，可观察各种不同样品；</w:t>
      </w:r>
    </w:p>
    <w:p w14:paraId="68EEE31C">
      <w:pPr>
        <w:rPr>
          <w:rFonts w:hint="eastAsia" w:ascii="宋体" w:hAnsi="宋体" w:eastAsia="宋体" w:cs="宋体"/>
          <w:sz w:val="20"/>
          <w:szCs w:val="20"/>
        </w:rPr>
      </w:pPr>
      <w:r>
        <w:rPr>
          <w:rFonts w:hint="eastAsia" w:ascii="宋体" w:hAnsi="宋体" w:eastAsia="宋体" w:cs="宋体"/>
          <w:sz w:val="20"/>
          <w:szCs w:val="20"/>
        </w:rPr>
        <w:t>2.6.3 可自动定位样品台高度；</w:t>
      </w:r>
    </w:p>
    <w:p w14:paraId="3E21248B">
      <w:pPr>
        <w:rPr>
          <w:rFonts w:hint="eastAsia" w:ascii="宋体" w:hAnsi="宋体" w:eastAsia="宋体" w:cs="宋体"/>
          <w:sz w:val="20"/>
          <w:szCs w:val="20"/>
        </w:rPr>
      </w:pPr>
      <w:r>
        <w:rPr>
          <w:rFonts w:hint="eastAsia" w:ascii="宋体" w:hAnsi="宋体" w:eastAsia="宋体" w:cs="宋体"/>
          <w:sz w:val="20"/>
          <w:szCs w:val="20"/>
        </w:rPr>
        <w:t>2.6.4 系统有指示灯显示当前仪器的真空系统、X光系统等关键部件的工作状态。</w:t>
      </w:r>
    </w:p>
    <w:p w14:paraId="4F165191">
      <w:pPr>
        <w:rPr>
          <w:rFonts w:hint="eastAsia" w:ascii="宋体" w:hAnsi="宋体" w:eastAsia="宋体" w:cs="宋体"/>
          <w:sz w:val="20"/>
          <w:szCs w:val="20"/>
        </w:rPr>
      </w:pPr>
      <w:r>
        <w:rPr>
          <w:rFonts w:hint="eastAsia" w:ascii="宋体" w:hAnsi="宋体" w:eastAsia="宋体" w:cs="宋体"/>
          <w:sz w:val="20"/>
          <w:szCs w:val="20"/>
        </w:rPr>
        <w:t>2.7 自动化电子/离子中和源</w:t>
      </w:r>
    </w:p>
    <w:p w14:paraId="62B76EBF">
      <w:pPr>
        <w:rPr>
          <w:rFonts w:hint="eastAsia" w:ascii="宋体" w:hAnsi="宋体" w:eastAsia="宋体" w:cs="宋体"/>
          <w:sz w:val="20"/>
          <w:szCs w:val="20"/>
        </w:rPr>
      </w:pPr>
      <w:r>
        <w:rPr>
          <w:rFonts w:hint="eastAsia" w:ascii="宋体" w:hAnsi="宋体" w:eastAsia="宋体" w:cs="宋体"/>
          <w:sz w:val="20"/>
          <w:szCs w:val="20"/>
        </w:rPr>
        <w:t>2.7.1 带有同源双束中和枪，同时具备电子和离子中和能力，且电子及离子来源于同一中和源；</w:t>
      </w:r>
    </w:p>
    <w:p w14:paraId="16D93CDF">
      <w:pPr>
        <w:rPr>
          <w:rFonts w:hint="eastAsia" w:ascii="宋体" w:hAnsi="宋体" w:eastAsia="宋体" w:cs="宋体"/>
          <w:sz w:val="20"/>
          <w:szCs w:val="20"/>
        </w:rPr>
      </w:pPr>
      <w:r>
        <w:rPr>
          <w:rFonts w:hint="eastAsia" w:ascii="宋体" w:hAnsi="宋体" w:eastAsia="宋体" w:cs="宋体"/>
          <w:sz w:val="20"/>
          <w:szCs w:val="20"/>
        </w:rPr>
        <w:t>2.7.2 计算机自动可控。</w:t>
      </w:r>
    </w:p>
    <w:p w14:paraId="443F42D7">
      <w:pPr>
        <w:rPr>
          <w:rFonts w:hint="eastAsia" w:ascii="宋体" w:hAnsi="宋体" w:eastAsia="宋体" w:cs="宋体"/>
          <w:sz w:val="20"/>
          <w:szCs w:val="20"/>
        </w:rPr>
      </w:pPr>
      <w:r>
        <w:rPr>
          <w:rFonts w:hint="eastAsia" w:ascii="宋体" w:hAnsi="宋体" w:eastAsia="宋体" w:cs="宋体"/>
          <w:sz w:val="20"/>
          <w:szCs w:val="20"/>
        </w:rPr>
        <w:t>2.8 刻蚀套件</w:t>
      </w:r>
    </w:p>
    <w:p w14:paraId="1CC5DDE2">
      <w:pPr>
        <w:rPr>
          <w:rFonts w:hint="eastAsia" w:ascii="宋体" w:hAnsi="宋体" w:eastAsia="宋体" w:cs="宋体"/>
          <w:sz w:val="20"/>
          <w:szCs w:val="20"/>
        </w:rPr>
      </w:pPr>
      <w:r>
        <w:rPr>
          <w:rFonts w:hint="eastAsia" w:ascii="宋体" w:hAnsi="宋体" w:eastAsia="宋体" w:cs="宋体"/>
          <w:sz w:val="20"/>
          <w:szCs w:val="20"/>
        </w:rPr>
        <w:t>2.8.1 离子源：Ar+源；</w:t>
      </w:r>
    </w:p>
    <w:p w14:paraId="0D37D9B5">
      <w:pPr>
        <w:rPr>
          <w:rFonts w:hint="eastAsia" w:ascii="宋体" w:hAnsi="宋体" w:eastAsia="宋体" w:cs="宋体"/>
          <w:sz w:val="20"/>
          <w:szCs w:val="20"/>
        </w:rPr>
      </w:pPr>
      <w:r>
        <w:rPr>
          <w:rFonts w:hint="eastAsia" w:ascii="宋体" w:hAnsi="宋体" w:eastAsia="宋体" w:cs="宋体"/>
          <w:sz w:val="20"/>
          <w:szCs w:val="20"/>
        </w:rPr>
        <w:t>2.8.2刻蚀模式：单一枪体，包含单离子刻蚀和团簇刻蚀两种模式；</w:t>
      </w:r>
    </w:p>
    <w:p w14:paraId="4F991986">
      <w:pPr>
        <w:rPr>
          <w:rFonts w:hint="eastAsia" w:ascii="宋体" w:hAnsi="宋体" w:eastAsia="宋体" w:cs="宋体"/>
          <w:sz w:val="20"/>
          <w:szCs w:val="20"/>
        </w:rPr>
      </w:pPr>
      <w:r>
        <w:rPr>
          <w:rFonts w:hint="eastAsia" w:ascii="宋体" w:hAnsi="宋体" w:eastAsia="宋体" w:cs="宋体"/>
          <w:sz w:val="20"/>
          <w:szCs w:val="20"/>
        </w:rPr>
        <w:t>2.8.3 单离子模式；刻蚀能量：500 eV~4keV连续可调；团簇模式：刻蚀能量:2 keV~8 keV，团簇中离子数目:75~2000个，每个离子能量最低可达1 eV。</w:t>
      </w:r>
    </w:p>
    <w:p w14:paraId="475CD5E1">
      <w:pPr>
        <w:rPr>
          <w:rFonts w:hint="eastAsia" w:ascii="宋体" w:hAnsi="宋体" w:eastAsia="宋体" w:cs="宋体"/>
          <w:sz w:val="20"/>
          <w:szCs w:val="20"/>
        </w:rPr>
      </w:pPr>
      <w:r>
        <w:rPr>
          <w:rFonts w:hint="eastAsia" w:ascii="宋体" w:hAnsi="宋体" w:eastAsia="宋体" w:cs="宋体"/>
          <w:sz w:val="20"/>
          <w:szCs w:val="20"/>
        </w:rPr>
        <w:t>2.9 软件系统</w:t>
      </w:r>
    </w:p>
    <w:p w14:paraId="29B6402C">
      <w:pPr>
        <w:rPr>
          <w:rFonts w:hint="eastAsia" w:ascii="宋体" w:hAnsi="宋体" w:eastAsia="宋体" w:cs="宋体"/>
          <w:sz w:val="20"/>
          <w:szCs w:val="20"/>
        </w:rPr>
      </w:pPr>
      <w:r>
        <w:rPr>
          <w:rFonts w:hint="eastAsia" w:ascii="宋体" w:hAnsi="宋体" w:eastAsia="宋体" w:cs="宋体"/>
          <w:sz w:val="20"/>
          <w:szCs w:val="20"/>
        </w:rPr>
        <w:t>2.9.1全套控制、数据采集、处理和分析软件包；</w:t>
      </w:r>
    </w:p>
    <w:p w14:paraId="46791C46">
      <w:pPr>
        <w:rPr>
          <w:rFonts w:hint="eastAsia" w:ascii="宋体" w:hAnsi="宋体" w:eastAsia="宋体" w:cs="宋体"/>
          <w:sz w:val="20"/>
          <w:szCs w:val="20"/>
        </w:rPr>
      </w:pPr>
      <w:r>
        <w:rPr>
          <w:rFonts w:hint="eastAsia" w:ascii="宋体" w:hAnsi="宋体" w:eastAsia="宋体" w:cs="宋体"/>
          <w:sz w:val="20"/>
          <w:szCs w:val="20"/>
        </w:rPr>
        <w:t>2.9.2仪器功能控制：真空系统，样品操作，离子枪控制，烘烤等；进行数据采集处理：谱图、图像、剖析、线扫描；</w:t>
      </w:r>
    </w:p>
    <w:p w14:paraId="7B30AD48">
      <w:pPr>
        <w:rPr>
          <w:rFonts w:hint="eastAsia" w:ascii="宋体" w:hAnsi="宋体" w:eastAsia="宋体" w:cs="宋体"/>
          <w:sz w:val="20"/>
          <w:szCs w:val="20"/>
        </w:rPr>
      </w:pPr>
      <w:r>
        <w:rPr>
          <w:rFonts w:hint="eastAsia" w:ascii="宋体" w:hAnsi="宋体" w:eastAsia="宋体" w:cs="宋体"/>
          <w:sz w:val="20"/>
          <w:szCs w:val="20"/>
        </w:rPr>
        <w:t>2.9.3处理分析：峰拟合、元素和化学态鉴别、定量分析；</w:t>
      </w:r>
    </w:p>
    <w:p w14:paraId="7363FF7F">
      <w:pPr>
        <w:rPr>
          <w:rFonts w:hint="eastAsia" w:ascii="宋体" w:hAnsi="宋体" w:eastAsia="宋体" w:cs="宋体"/>
          <w:sz w:val="20"/>
          <w:szCs w:val="20"/>
        </w:rPr>
      </w:pPr>
      <w:r>
        <w:rPr>
          <w:rFonts w:hint="eastAsia" w:ascii="宋体" w:hAnsi="宋体" w:eastAsia="宋体" w:cs="宋体"/>
          <w:sz w:val="20"/>
          <w:szCs w:val="20"/>
        </w:rPr>
        <w:t>2.9.4自动标定和校正（含样品），软件基于Windows操作系统，可以与其它常见商业应用软件如Microsoft office、Microsoft word、Excel等相兼容</w:t>
      </w:r>
    </w:p>
    <w:p w14:paraId="064E15BC">
      <w:pPr>
        <w:rPr>
          <w:rFonts w:hint="eastAsia" w:ascii="宋体" w:hAnsi="宋体" w:eastAsia="宋体" w:cs="宋体"/>
          <w:sz w:val="20"/>
          <w:szCs w:val="20"/>
        </w:rPr>
      </w:pPr>
      <w:r>
        <w:rPr>
          <w:rFonts w:hint="eastAsia" w:ascii="宋体" w:hAnsi="宋体" w:eastAsia="宋体" w:cs="宋体"/>
          <w:sz w:val="20"/>
          <w:szCs w:val="20"/>
        </w:rPr>
        <w:t>2.9.5数据库：全套XPS标准数据图库以及化合物结构鉴定数据库且数据库中的数据是数据格式内置于操作及分析软件中，用户可随时打开和测试数据进行对比；实验数据（原始数据及分析结果）可存为通用格式，并能导入Microsoft Office 软件 ；</w:t>
      </w:r>
    </w:p>
    <w:p w14:paraId="72D8E96A">
      <w:pPr>
        <w:rPr>
          <w:rFonts w:hint="eastAsia" w:ascii="宋体" w:hAnsi="宋体" w:eastAsia="宋体" w:cs="宋体"/>
          <w:sz w:val="20"/>
          <w:szCs w:val="20"/>
        </w:rPr>
      </w:pPr>
      <w:r>
        <w:rPr>
          <w:rFonts w:hint="eastAsia" w:ascii="宋体" w:hAnsi="宋体" w:eastAsia="宋体" w:cs="宋体"/>
          <w:sz w:val="20"/>
          <w:szCs w:val="20"/>
        </w:rPr>
        <w:t>2.9.6系统具备Smart本底扣除及PCA微量元素分析功能，XPS能谱去卷积功能，实现高通过能下快速获取高能量分辨谱图；</w:t>
      </w:r>
    </w:p>
    <w:p w14:paraId="3F352CED">
      <w:pPr>
        <w:rPr>
          <w:rFonts w:hint="eastAsia" w:ascii="宋体" w:hAnsi="宋体" w:eastAsia="宋体" w:cs="宋体"/>
          <w:sz w:val="20"/>
          <w:szCs w:val="20"/>
        </w:rPr>
      </w:pPr>
      <w:r>
        <w:rPr>
          <w:rFonts w:hint="eastAsia" w:ascii="宋体" w:hAnsi="宋体" w:eastAsia="宋体" w:cs="宋体"/>
          <w:sz w:val="20"/>
          <w:szCs w:val="20"/>
        </w:rPr>
        <w:t>2.9.7 XPS成像去卷积功能，实现高通过能下快速获取高质量的XPS成像；</w:t>
      </w:r>
    </w:p>
    <w:p w14:paraId="55842204">
      <w:pPr>
        <w:rPr>
          <w:rFonts w:hint="eastAsia" w:ascii="宋体" w:hAnsi="宋体" w:eastAsia="宋体" w:cs="宋体"/>
          <w:sz w:val="20"/>
          <w:szCs w:val="20"/>
        </w:rPr>
      </w:pPr>
      <w:r>
        <w:rPr>
          <w:rFonts w:hint="eastAsia" w:ascii="宋体" w:hAnsi="宋体" w:eastAsia="宋体" w:cs="宋体"/>
          <w:sz w:val="20"/>
          <w:szCs w:val="20"/>
        </w:rPr>
        <w:t>2.10 系统自动化功能</w:t>
      </w:r>
    </w:p>
    <w:p w14:paraId="34577F19">
      <w:pPr>
        <w:rPr>
          <w:rFonts w:hint="eastAsia" w:ascii="宋体" w:hAnsi="宋体" w:eastAsia="宋体" w:cs="宋体"/>
          <w:sz w:val="20"/>
          <w:szCs w:val="20"/>
        </w:rPr>
      </w:pPr>
      <w:r>
        <w:rPr>
          <w:rFonts w:hint="eastAsia" w:ascii="宋体" w:hAnsi="宋体" w:eastAsia="宋体" w:cs="宋体"/>
          <w:sz w:val="20"/>
          <w:szCs w:val="20"/>
        </w:rPr>
        <w:t>2.10.1 系统集成有可自动标定的硬件和软件功能，实现系统的自动标定；</w:t>
      </w:r>
    </w:p>
    <w:p w14:paraId="23FECC04">
      <w:pPr>
        <w:rPr>
          <w:rFonts w:hint="eastAsia" w:ascii="宋体" w:hAnsi="宋体" w:eastAsia="宋体" w:cs="宋体"/>
          <w:sz w:val="20"/>
          <w:szCs w:val="20"/>
        </w:rPr>
      </w:pPr>
      <w:r>
        <w:rPr>
          <w:rFonts w:hint="eastAsia" w:ascii="宋体" w:hAnsi="宋体" w:eastAsia="宋体" w:cs="宋体"/>
          <w:sz w:val="20"/>
          <w:szCs w:val="20"/>
        </w:rPr>
        <w:t>2.10.2 系统可实现自动化控制的烘烤功能；</w:t>
      </w:r>
    </w:p>
    <w:p w14:paraId="686E94C8">
      <w:pPr>
        <w:rPr>
          <w:rFonts w:hint="eastAsia" w:ascii="宋体" w:hAnsi="宋体" w:eastAsia="宋体" w:cs="宋体"/>
          <w:sz w:val="20"/>
          <w:szCs w:val="20"/>
        </w:rPr>
      </w:pPr>
      <w:r>
        <w:rPr>
          <w:rFonts w:hint="eastAsia" w:ascii="宋体" w:hAnsi="宋体" w:eastAsia="宋体" w:cs="宋体"/>
          <w:sz w:val="20"/>
          <w:szCs w:val="20"/>
        </w:rPr>
        <w:t>2.10.3 系统可实现自动化除气功能。</w:t>
      </w:r>
    </w:p>
    <w:p w14:paraId="48A6A93D">
      <w:r>
        <w:rPr>
          <w:rFonts w:hint="eastAsia" w:ascii="宋体" w:hAnsi="宋体" w:eastAsia="宋体" w:cs="宋体"/>
          <w:sz w:val="20"/>
          <w:szCs w:val="20"/>
        </w:rPr>
        <w:t>2.11 控制计算机：预装操作系统，用于控制仪器的运行和操作，数据采集和处理，不低于3G主频/4GB内存/500GB 硬盘/ DVD可刻录光驱/22”彩色液晶显示器</w:t>
      </w:r>
      <w:r>
        <w:rPr>
          <w:rFonts w:hint="eastAsia" w:ascii="宋体" w:hAnsi="宋体" w:cs="宋体"/>
          <w:sz w:val="20"/>
          <w:szCs w:val="2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35B9D"/>
    <w:rsid w:val="0A4D4223"/>
    <w:rsid w:val="147E7E7E"/>
    <w:rsid w:val="27921E11"/>
    <w:rsid w:val="2BD04AE6"/>
    <w:rsid w:val="2C574FA9"/>
    <w:rsid w:val="31235B9D"/>
    <w:rsid w:val="329B4240"/>
    <w:rsid w:val="377A101B"/>
    <w:rsid w:val="40B46715"/>
    <w:rsid w:val="55A1027C"/>
    <w:rsid w:val="63E4785C"/>
    <w:rsid w:val="64C3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widowControl/>
      <w:jc w:val="left"/>
      <w:outlineLvl w:val="0"/>
    </w:pPr>
    <w:rPr>
      <w:rFonts w:ascii="宋体" w:hAnsi="宋体" w:eastAsia="宋体" w:cs="宋体"/>
      <w:b/>
      <w:bCs/>
      <w:color w:val="000000" w:themeColor="text1"/>
      <w:kern w:val="36"/>
      <w:sz w:val="44"/>
      <w:szCs w:val="60"/>
      <w14:textFill>
        <w14:solidFill>
          <w14:schemeClr w14:val="tx1"/>
        </w14:solidFill>
      </w14:textFill>
    </w:rPr>
  </w:style>
  <w:style w:type="paragraph" w:styleId="4">
    <w:name w:val="heading 2"/>
    <w:basedOn w:val="1"/>
    <w:next w:val="1"/>
    <w:link w:val="9"/>
    <w:semiHidden/>
    <w:unhideWhenUsed/>
    <w:qFormat/>
    <w:uiPriority w:val="0"/>
    <w:pPr>
      <w:keepNext/>
      <w:keepLines/>
      <w:spacing w:beforeLines="0" w:beforeAutospacing="0" w:afterLines="0" w:afterAutospacing="0" w:line="360" w:lineRule="auto"/>
      <w:jc w:val="left"/>
      <w:outlineLvl w:val="1"/>
    </w:pPr>
    <w:rPr>
      <w:rFonts w:ascii="Arial" w:hAnsi="Arial" w:eastAsia="仿宋" w:cs="Times New Roman"/>
      <w:b/>
      <w:sz w:val="30"/>
    </w:rPr>
  </w:style>
  <w:style w:type="paragraph" w:styleId="5">
    <w:name w:val="heading 3"/>
    <w:basedOn w:val="1"/>
    <w:next w:val="1"/>
    <w:link w:val="10"/>
    <w:semiHidden/>
    <w:unhideWhenUsed/>
    <w:qFormat/>
    <w:uiPriority w:val="0"/>
    <w:pPr>
      <w:keepNext/>
      <w:keepLines/>
      <w:spacing w:before="140" w:beforeLines="0" w:beforeAutospacing="0" w:after="140" w:afterLines="0" w:afterAutospacing="0" w:line="240" w:lineRule="auto"/>
      <w:outlineLvl w:val="2"/>
    </w:pPr>
    <w:rPr>
      <w:rFonts w:ascii="Times New Roman" w:hAnsi="Times New Roman" w:eastAsia="仿宋" w:cs="Times New Roman"/>
      <w:b/>
      <w:sz w:val="28"/>
    </w:rPr>
  </w:style>
  <w:style w:type="paragraph" w:styleId="6">
    <w:name w:val="heading 4"/>
    <w:basedOn w:val="1"/>
    <w:next w:val="1"/>
    <w:semiHidden/>
    <w:unhideWhenUsed/>
    <w:qFormat/>
    <w:uiPriority w:val="0"/>
    <w:pPr>
      <w:keepNext/>
      <w:keepLines/>
      <w:spacing w:beforeLines="0" w:afterLines="0" w:line="288" w:lineRule="auto"/>
      <w:outlineLvl w:val="3"/>
    </w:pPr>
    <w:rPr>
      <w:rFonts w:ascii="Arial" w:hAnsi="Arial" w:eastAsia="仿宋" w:cs="Times New Roman"/>
      <w:b/>
      <w:bCs/>
      <w:sz w:val="28"/>
      <w:szCs w:val="28"/>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56" w:afterLines="50" w:line="360" w:lineRule="auto"/>
    </w:pPr>
    <w:rPr>
      <w:rFonts w:ascii="宋体" w:hAnsi="宋体"/>
      <w:color w:val="000000"/>
      <w:sz w:val="24"/>
    </w:rPr>
  </w:style>
  <w:style w:type="character" w:customStyle="1" w:styleId="9">
    <w:name w:val="标题 2 Char"/>
    <w:link w:val="4"/>
    <w:qFormat/>
    <w:locked/>
    <w:uiPriority w:val="0"/>
    <w:rPr>
      <w:rFonts w:ascii="Arial" w:hAnsi="Arial" w:eastAsia="仿宋" w:cs="Times New Roman"/>
      <w:b/>
      <w:sz w:val="30"/>
    </w:rPr>
  </w:style>
  <w:style w:type="character" w:customStyle="1" w:styleId="10">
    <w:name w:val="标题 3 Char"/>
    <w:link w:val="5"/>
    <w:uiPriority w:val="0"/>
    <w:rPr>
      <w:rFonts w:ascii="Times New Roman" w:hAnsi="Times New Roman" w:eastAsia="仿宋" w:cs="Times New Roman"/>
      <w:b/>
      <w:sz w:val="28"/>
    </w:rPr>
  </w:style>
  <w:style w:type="paragraph" w:customStyle="1" w:styleId="11">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2024-12-10T10:44:00Z</dcterms:created>
  <dc:creator>王琦</dc:creator>
  <cp:lastModifiedBy>王琦</cp:lastModifiedBy>
  <dcterms:modified xsi:type="dcterms:W3CDTF">2024-12-10T10:45:09Z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A3ABB009F8A342BB931600F6A330D2BE_11</vt:lpwstr>
  </property>
</Properties>
</file>