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高精度微纳米3D检测系统采购项目</w:t>
      </w:r>
    </w:p>
    <w:p>
      <w:pPr>
        <w:pStyle w:val="null3"/>
        <w:jc w:val="center"/>
        <w:outlineLvl w:val="2"/>
      </w:pPr>
      <w:r>
        <w:rPr>
          <w:sz w:val="28"/>
          <w:b/>
        </w:rPr>
        <w:t>采购项目编号：</w:t>
      </w:r>
      <w:r>
        <w:rPr>
          <w:sz w:val="28"/>
          <w:b/>
        </w:rPr>
        <w:t>ZX2024-12-09</w:t>
      </w:r>
      <w:r>
        <w:br/>
      </w:r>
      <w:r>
        <w:br/>
      </w:r>
      <w:r>
        <w:br/>
      </w:r>
    </w:p>
    <w:p>
      <w:pPr>
        <w:pStyle w:val="null3"/>
        <w:jc w:val="center"/>
        <w:outlineLvl w:val="2"/>
      </w:pPr>
      <w:r>
        <w:rPr>
          <w:sz w:val="28"/>
          <w:b/>
        </w:rPr>
        <w:t>西北大学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2024年12月10日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西北大学</w:t>
      </w:r>
      <w:r>
        <w:rPr/>
        <w:t>委托，拟对</w:t>
      </w:r>
      <w:r>
        <w:rPr/>
        <w:t>高精度微纳米3D检测系统采购项目</w:t>
      </w:r>
      <w:r>
        <w:rPr/>
        <w:t>进行国内公开招标，兹邀请符合本次招标要求的供应商参加投标。</w:t>
      </w:r>
    </w:p>
    <w:p>
      <w:pPr>
        <w:pStyle w:val="null3"/>
        <w:outlineLvl w:val="2"/>
      </w:pPr>
      <w:r>
        <w:rPr>
          <w:sz w:val="28"/>
          <w:b/>
        </w:rPr>
        <w:t>一、采购项目编号：</w:t>
      </w:r>
      <w:r>
        <w:rPr>
          <w:sz w:val="28"/>
          <w:b/>
        </w:rPr>
        <w:t>ZX2024-12-09</w:t>
      </w:r>
    </w:p>
    <w:p>
      <w:pPr>
        <w:pStyle w:val="null3"/>
        <w:outlineLvl w:val="2"/>
      </w:pPr>
      <w:r>
        <w:rPr>
          <w:sz w:val="28"/>
          <w:b/>
        </w:rPr>
        <w:t>二、采购项目名称：</w:t>
      </w:r>
      <w:r>
        <w:rPr>
          <w:sz w:val="28"/>
          <w:b/>
        </w:rPr>
        <w:t>高精度微纳米3D检测系统采购项目</w:t>
      </w:r>
    </w:p>
    <w:p>
      <w:pPr>
        <w:pStyle w:val="null3"/>
        <w:outlineLvl w:val="2"/>
      </w:pPr>
      <w:r>
        <w:rPr>
          <w:sz w:val="28"/>
          <w:b/>
        </w:rPr>
        <w:t>三、招标项目简介</w:t>
      </w:r>
    </w:p>
    <w:p>
      <w:pPr>
        <w:pStyle w:val="null3"/>
        <w:ind w:firstLine="480"/>
      </w:pPr>
      <w:r>
        <w:rPr/>
        <w:t>高精度微纳米3D检测系统采购项目,1套，具体内容详见采购文件。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1、法定代表人授权委托书：法定代表人参加投标的，须提供法定代表人身份证；法定代表人授权本单位他人参加投标的，须提供法定代表人授权委托书。</w:t>
      </w:r>
    </w:p>
    <w:p>
      <w:pPr>
        <w:pStyle w:val="null3"/>
      </w:pPr>
      <w:r>
        <w:rPr/>
        <w:t>2、不接受联合体投标，不允许分包：本项目不接受联合体投标，不允许分包。投标人应提供《非联合体不分包投标声明》。</w:t>
      </w:r>
    </w:p>
    <w:p>
      <w:pPr>
        <w:pStyle w:val="null3"/>
      </w:pPr>
      <w:r>
        <w:rPr/>
        <w:t>3、进口产品提供所投产品厂家授权书或总代理商授权书：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4、特殊资格要求：投标人须具有有效期内的辐射安全许可证（许可种类和范围应包含：销售Ⅱ类射线装置）。</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西北大学</w:t>
      </w:r>
    </w:p>
    <w:p>
      <w:pPr>
        <w:pStyle w:val="null3"/>
      </w:pPr>
      <w:r>
        <w:rPr/>
        <w:t xml:space="preserve"> 地址： </w:t>
      </w:r>
      <w:r>
        <w:rPr/>
        <w:t>西安市长安区郭杜教育科技产业区学府大道1号</w:t>
      </w:r>
    </w:p>
    <w:p>
      <w:pPr>
        <w:pStyle w:val="null3"/>
      </w:pPr>
      <w:r>
        <w:rPr/>
        <w:t xml:space="preserve"> 邮编： </w:t>
      </w:r>
      <w:r>
        <w:rPr/>
        <w:t>710000</w:t>
      </w:r>
    </w:p>
    <w:p>
      <w:pPr>
        <w:pStyle w:val="null3"/>
      </w:pPr>
      <w:r>
        <w:rPr/>
        <w:t xml:space="preserve"> 联系人： </w:t>
      </w:r>
      <w:r>
        <w:rPr/>
        <w:t>张老师</w:t>
      </w:r>
    </w:p>
    <w:p>
      <w:pPr>
        <w:pStyle w:val="null3"/>
      </w:pPr>
      <w:r>
        <w:rPr/>
        <w:t xml:space="preserve"> 联系电话： </w:t>
      </w:r>
      <w:r>
        <w:rPr/>
        <w:t>029-88303475</w:t>
      </w:r>
    </w:p>
    <w:p>
      <w:pPr>
        <w:pStyle w:val="null3"/>
        <w:outlineLvl w:val="2"/>
      </w:pPr>
      <w:r>
        <w:rPr>
          <w:sz w:val="28"/>
          <w:b/>
        </w:rPr>
        <w:t>代理机构：</w:t>
      </w:r>
      <w:r>
        <w:rPr>
          <w:sz w:val="28"/>
          <w:b/>
        </w:rPr>
        <w:t>陕西正信招标有限公司</w:t>
      </w:r>
    </w:p>
    <w:p>
      <w:pPr>
        <w:pStyle w:val="null3"/>
      </w:pPr>
      <w:r>
        <w:rPr/>
        <w:t xml:space="preserve"> 地址： </w:t>
      </w:r>
      <w:r>
        <w:rPr/>
        <w:t>西安市红缨路南口6号均明拍卖广场4层</w:t>
      </w:r>
    </w:p>
    <w:p>
      <w:pPr>
        <w:pStyle w:val="null3"/>
      </w:pPr>
      <w:r>
        <w:rPr/>
        <w:t xml:space="preserve"> 邮编： </w:t>
      </w:r>
      <w:r>
        <w:rPr/>
        <w:t>710000</w:t>
      </w:r>
    </w:p>
    <w:p>
      <w:pPr>
        <w:pStyle w:val="null3"/>
      </w:pPr>
      <w:r>
        <w:rPr/>
        <w:t xml:space="preserve"> 联系人： </w:t>
      </w:r>
      <w:r>
        <w:rPr/>
        <w:t>柯敏 马演 蔡丹 王琦</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采购包1：4,745,000.00元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采购包1保证金金额：94,012.09元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中标人凭中标通知书向采购人缴纳合同金额的5%作为履约保证金，缴纳方式：银行转账、支票/汇票/本票、保函/保险；退还方式：待验收合格后凭收据和验收单复印件无息退还。2.转账账号：西北大学；611301015018001145006；交通银行太白路支行。转账金额到账后，可持银行回执到西北大学采购与招标办公室换取收据。3.除不可抗力原因外，如遇下列情况之一者，采购人有权不予退还投标人所缴纳的合同履约保证金，作为对采购人的赔偿：（1）合同签订后不能按合同时限要求供货或安装调试；（2）所供货物不合格、与合同不符；（3）不能按合同履约；（4）货物验收不合格。</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参照国家计委计价格[2002]1980号及发改办价格[2003]857号通知规定下浮20%收取，由中标人支付代理服务费。2、收款单位：陕西正信招标有限公司；开户银行：中国银行股份有限公司西安四府街支行； 银行账号：102460065607。3、转账时需备注：241209服务费。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西北大学</w:t>
      </w:r>
      <w:r>
        <w:rPr/>
        <w:t>和</w:t>
      </w:r>
      <w:r>
        <w:rPr/>
        <w:t>陕西正信招标有限公司</w:t>
      </w:r>
      <w:r>
        <w:rPr/>
        <w:t>享有。对招标文件中供应商参加本次政府采购活动应当具备的条件，招标项目技术、服务、商务及其他要求，评标细则及标准由</w:t>
      </w:r>
      <w:r>
        <w:rPr/>
        <w:t>西北大学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西北大学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联系人：马演 柯敏</w:t>
      </w:r>
    </w:p>
    <w:p>
      <w:pPr>
        <w:pStyle w:val="null3"/>
      </w:pPr>
      <w:r>
        <w:rPr/>
        <w:t>联系电话：029-88411508-8014（2530359791@qq.com）</w:t>
      </w:r>
    </w:p>
    <w:p>
      <w:pPr>
        <w:pStyle w:val="null3"/>
      </w:pPr>
      <w:r>
        <w:rPr/>
        <w:t>地址：西安市红缨路南口6号均明拍卖广场4层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高精度微纳米3D检测系统采购,1套，具体详见招标文件</w:t>
      </w:r>
    </w:p>
    <w:p>
      <w:pPr>
        <w:pStyle w:val="null3"/>
        <w:outlineLvl w:val="2"/>
      </w:pPr>
      <w:r>
        <w:rPr>
          <w:sz w:val="28"/>
          <w:b/>
        </w:rPr>
        <w:t>3.2采购内容</w:t>
      </w:r>
    </w:p>
    <w:p>
      <w:pPr>
        <w:pStyle w:val="null3"/>
      </w:pPr>
      <w:r>
        <w:rPr/>
        <w:t>采购包1：</w:t>
      </w:r>
    </w:p>
    <w:p>
      <w:pPr>
        <w:pStyle w:val="null3"/>
      </w:pPr>
      <w:r>
        <w:rPr/>
        <w:t>采购包预算金额（元）: 4,745,000.00</w:t>
      </w:r>
    </w:p>
    <w:p>
      <w:pPr>
        <w:pStyle w:val="null3"/>
      </w:pPr>
      <w:r>
        <w:rPr/>
        <w:t>采购包最高限价（元）: 4,745,000.00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高精度微纳米3D检测系统</w:t>
            </w:r>
          </w:p>
        </w:tc>
        <w:tc>
          <w:tcPr>
            <w:tcW w:type="dxa" w:w="831"/>
          </w:tcPr>
          <w:p>
            <w:pPr>
              <w:pStyle w:val="null3"/>
              <w:jc w:val="right"/>
            </w:pPr>
            <w:r>
              <w:rPr/>
              <w:t>1.00</w:t>
            </w:r>
          </w:p>
        </w:tc>
        <w:tc>
          <w:tcPr>
            <w:tcW w:type="dxa" w:w="831"/>
          </w:tcPr>
          <w:p>
            <w:pPr>
              <w:pStyle w:val="null3"/>
              <w:jc w:val="right"/>
            </w:pPr>
            <w:r>
              <w:rPr/>
              <w:t>4,745,000.00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标的名称：高精度微纳米3D检测系统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 xml:space="preserve"> </w:t>
            </w:r>
          </w:p>
          <w:p>
            <w:pPr>
              <w:pStyle w:val="null3"/>
            </w:pPr>
            <w:r>
              <w:rPr/>
              <w:t>1.设备主要配置：由微米焦点和纳米焦点射线源、面阵列平板探测器、机械扫描运动系统、计算机及图像采集/处理软件系统、电气控制系统、防护铅房、随机附件及备品备件等。</w:t>
            </w:r>
          </w:p>
          <w:p>
            <w:pPr>
              <w:pStyle w:val="null3"/>
            </w:pPr>
            <w:r>
              <w:rPr/>
              <w:t>2. 综合指标</w:t>
            </w:r>
          </w:p>
          <w:p>
            <w:pPr>
              <w:pStyle w:val="null3"/>
            </w:pPr>
            <w:r>
              <w:rPr/>
              <w:t>2.1 双射线源： 微焦点X射线源，最高电压≥225KV，最小焦点≤6微米，循环水冷却，采用X射线强度控制技术。纳米焦点X射线源，最高电压≥190KV，最小焦点≤1微米，循环水冷却，采用X射线强度控制技术。</w:t>
            </w:r>
          </w:p>
          <w:p>
            <w:pPr>
              <w:pStyle w:val="null3"/>
            </w:pPr>
            <w:r>
              <w:rPr/>
              <w:t>2.2 探测器：面阵探测器像素尺寸≤170µm，A/D转换≥16bit，有效面积≥420mm×420mm。</w:t>
            </w:r>
          </w:p>
          <w:p>
            <w:pPr>
              <w:pStyle w:val="null3"/>
            </w:pPr>
            <w:r>
              <w:rPr/>
              <w:t>★2.3 高精度机械运动系统及转台：七轴大理石机械运动系统，机械运动重复性定位精度：≤±2µm，旋转精度≤±0.005°。带高精度光栅尺，确保射线源、探测器之间位置准确度和线性移动精度，以及长期的高度稳定性。平台运动完全由计算机控制，对操作过程中所有相关部件的定位、移动进行操控。提供相关证明材料：包括但不限于检测报告、彩页、白皮书等。</w:t>
            </w:r>
          </w:p>
          <w:p>
            <w:pPr>
              <w:pStyle w:val="null3"/>
            </w:pPr>
            <w:r>
              <w:rPr/>
              <w:t>2.4探测器与射线管可单独或者同步升降，最大行程：≥400mm，电动调节。</w:t>
            </w:r>
          </w:p>
          <w:p>
            <w:pPr>
              <w:pStyle w:val="null3"/>
            </w:pPr>
            <w:r>
              <w:rPr/>
              <w:t>▲2.5探测器与射线管焦点之间最大距离：≥1000mm，可电动调节。</w:t>
            </w:r>
          </w:p>
          <w:p>
            <w:pPr>
              <w:pStyle w:val="null3"/>
            </w:pPr>
            <w:r>
              <w:rPr/>
              <w:t>▲2.6 工件尺寸：单次夹载，可扫描最大工件直径≥500mm，高度≥600mm，重量≥50kg。</w:t>
            </w:r>
          </w:p>
          <w:p>
            <w:pPr>
              <w:pStyle w:val="null3"/>
            </w:pPr>
            <w:r>
              <w:rPr/>
              <w:t>★2.7 最小细节分辨率能力：≤500nm。</w:t>
            </w:r>
          </w:p>
          <w:p>
            <w:pPr>
              <w:pStyle w:val="null3"/>
            </w:pPr>
            <w:r>
              <w:rPr/>
              <w:t>2.8 最大穿透厚度：≥30mm（金属材料）。</w:t>
            </w:r>
          </w:p>
          <w:p>
            <w:pPr>
              <w:pStyle w:val="null3"/>
            </w:pPr>
            <w:r>
              <w:rPr/>
              <w:t>▲2.9操作模式：锥束扫描，扩展扫描，螺旋扫描和双螺旋扫描，快速螺旋，高质量扫描，区域扫描，动态变速扫描，虚拟中心扫描，动态变物距扫描，DR数字成像模式。</w:t>
            </w:r>
          </w:p>
          <w:p>
            <w:pPr>
              <w:pStyle w:val="null3"/>
            </w:pPr>
            <w:r>
              <w:rPr/>
              <w:t>2.10主控计算机最低要求：专用高性能服务器，Intel Xeon E-2136及以上规格的CPU，内存≥32GB，硬盘≥2TB，显存≥4G， Windows10操作软件；采用双显示触摸屏或者采用鼠标和摇杆控制。</w:t>
            </w:r>
          </w:p>
          <w:p>
            <w:pPr>
              <w:pStyle w:val="null3"/>
            </w:pPr>
            <w:r>
              <w:rPr/>
              <w:t>2.11 重建与分析系统电脑配置最低要求：专用高性能服务器， 相同或优于Intel Xeon Gold 6126 CPU；内存≥1TB；相同或优于NVIDIA RTX A6000显卡；固态硬盘≥480GB，机械硬盘≥3TB 7200rpm SATA；移动式蓝光读写光驱；千兆网卡；专用液晶图像显示器≥30英寸，分辨率≥2560 x 1600 pixel；键盘、鼠标； Windows10-64bit操作系统；配备UPS不间断电源和容量≥144TB的移动式数据储存阵列。</w:t>
            </w:r>
          </w:p>
          <w:p>
            <w:pPr>
              <w:pStyle w:val="null3"/>
            </w:pPr>
            <w:r>
              <w:rPr/>
              <w:t>2.12 控制与采集软件：不仅可以控制CT系统的所有组件(如：射线源，探测器，机械系统，电气系统)，还可以控制CT检测过程中的所有步骤，如扫描参数设置、执行任务设置、体数据可视化、重建参数设置等。</w:t>
            </w:r>
          </w:p>
          <w:p>
            <w:pPr>
              <w:pStyle w:val="null3"/>
            </w:pPr>
            <w:r>
              <w:rPr/>
              <w:t>2.13 数据重建软件：采用先进算法，具有快速、高精度的特点以及纠错功能。具有如几何校正、探测器校正、环状伪影校正、金属伪影校正、多模式射束硬化校正等功能。</w:t>
            </w:r>
          </w:p>
          <w:p>
            <w:pPr>
              <w:pStyle w:val="null3"/>
            </w:pPr>
            <w:r>
              <w:rPr/>
              <w:t>2.14 CT图像分析评价系统：Dragonfly或者VG Studio MAX最新版本三维分析软件，可视化，分割，图像处理和三维数据量化。为材料表征、结构性能、表面分析、工艺评估、质量控制测试或任何需要高精度的分析功能提供定性和定量结果。</w:t>
            </w:r>
          </w:p>
          <w:p>
            <w:pPr>
              <w:pStyle w:val="null3"/>
            </w:pPr>
            <w:r>
              <w:rPr/>
              <w:t>2.15 自带屏蔽铅房：采用钢-铅-钢防护设计，全封闭安全屏蔽室，防护等级适用于225kV放射源正常满功率运行。铅房防护符合GB18871《电离辐射防护与辐射源安全基本标准》、GBZ117《工业X射线探伤放射卫生标准》的规定和地方环保主管部门要求。铅门采用电机驱动，防夹防撞。</w:t>
            </w:r>
          </w:p>
          <w:p>
            <w:pPr>
              <w:pStyle w:val="null3"/>
            </w:pPr>
            <w:r>
              <w:rPr/>
              <w:t>★2.16具备主动防碰撞保护，可自动计算出样品的三维尺寸和限制运动轴可移动的最大行程。</w:t>
            </w:r>
          </w:p>
          <w:p>
            <w:pPr>
              <w:pStyle w:val="null3"/>
            </w:pPr>
            <w:r>
              <w:rPr/>
              <w:t>2.17具有全自动自诊断、维护保养提醒和设备异常报警功能，能够实时提醒用户对设备进行维护保养和维修。</w:t>
            </w:r>
          </w:p>
          <w:p>
            <w:pPr>
              <w:pStyle w:val="null3"/>
            </w:pPr>
            <w:r>
              <w:rPr/>
              <w:t>2.18具备全自动校准设备机械原点功能。</w:t>
            </w:r>
          </w:p>
          <w:p>
            <w:pPr>
              <w:pStyle w:val="null3"/>
            </w:pPr>
            <w:r>
              <w:rPr/>
              <w:t>2.19自带全自动校准功能，包括机械系统的自校准及成像系统的自校准。</w:t>
            </w:r>
          </w:p>
          <w:p>
            <w:pPr>
              <w:pStyle w:val="null3"/>
            </w:pPr>
            <w:r>
              <w:rPr/>
              <w:t>2.20可电动升降控制工作台，双智能触摸或机械手柄和软件编程控制。</w:t>
            </w:r>
          </w:p>
          <w:p>
            <w:pPr>
              <w:pStyle w:val="null3"/>
            </w:pPr>
            <w:r>
              <w:rPr/>
              <w:t xml:space="preserve"> </w:t>
            </w:r>
          </w:p>
          <w:p>
            <w:pPr>
              <w:pStyle w:val="null3"/>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合同签订之日起240日内到货安装调试交付使用</w:t>
      </w:r>
    </w:p>
    <w:p>
      <w:pPr>
        <w:pStyle w:val="null3"/>
        <w:outlineLvl w:val="3"/>
      </w:pPr>
      <w:r>
        <w:rPr>
          <w:sz w:val="24"/>
          <w:b/>
        </w:rPr>
        <w:t>3.4.2交货地点</w:t>
      </w:r>
    </w:p>
    <w:p>
      <w:pPr>
        <w:pStyle w:val="null3"/>
      </w:pPr>
      <w:r>
        <w:rPr/>
        <w:t>采购包1：</w:t>
      </w:r>
    </w:p>
    <w:p>
      <w:pPr>
        <w:pStyle w:val="null3"/>
      </w:pPr>
      <w:r>
        <w:rPr/>
        <w:t>西北大学文化遗产学院指定地点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① 国产设备：合同生效后，乙方开具合同金额等额银行保函，甲方收到银行保函正本后，预付合同货款，待货物到达指定地点、安装调试验收合格后，甲方退还银行保函正本; ②进口设备：合同生效后，由甲方通过进出口业务代理公司向乙方开出100%信用证，待货物到货、安装调试、并经学校组织验收合格后，由甲方通知进出口业务代理公司向乙方解付</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sz w:val="24"/>
          <w:b/>
        </w:rPr>
        <w:t>3.4.6包装方式及运输</w:t>
      </w:r>
    </w:p>
    <w:p>
      <w:pPr>
        <w:pStyle w:val="null3"/>
      </w:pPr>
      <w:r>
        <w:rPr/>
        <w:t>采购包1：</w:t>
      </w:r>
    </w:p>
    <w:p>
      <w:pPr>
        <w:pStyle w:val="null3"/>
      </w:pPr>
      <w:r>
        <w:rPr/>
        <w:t>投标人提供货物运至最终目的地所需要的包装，包装箱应采用新的坚固的经熏蒸后的木箱，应采取防雨、防潮、防晒、防锈、防腐蚀、防震、防粗暴装卸及防止其它损坏的必要保护措施，应适于整体吊装及海运、铁路或公路等长途运输，保证货物到达后各个部件及各项功能完好无损。设备包装还应适于采购人短期露天存放。 投标人承担因包装或其防护措施不妥而引起货物锈蚀、损坏和丢失的任何损失的责任或费用。木质包装材料应按照中华人民共和国国家质量监督检验检疫总局的规定进行除害处理并加施IPPC专用标识的声明。</w:t>
      </w:r>
    </w:p>
    <w:p>
      <w:pPr>
        <w:pStyle w:val="null3"/>
        <w:outlineLvl w:val="3"/>
      </w:pPr>
      <w:r>
        <w:rPr>
          <w:sz w:val="24"/>
          <w:b/>
        </w:rPr>
        <w:t>3.4.7质量保修范围和保修期</w:t>
      </w:r>
    </w:p>
    <w:p>
      <w:pPr>
        <w:pStyle w:val="null3"/>
      </w:pPr>
      <w:r>
        <w:rPr/>
        <w:t>采购包1：</w:t>
      </w:r>
    </w:p>
    <w:p>
      <w:pPr>
        <w:pStyle w:val="null3"/>
      </w:pPr>
      <w:r>
        <w:rPr/>
        <w:t>1、质保期：自验收合格之日起一年。2、售后服务和培训：（1）投标人保证所供设备是全新的、未使用过的产品，无任何旧货或翻新的零部件和附件，并保证所提供的全部设备没有设计、材料或工艺上的缺陷。（2）设备保修期内任何由于产品质量问题导致的费用由投标人承担，包括维修工程师的劳务和各种部件的维修及更换。（3）投标人需提供应用咨询、技术支持。（4）如果投标人接到故障信息后没有在规定的时间内弥补缺陷，采购人可采取必要的补救措施，但其风险和费用将由投标人承担，采购人根据合同规定对供货方行使的其他权力不受影响。（5）投标人提供详细的售后服务方案，内容包括但不限于以下内容：售后服务响应时间及现场服务承诺；配件供应优惠政策；配件及时供应保证措施；技术支持（技术资料、技术培训、专用工具、备件目录等）方面的承诺；数量或质量问题的缺漏件补发和服务承诺等。（6）投标人需提供详细的仪器设备的安装、操作手册、维修保养手册和工作软件说明书，详细的电子版仪器培训资料。 （7）设备到达采购人现场后，投标人负责设备的运输、搬运、吊装、就位至指定位置、安装、调试。安装调试所需必要的专用工具、检测器具均由投标人自备。投标人到采购人项目现场的往返机票、安装调试期间的食宿费用由投标人负责。（8）设备到货后，需在21日内安装调试完毕。 （9）培训人数：培训人员不少于4人。（10）培训方式：采用理论与实际操作相结合的培训方式，分阶段进行多次培训，确保操作人员能够完全独立操作设备和数据分析处理。（11）投标人对采购人的操作人员、维修人员进行基本操作、检测结果分析及维修的技术培训，培训时间不少于5个工作日，确保最终采购人的操作人员和维修人员具备独立正确操作设备,并能判断故障及简单维修的能力。设备使用3-6个月后，根据采购人具体使用情况，投标人安排操作人员进行一次不少于5个工作日的深度技术培训，包括实际操作、设备软硬件问题答疑及针对性更强的高级应用培训，解决设备使用过程中的问题。培训所产生的费用由投标人承担。（12）质保期满之前投标人派遣专业工程师对设备进行全面维护及校准，并对软件系统进行升级。3、后服务效率要求：即时响应（包括电话响应）；电话响应无法解决时， 48 小时内到达现场。修复时间 24 小时内；如 72 小时内无法修复，应提供相应解决方案。</w:t>
      </w:r>
    </w:p>
    <w:p>
      <w:pPr>
        <w:pStyle w:val="null3"/>
        <w:outlineLvl w:val="3"/>
      </w:pPr>
      <w:r>
        <w:rPr>
          <w:sz w:val="24"/>
          <w:b/>
        </w:rPr>
        <w:t>3.4.8违约责任与解决争议的方法</w:t>
      </w:r>
    </w:p>
    <w:p>
      <w:pPr>
        <w:pStyle w:val="null3"/>
      </w:pPr>
      <w:r>
        <w:rPr/>
        <w:t>采购包1：</w:t>
      </w:r>
    </w:p>
    <w:p>
      <w:pPr>
        <w:pStyle w:val="null3"/>
      </w:pPr>
      <w:r>
        <w:rPr/>
        <w:t>中标/成交投标人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sz w:val="28"/>
          <w:b/>
        </w:rPr>
        <w:t>3.5其他要求</w:t>
      </w:r>
    </w:p>
    <w:p>
      <w:pPr>
        <w:pStyle w:val="null3"/>
      </w:pPr>
      <w:r>
        <w:rPr/>
        <w:t>1、为顺利推进政府采购电子化交易平台应用工作，投标人需要在线提交所有通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陕西省西安市碑林区红缨路南口6号均明拍卖广场3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3、投标人无正当理由拒签合同的，或在接到中标通知书规定的时间内，借故拖延、拒签合同者，采购人取消其中标资格，其投标保证金不予退还； 给采购人造成的损失超过投标保证金数额的，供应商还应对超过部分予以赔偿。同时报请政府采购监督机构通报全省，取消其进入政府采购市场的资格，并按规定予以处罚。 4、①进口 设备：进口设备报价：投标报价是指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以招标文件的内容和要求作为投标依据；进口产品（经专家论证允许采购的情况下）按人民币报价，此报价不受市场价格及外汇汇率波动影响。采购人及招标代理机构不接受任何未办理合法进口手续的非国内生产产品的投标报价。投标人所提供的产品型号、产地等重要信息，需要与仪器机身保持一致。因投标人原因（有且不限于型号有误、出具的净重、参数等证明有误、保税区内税号问题等）造成进口货物无法正常报关产生的一切后果及费用由投标人自行承担。最终无法清关的，投标人须重新发运外贸合同中约定的货物。②国产设备报价：投标总报价是指设备到达使用地点、验收合格达到正常使用条件前的所有费用，包括但不限于以下费用：货物价值、安装调试费、国内外运杂费（含保险）、仓储保管费、技术培训费、检测费、施工费、人工费等及按国家政策征收的一切税费等。③响应报价表中标明本次货物、服务的所有单项价格和总价，任何有选择的报价将不予接受，否则按无效响应处理。5、本项目通过进口产品备案，允许采购进口产品：高精度微纳米3D检测系统。</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12月1日以来至少一个月的纳税证明或完税证明，纳税证明或完税证明上应有代收机构或税务机关的公章或业务专用章；其他组织和自然人提供自2023年12月1日以来至少一个月缴纳税收的凭据；依法免税的或者依法不需缴税的投标人应提供相关文件证明； ③社会保障资金缴纳证明：提供自2023年12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6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法定代表人参加投标的，须提供法定代表人身份证；法定代表人授权本单位他人参加投标的，须提供法定代表人授权委托书。</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不接受联合体投标，不允许分包</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进口产品提供所投产品厂家授权书或总代理商授权书</w:t>
            </w:r>
          </w:p>
        </w:tc>
        <w:tc>
          <w:tcPr>
            <w:tcW w:type="dxa" w:w="3322"/>
          </w:tcPr>
          <w:p>
            <w:pPr>
              <w:pStyle w:val="null3"/>
            </w:pPr>
            <w:r>
              <w:rPr/>
              <w:t>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4</w:t>
            </w:r>
          </w:p>
        </w:tc>
        <w:tc>
          <w:tcPr>
            <w:tcW w:type="dxa" w:w="2492"/>
          </w:tcPr>
          <w:p>
            <w:pPr>
              <w:pStyle w:val="null3"/>
            </w:pPr>
            <w:r>
              <w:rPr/>
              <w:t>特殊资格要求</w:t>
            </w:r>
          </w:p>
        </w:tc>
        <w:tc>
          <w:tcPr>
            <w:tcW w:type="dxa" w:w="3322"/>
          </w:tcPr>
          <w:p>
            <w:pPr>
              <w:pStyle w:val="null3"/>
            </w:pPr>
            <w:r>
              <w:rPr/>
              <w:t>投标人须具有有效期内的辐射安全许可证（许可种类和范围应包含：销售Ⅱ类射线装置）。</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投标函 5技术响应与偏离表 标的清单 投标文件封面 4承诺书 3商务部分偏离表</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投标文件按照招标文件规定要求签署、盖章的</w:t>
            </w:r>
          </w:p>
        </w:tc>
        <w:tc>
          <w:tcPr>
            <w:tcW w:type="dxa" w:w="1661"/>
          </w:tcPr>
          <w:p>
            <w:pPr>
              <w:pStyle w:val="null3"/>
            </w:pPr>
            <w:r>
              <w:rPr/>
              <w:t>1分项价格表 投标函 5技术响应与偏离表 标的清单 投标文件封面 4承诺书 3商务部分偏离表</w:t>
            </w:r>
          </w:p>
        </w:tc>
      </w:tr>
      <w:tr>
        <w:tc>
          <w:tcPr>
            <w:tcW w:type="dxa" w:w="831"/>
          </w:tcPr>
          <w:p>
            <w:pPr>
              <w:pStyle w:val="null3"/>
            </w:pPr>
            <w:r>
              <w:rPr/>
              <w:t>3</w:t>
            </w:r>
          </w:p>
        </w:tc>
        <w:tc>
          <w:tcPr>
            <w:tcW w:type="dxa" w:w="2492"/>
          </w:tcPr>
          <w:p>
            <w:pPr>
              <w:pStyle w:val="null3"/>
            </w:pPr>
            <w:r>
              <w:rPr/>
              <w:t>投标有效期</w:t>
            </w:r>
          </w:p>
        </w:tc>
        <w:tc>
          <w:tcPr>
            <w:tcW w:type="dxa" w:w="3322"/>
          </w:tcPr>
          <w:p>
            <w:pPr>
              <w:pStyle w:val="null3"/>
            </w:pPr>
            <w:r>
              <w:rPr/>
              <w:t>投标有效期满足招标文件要求</w:t>
            </w:r>
          </w:p>
        </w:tc>
        <w:tc>
          <w:tcPr>
            <w:tcW w:type="dxa" w:w="1661"/>
          </w:tcPr>
          <w:p>
            <w:pPr>
              <w:pStyle w:val="null3"/>
            </w:pPr>
            <w:r>
              <w:rPr/>
              <w:t>1分项价格表 投标函 5技术响应与偏离表 标的清单 投标文件封面 4承诺书 3商务部分偏离表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报价未超过招标文件中规定的预算金额或最高限价</w:t>
            </w:r>
          </w:p>
        </w:tc>
        <w:tc>
          <w:tcPr>
            <w:tcW w:type="dxa" w:w="1661"/>
          </w:tcPr>
          <w:p>
            <w:pPr>
              <w:pStyle w:val="null3"/>
            </w:pPr>
            <w:r>
              <w:rPr/>
              <w:t>1分项价格表 投标函 5技术响应与偏离表 标的清单 投标文件封面 4承诺书 3商务部分偏离表</w:t>
            </w:r>
          </w:p>
        </w:tc>
      </w:tr>
      <w:tr>
        <w:tc>
          <w:tcPr>
            <w:tcW w:type="dxa" w:w="831"/>
          </w:tcPr>
          <w:p>
            <w:pPr>
              <w:pStyle w:val="null3"/>
            </w:pPr>
            <w:r>
              <w:rPr/>
              <w:t>5</w:t>
            </w:r>
          </w:p>
        </w:tc>
        <w:tc>
          <w:tcPr>
            <w:tcW w:type="dxa" w:w="2492"/>
          </w:tcPr>
          <w:p>
            <w:pPr>
              <w:pStyle w:val="null3"/>
            </w:pPr>
            <w:r>
              <w:rPr/>
              <w:t>实质性条款</w:t>
            </w:r>
          </w:p>
        </w:tc>
        <w:tc>
          <w:tcPr>
            <w:tcW w:type="dxa" w:w="3322"/>
          </w:tcPr>
          <w:p>
            <w:pPr>
              <w:pStyle w:val="null3"/>
            </w:pPr>
            <w:r>
              <w:rPr/>
              <w:t>满足本招标文件中的实质性商务条款“交货时间、交货地点、质量保修范围和保修期、支付方式和约定”要求的</w:t>
            </w:r>
          </w:p>
        </w:tc>
        <w:tc>
          <w:tcPr>
            <w:tcW w:type="dxa" w:w="1661"/>
          </w:tcPr>
          <w:p>
            <w:pPr>
              <w:pStyle w:val="null3"/>
            </w:pPr>
            <w:r>
              <w:rPr/>
              <w:t>1分项价格表 投标函 5技术响应与偏离表 标的清单 投标文件封面 4承诺书 3商务部分偏离表</w:t>
            </w:r>
          </w:p>
        </w:tc>
      </w:tr>
      <w:tr>
        <w:tc>
          <w:tcPr>
            <w:tcW w:type="dxa" w:w="831"/>
          </w:tcPr>
          <w:p>
            <w:pPr>
              <w:pStyle w:val="null3"/>
            </w:pPr>
            <w:r>
              <w:rPr/>
              <w:t>6</w:t>
            </w:r>
          </w:p>
        </w:tc>
        <w:tc>
          <w:tcPr>
            <w:tcW w:type="dxa" w:w="2492"/>
          </w:tcPr>
          <w:p>
            <w:pPr>
              <w:pStyle w:val="null3"/>
            </w:pPr>
            <w:r>
              <w:rPr/>
              <w:t>其他</w:t>
            </w:r>
          </w:p>
        </w:tc>
        <w:tc>
          <w:tcPr>
            <w:tcW w:type="dxa" w:w="3322"/>
          </w:tcPr>
          <w:p>
            <w:pPr>
              <w:pStyle w:val="null3"/>
            </w:pPr>
            <w:r>
              <w:rPr/>
              <w:t>无其他不符合法律、规章、规范性文件和招标文件规定的</w:t>
            </w:r>
          </w:p>
        </w:tc>
        <w:tc>
          <w:tcPr>
            <w:tcW w:type="dxa" w:w="1661"/>
          </w:tcPr>
          <w:p>
            <w:pPr>
              <w:pStyle w:val="null3"/>
            </w:pPr>
            <w:r>
              <w:rPr/>
              <w:t>1分项价格表 投标函 5技术响应与偏离表 标的清单 投标文件封面 4承诺书 3商务部分偏离表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基本分：所投产品技术参数完全符合、响应招标文件要求，没有负偏离计31.5分。 1、技术参数中标“★”项（共3项）为实质性要求，不满足废标； 2、技术参数中标“▲”项（共3项）满分10.5分，负偏离一项扣3.5分； 3、技术参数中非“★”项和非“▲”项（共14项）满分21分，负偏离一项扣1.5分； 加分项：技术参数中标“★”、“▲”项参数性能优于招标文件要求，具有实际使用价值的提升，经评标委员会一致认定每项可加分，满分13.5分。 1、标“★”项参数技术指标和性能优于招标文件要求，每项加3分，满分9分； 2、标“▲”项参数技术指标和性能优于招标文件要求，每项加1.5分，满分4.5分。 备注：1.此项评分因素，仅针对技术参数与性能指标中“技术参数”进行评审。 2.标“★”项参数须提供佐证材料（佐证材料不限于产品彩页或检测报告或技术说明书或官网功能截图等），否则按无效文件处理。 3.所有优于参数须提供佐证材料（佐证材料不限于产品彩页或检测报告或技术说明书或官网功能截图等），否则不予加分。</w:t>
            </w:r>
          </w:p>
        </w:tc>
        <w:tc>
          <w:tcPr>
            <w:tcW w:type="dxa" w:w="831"/>
          </w:tcPr>
          <w:p>
            <w:pPr>
              <w:pStyle w:val="null3"/>
              <w:jc w:val="right"/>
            </w:pPr>
            <w:r>
              <w:rPr/>
              <w:t>45.0000</w:t>
            </w:r>
          </w:p>
        </w:tc>
        <w:tc>
          <w:tcPr>
            <w:tcW w:type="dxa" w:w="831"/>
          </w:tcPr>
          <w:p>
            <w:pPr>
              <w:pStyle w:val="null3"/>
            </w:pPr>
            <w:r>
              <w:rPr/>
              <w:t>客观</w:t>
            </w:r>
          </w:p>
        </w:tc>
        <w:tc>
          <w:tcPr>
            <w:tcW w:type="dxa" w:w="1661"/>
          </w:tcPr>
          <w:p>
            <w:pPr>
              <w:pStyle w:val="null3"/>
            </w:pPr>
            <w:r>
              <w:rPr/>
              <w:t>6技术参数</w:t>
            </w:r>
          </w:p>
          <w:p>
            <w:pPr>
              <w:pStyle w:val="null3"/>
            </w:pPr>
            <w:r>
              <w:rPr/>
              <w:t>5技术响应与偏离表</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根据项目实际需求，提供质量保证方案。内容包含：①产品性能、设备选型、产品使用寿命及效果②质量保证措施。 二、评审标准 1、完整性：方案须全面，对评审内容中的各项要求有详细描述；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7质量保证</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①培训计划、培训内容：每完全满足一个评审标准得0.5分，满分1.5分；未提供不得分； ②培训效果：每完全满足一个评审标准得0.5分，满分1.5分；未提供不得分。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8培训方案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提供投标人2021年12月1日至今项目同类业绩，每提供1个计1分，满分5分；未提供不得分。 （以合同签订日期为准）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9业绩</w:t>
            </w:r>
          </w:p>
        </w:tc>
      </w:tr>
      <w:tr>
        <w:tc>
          <w:tcPr>
            <w:tcW w:type="dxa" w:w="831"/>
            <w:vMerge/>
          </w:tcPr>
          <w:p/>
        </w:tc>
        <w:tc>
          <w:tcPr>
            <w:tcW w:type="dxa" w:w="1661"/>
          </w:tcPr>
          <w:p>
            <w:pPr>
              <w:pStyle w:val="null3"/>
            </w:pPr>
            <w:r>
              <w:rPr/>
              <w:t>节能环保</w:t>
            </w:r>
          </w:p>
        </w:tc>
        <w:tc>
          <w:tcPr>
            <w:tcW w:type="dxa" w:w="2492"/>
          </w:tcPr>
          <w:p>
            <w:pPr>
              <w:pStyle w:val="null3"/>
            </w:pPr>
            <w:r>
              <w:rPr/>
              <w:t>投标人提供的产品属于《节能产品政府采购品目清单》内产品，提供有效期内的节能产品证书，每提供1项得0.5分，属于《环境标志产品政府采购品目清单》内产品的，提供有效期内的环境标志产品证书，每提供1项得0.5分。（备注：以《中国政府采购网》颁布品目清单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10节能环保</w:t>
            </w:r>
          </w:p>
        </w:tc>
      </w:tr>
      <w:tr>
        <w:tc>
          <w:tcPr>
            <w:tcW w:type="dxa" w:w="831"/>
            <w:vMerge/>
          </w:tcPr>
          <w:p/>
        </w:tc>
        <w:tc>
          <w:tcPr>
            <w:tcW w:type="dxa" w:w="1661"/>
          </w:tcPr>
          <w:p>
            <w:pPr>
              <w:pStyle w:val="null3"/>
            </w:pPr>
            <w:r>
              <w:rPr/>
              <w:t>整体实施方案</w:t>
            </w:r>
          </w:p>
        </w:tc>
        <w:tc>
          <w:tcPr>
            <w:tcW w:type="dxa" w:w="2492"/>
          </w:tcPr>
          <w:p>
            <w:pPr>
              <w:pStyle w:val="null3"/>
            </w:pPr>
            <w:r>
              <w:rPr/>
              <w:t>一、评审内容 投标人针对本项目需求提供整体实施方案。内容包含：①供货组织安排、进度安排及实施重点难点分析②安装调试验收方案。 二、评审标准 1、完整性：方案须全面，对评审内容中的各项要求描述详细； 2、可实施性：切合本项目实际情况，实施步骤清晰、合理； 3、针对性：方案能够紧扣项目实际情况，内容科学合理。 三、赋分依据（满分3分） ①供货组织安排、进度安排及实施重点难点分析：每完全满足一个评审标准得0.5分，满分1.5分；未提供不得分； ②安装调试验收方案：每完全满足一个评审标准得0.5分，满分1.5分；未提供不得分。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11整体实施方案</w:t>
            </w:r>
          </w:p>
        </w:tc>
      </w:tr>
      <w:tr>
        <w:tc>
          <w:tcPr>
            <w:tcW w:type="dxa" w:w="831"/>
            <w:vMerge/>
          </w:tcPr>
          <w:p/>
        </w:tc>
        <w:tc>
          <w:tcPr>
            <w:tcW w:type="dxa" w:w="1661"/>
          </w:tcPr>
          <w:p>
            <w:pPr>
              <w:pStyle w:val="null3"/>
            </w:pPr>
            <w:r>
              <w:rPr/>
              <w:t>质保期</w:t>
            </w:r>
          </w:p>
        </w:tc>
        <w:tc>
          <w:tcPr>
            <w:tcW w:type="dxa" w:w="2492"/>
          </w:tcPr>
          <w:p>
            <w:pPr>
              <w:pStyle w:val="null3"/>
            </w:pPr>
            <w:r>
              <w:rPr/>
              <w:t>在满足招标文件要求质保期的基础上，投标人可根据自身情况延长质保年限，评标委员会根据各投标人响应的延长质保年限进行综合评定，以延长质保年限最长者为基准，计2分，其他投标人的延长质保年限分统一按照下列公式计算：（延长质保期／基准)×2=响应得分。仅满足招标文件要求的质保期不计分。 计算分数时四舍五入取小数点后两位。</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12质保期</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①售后服务流程、服务方式、响应时间：每完全满足一个评审标准得0.5分，满分1.5分；未提供不得分； ②应急处理方案、常规仪器保养和维护的日程安排及措施：每完全满足一个评审标准得0.5分，满分1.5分；未提供不得分。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13售后服务</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 且投标价格最低的投标报价为评标基准价，其价格分为满分。其他投标人的价格分统一按照下列公式计算：投标报价得分=(评标基准价／投标报价)×35 计算分数时四舍五入取小数点后两位。 注：1、计算分数时四舍五入取小数点后两位； 2、落实采购政策：详见价格扣除。</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监狱企业的证明文件</w:t>
            </w:r>
          </w:p>
          <w:p>
            <w:pPr>
              <w:pStyle w:val="null3"/>
            </w:pPr>
            <w:r>
              <w:rPr/>
              <w:t>中小企业声明函</w:t>
            </w:r>
          </w:p>
          <w:p>
            <w:pPr>
              <w:pStyle w:val="null3"/>
            </w:pPr>
            <w:r>
              <w:rPr/>
              <w:t>开标一览表</w:t>
            </w:r>
          </w:p>
          <w:p>
            <w:pPr>
              <w:pStyle w:val="null3"/>
            </w:pPr>
            <w:r>
              <w:rPr/>
              <w:t>标的清单</w:t>
            </w:r>
          </w:p>
          <w:p>
            <w:pPr>
              <w:pStyle w:val="null3"/>
            </w:pPr>
            <w:r>
              <w:rPr/>
              <w:t>残疾人福利性单位声明函</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详见附件：6技术参数</w:t>
      </w:r>
    </w:p>
    <w:p>
      <w:pPr>
        <w:pStyle w:val="null3"/>
        <w:ind w:firstLine="960"/>
      </w:pPr>
      <w:r>
        <w:rPr/>
        <w:t>详见附件：7质量保证</w:t>
      </w:r>
    </w:p>
    <w:p>
      <w:pPr>
        <w:pStyle w:val="null3"/>
        <w:ind w:firstLine="960"/>
      </w:pPr>
      <w:r>
        <w:rPr/>
        <w:t>详见附件：8培训方案</w:t>
      </w:r>
    </w:p>
    <w:p>
      <w:pPr>
        <w:pStyle w:val="null3"/>
        <w:ind w:firstLine="960"/>
      </w:pPr>
      <w:r>
        <w:rPr/>
        <w:t>详见附件：9业绩</w:t>
      </w:r>
    </w:p>
    <w:p>
      <w:pPr>
        <w:pStyle w:val="null3"/>
        <w:ind w:firstLine="960"/>
      </w:pPr>
      <w:r>
        <w:rPr/>
        <w:t>详见附件：10节能环保</w:t>
      </w:r>
    </w:p>
    <w:p>
      <w:pPr>
        <w:pStyle w:val="null3"/>
        <w:ind w:firstLine="960"/>
      </w:pPr>
      <w:r>
        <w:rPr/>
        <w:t>详见附件：11整体实施方案</w:t>
      </w:r>
    </w:p>
    <w:p>
      <w:pPr>
        <w:pStyle w:val="null3"/>
        <w:ind w:firstLine="960"/>
      </w:pPr>
      <w:r>
        <w:rPr/>
        <w:t>详见附件：12质保期</w:t>
      </w:r>
    </w:p>
    <w:p>
      <w:pPr>
        <w:pStyle w:val="null3"/>
        <w:ind w:firstLine="960"/>
      </w:pPr>
      <w:r>
        <w:rPr/>
        <w:t>详见附件：13售后服务</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