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2024年物业管理服务</w:t>
      </w:r>
    </w:p>
    <w:p>
      <w:pPr>
        <w:pStyle w:val="null3"/>
        <w:jc w:val="center"/>
        <w:outlineLvl w:val="2"/>
      </w:pPr>
      <w:r>
        <w:rPr>
          <w:b/>
          <w:sz w:val="28"/>
        </w:rPr>
        <w:t>采购项目编号：</w:t>
      </w:r>
      <w:r>
        <w:rPr>
          <w:b/>
          <w:sz w:val="28"/>
        </w:rPr>
        <w:t>BCC2024-001</w:t>
      </w:r>
      <w:r>
        <w:br/>
      </w:r>
      <w:r>
        <w:br/>
      </w:r>
      <w:r>
        <w:br/>
      </w:r>
    </w:p>
    <w:p>
      <w:pPr>
        <w:pStyle w:val="null3"/>
        <w:jc w:val="center"/>
        <w:outlineLvl w:val="2"/>
      </w:pPr>
      <w:r>
        <w:rPr>
          <w:b/>
          <w:sz w:val="28"/>
        </w:rPr>
        <w:t>陕西省眉县强制隔离戒毒所</w:t>
      </w:r>
    </w:p>
    <w:p>
      <w:pPr>
        <w:pStyle w:val="null3"/>
        <w:jc w:val="center"/>
        <w:outlineLvl w:val="2"/>
      </w:pPr>
      <w:r>
        <w:rPr>
          <w:b/>
          <w:sz w:val="28"/>
        </w:rPr>
        <w:t>宝鸡市政府采购中心</w:t>
      </w:r>
      <w:r>
        <w:rPr>
          <w:b/>
          <w:sz w:val="28"/>
        </w:rPr>
        <w:t>共同编制</w:t>
      </w:r>
    </w:p>
    <w:p>
      <w:pPr>
        <w:pStyle w:val="null3"/>
        <w:jc w:val="center"/>
        <w:outlineLvl w:val="2"/>
      </w:pPr>
      <w:r>
        <w:rPr>
          <w:b/>
          <w:sz w:val="28"/>
        </w:rPr>
        <w:t>2024年02月19日</w:t>
      </w:r>
    </w:p>
    <w:p>
      <w:pPr>
        <w:pStyle w:val="null3"/>
      </w:pPr>
      <w:r>
        <w:rPr/>
        <w:t xml:space="preserve"> </w:t>
      </w:r>
    </w:p>
    <w:p>
      <w:pPr>
        <w:pStyle w:val="null3"/>
        <w:jc w:val="center"/>
        <w:outlineLvl w:val="1"/>
      </w:pPr>
      <w:r>
        <w:rPr>
          <w:b/>
          <w:sz w:val="36"/>
        </w:rPr>
        <w:t>第一章 竞争性磋商邀请</w:t>
      </w:r>
    </w:p>
    <w:p>
      <w:pPr>
        <w:pStyle w:val="null3"/>
        <w:ind w:firstLine="480"/>
      </w:pPr>
      <w:r>
        <w:rPr/>
        <w:t>宝鸡市政府采购中心</w:t>
      </w:r>
      <w:r>
        <w:rPr/>
        <w:t>（以下简称“代理机构”）受</w:t>
      </w:r>
      <w:r>
        <w:rPr/>
        <w:t>陕西省眉县强制隔离戒毒所</w:t>
      </w:r>
      <w:r>
        <w:rPr/>
        <w:t>委托，拟对</w:t>
      </w:r>
      <w:r>
        <w:rPr/>
        <w:t>2024年物业管理服务</w:t>
      </w:r>
      <w:r>
        <w:rPr/>
        <w:t>采用竞争性磋商采购方式进行采购，兹邀请供应商参加本项目的竞争性磋商。</w:t>
      </w:r>
    </w:p>
    <w:p>
      <w:pPr>
        <w:pStyle w:val="null3"/>
        <w:outlineLvl w:val="2"/>
      </w:pPr>
      <w:r>
        <w:rPr>
          <w:b/>
          <w:sz w:val="28"/>
        </w:rPr>
        <w:t>一、项目编号：</w:t>
      </w:r>
      <w:r>
        <w:rPr>
          <w:b/>
          <w:sz w:val="28"/>
        </w:rPr>
        <w:t>BCC2024-001</w:t>
      </w:r>
    </w:p>
    <w:p>
      <w:pPr>
        <w:pStyle w:val="null3"/>
        <w:outlineLvl w:val="2"/>
      </w:pPr>
      <w:r>
        <w:rPr>
          <w:b/>
          <w:sz w:val="28"/>
        </w:rPr>
        <w:t>二、项目名称：</w:t>
      </w:r>
      <w:r>
        <w:rPr>
          <w:b/>
          <w:sz w:val="28"/>
        </w:rPr>
        <w:t>2024年物业管理服务</w:t>
      </w:r>
    </w:p>
    <w:p>
      <w:pPr>
        <w:pStyle w:val="null3"/>
        <w:outlineLvl w:val="2"/>
      </w:pPr>
      <w:r>
        <w:rPr>
          <w:b/>
          <w:sz w:val="28"/>
        </w:rPr>
        <w:t>三、磋商项目简介</w:t>
      </w:r>
    </w:p>
    <w:p>
      <w:pPr>
        <w:pStyle w:val="null3"/>
        <w:ind w:firstLine="480"/>
      </w:pPr>
      <w:r>
        <w:rPr/>
        <w:t>1、本次采购项目为陕西省眉县强制隔离戒毒所2024年物业管理服务项目。 2、采购文件具体以宝鸡市公共资源交易平台发布的本项目采购文件为准。</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 xml:space="preserve"> 无</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陕西省眉县强制隔离戒毒所</w:t>
      </w:r>
    </w:p>
    <w:p>
      <w:pPr>
        <w:pStyle w:val="null3"/>
      </w:pPr>
      <w:r>
        <w:rPr/>
        <w:t xml:space="preserve"> 地址： </w:t>
      </w:r>
      <w:r>
        <w:rPr/>
        <w:t>陕西省眉县首善镇第五村</w:t>
      </w:r>
    </w:p>
    <w:p>
      <w:pPr>
        <w:pStyle w:val="null3"/>
      </w:pPr>
      <w:r>
        <w:rPr/>
        <w:t xml:space="preserve"> 邮编： </w:t>
      </w:r>
      <w:r>
        <w:rPr/>
        <w:t>722312</w:t>
      </w:r>
    </w:p>
    <w:p>
      <w:pPr>
        <w:pStyle w:val="null3"/>
      </w:pPr>
      <w:r>
        <w:rPr/>
        <w:t xml:space="preserve"> 联系人： </w:t>
      </w:r>
      <w:r>
        <w:rPr/>
        <w:t>陕西省眉县强制隔离戒毒所经办</w:t>
      </w:r>
    </w:p>
    <w:p>
      <w:pPr>
        <w:pStyle w:val="null3"/>
      </w:pPr>
      <w:r>
        <w:rPr/>
        <w:t xml:space="preserve"> 联系电话： </w:t>
      </w:r>
      <w:r>
        <w:rPr/>
        <w:t>18109175670</w:t>
      </w:r>
    </w:p>
    <w:p>
      <w:pPr>
        <w:pStyle w:val="null3"/>
        <w:outlineLvl w:val="3"/>
      </w:pPr>
      <w:r>
        <w:rPr>
          <w:b/>
          <w:sz w:val="24"/>
        </w:rPr>
        <w:t>代理机构：</w:t>
      </w:r>
      <w:r>
        <w:rPr>
          <w:b/>
          <w:sz w:val="24"/>
        </w:rPr>
        <w:t>宝鸡市政府采购中心</w:t>
      </w:r>
    </w:p>
    <w:p>
      <w:pPr>
        <w:pStyle w:val="null3"/>
      </w:pPr>
      <w:r>
        <w:rPr/>
        <w:t xml:space="preserve"> 地址： </w:t>
      </w:r>
      <w:r>
        <w:rPr/>
        <w:t>宝鸡市行政大道8号</w:t>
      </w:r>
    </w:p>
    <w:p>
      <w:pPr>
        <w:pStyle w:val="null3"/>
      </w:pPr>
      <w:r>
        <w:rPr/>
        <w:t xml:space="preserve"> 邮编： </w:t>
      </w:r>
      <w:r>
        <w:rPr/>
        <w:t>721004</w:t>
      </w:r>
    </w:p>
    <w:p>
      <w:pPr>
        <w:pStyle w:val="null3"/>
      </w:pPr>
      <w:r>
        <w:rPr/>
        <w:t xml:space="preserve"> 联系人： </w:t>
      </w:r>
      <w:r>
        <w:rPr/>
        <w:t>张老师</w:t>
      </w:r>
    </w:p>
    <w:p>
      <w:pPr>
        <w:pStyle w:val="null3"/>
      </w:pPr>
      <w:r>
        <w:rPr/>
        <w:t xml:space="preserve"> 联系电话： </w:t>
      </w:r>
      <w:r>
        <w:rPr/>
        <w:t>0917-3262175</w:t>
      </w:r>
    </w:p>
    <w:p>
      <w:pPr>
        <w:pStyle w:val="null3"/>
        <w:outlineLvl w:val="3"/>
      </w:pPr>
      <w:r>
        <w:rPr>
          <w:b/>
          <w:sz w:val="24"/>
        </w:rPr>
        <w:t>采购监督机构：</w:t>
      </w:r>
      <w:r>
        <w:rPr>
          <w:b/>
          <w:sz w:val="24"/>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采购包1：867,000.00元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本项目不收取代理服务费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陕西省眉县强制隔离戒毒所</w:t>
      </w:r>
      <w:r>
        <w:rPr/>
        <w:t>和</w:t>
      </w:r>
      <w:r>
        <w:rPr/>
        <w:t>宝鸡市政府采购中心</w:t>
      </w:r>
      <w:r>
        <w:rPr/>
        <w:t>享有。对磋商文件中供应商参加本次政府采购活动应当具备的条件，磋商项目技术、服务、商务及其他要求，评审细则及标准由</w:t>
      </w:r>
      <w:r>
        <w:rPr/>
        <w:t>陕西省眉县强制隔离戒毒所</w:t>
      </w:r>
      <w:r>
        <w:rPr/>
        <w:t>负责解释。除上述磋商文件内容，其他内容由</w:t>
      </w:r>
      <w:r>
        <w:rPr/>
        <w:t>宝鸡市政府采购中心</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陕西省眉县强制隔离戒毒所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宝鸡市政府采购中心</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服务时限内圆满完成服务工作，配置所有人员认真工作、服从管理，无劳动纠纷、不出现不良记录。</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宝鸡市政府采购中心</w:t>
      </w:r>
      <w:r>
        <w:rPr/>
        <w:t xml:space="preserve"> 负责答复；供应商对除采购需求外的采购文件的询问、质疑由</w:t>
      </w:r>
      <w:r>
        <w:rPr/>
        <w:t>宝鸡市政府采购中心</w:t>
      </w:r>
      <w:r>
        <w:rPr/>
        <w:t xml:space="preserve"> 负责答复；供应商对采购过程、采购结果的询问、质疑由 </w:t>
      </w:r>
      <w:r>
        <w:rPr/>
        <w:t>宝鸡市政府采购中心</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答复主体：采购单位</w:t>
      </w:r>
    </w:p>
    <w:p>
      <w:pPr>
        <w:pStyle w:val="null3"/>
      </w:pPr>
      <w:r>
        <w:rPr/>
        <w:t>联系人：王老师</w:t>
      </w:r>
    </w:p>
    <w:p>
      <w:pPr>
        <w:pStyle w:val="null3"/>
      </w:pPr>
      <w:r>
        <w:rPr/>
        <w:t>联系电话：13759792886</w:t>
      </w:r>
    </w:p>
    <w:p>
      <w:pPr>
        <w:pStyle w:val="null3"/>
      </w:pPr>
      <w:r>
        <w:rPr/>
        <w:t>地址：宝鸡市眉县首善镇五坳村</w:t>
      </w:r>
    </w:p>
    <w:p>
      <w:pPr>
        <w:pStyle w:val="null3"/>
      </w:pPr>
      <w:r>
        <w:rPr/>
        <w:t>邮编：722300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本次采购项目为陕西省眉县强制隔离戒毒所2024年物业管理服务项目，陕西省眉县强制隔离戒毒所单位总占地面积41153.472平方米，其中室内公共区建筑面积：21007.46平方米、道路广场面积：4100平方米、绿化面积：6186.5平方米、机关安防面积：5615.22平方米，其中行政楼、教育楼、医院病区楼1栋、备勤楼2栋、管理区宿舍楼3栋、生产车间1栋。 服务内容主要为室内外公共区保洁、公共卫生间易耗品、绿化养护管理、辖区内安全管理、维修管理、综合保障、为工作人员提供一日三餐服务等内容。</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867,000.00</w:t>
      </w:r>
    </w:p>
    <w:p>
      <w:pPr>
        <w:pStyle w:val="null3"/>
      </w:pPr>
      <w:r>
        <w:rPr/>
        <w:t>采购包最高限价（元）: 867,000.00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物业管理服务</w:t>
            </w:r>
          </w:p>
        </w:tc>
        <w:tc>
          <w:tcPr>
            <w:tcW w:type="dxa" w:w="831"/>
          </w:tcPr>
          <w:p>
            <w:pPr>
              <w:pStyle w:val="null3"/>
              <w:jc w:val="right"/>
            </w:pPr>
            <w:r>
              <w:rPr/>
              <w:t>1.00</w:t>
            </w:r>
          </w:p>
        </w:tc>
        <w:tc>
          <w:tcPr>
            <w:tcW w:type="dxa" w:w="831"/>
          </w:tcPr>
          <w:p>
            <w:pPr>
              <w:pStyle w:val="null3"/>
              <w:jc w:val="right"/>
            </w:pPr>
            <w:r>
              <w:rPr/>
              <w:t>867,000.00</w:t>
            </w:r>
          </w:p>
        </w:tc>
        <w:tc>
          <w:tcPr>
            <w:tcW w:type="dxa" w:w="831"/>
          </w:tcPr>
          <w:p>
            <w:pPr>
              <w:pStyle w:val="null3"/>
            </w:pPr>
            <w:r>
              <w:rPr/>
              <w:t>年</w:t>
            </w:r>
          </w:p>
        </w:tc>
        <w:tc>
          <w:tcPr>
            <w:tcW w:type="dxa" w:w="831"/>
          </w:tcPr>
          <w:p>
            <w:pPr>
              <w:pStyle w:val="null3"/>
            </w:pPr>
            <w:r>
              <w:rPr/>
              <w:t>物业管理</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标的名称：物业管理服务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仿宋_gb2312" w:hAnsi="仿宋_gb2312" w:cs="仿宋_gb2312" w:eastAsia="仿宋_gb2312"/>
                <w:sz w:val="32"/>
              </w:rPr>
              <w:t>本项目中总人员数应配置</w:t>
            </w:r>
            <w:r>
              <w:rPr>
                <w:rFonts w:ascii="仿宋_gb2312" w:hAnsi="仿宋_gb2312" w:cs="仿宋_gb2312" w:eastAsia="仿宋_gb2312"/>
                <w:sz w:val="32"/>
              </w:rPr>
              <w:t>25名，含一名项目经理。其中项目经理主要负责项目整体工作的运行，水电暖维修工负责公共区域的水电暖及其他设施设备的维修、保养、运行，燃气锅炉工保障场所冬季供暖，保洁负责公共区域卫生保洁，绿化员负责行政区域室外绿化维护，保安负责单位大门口安全保卫工作，所有物业岗位日常管理教育、工作安排均由项目经理负责，项目经理为本项目的总调度和总协调。</w:t>
            </w:r>
          </w:p>
        </w:tc>
      </w:tr>
    </w:tbl>
    <w:p>
      <w:pPr>
        <w:pStyle w:val="null3"/>
        <w:outlineLvl w:val="2"/>
      </w:pPr>
      <w:r>
        <w:rPr>
          <w:b/>
          <w:sz w:val="28"/>
        </w:rPr>
        <w:t>3.2.3人员配置要求</w:t>
      </w:r>
    </w:p>
    <w:p>
      <w:pPr>
        <w:pStyle w:val="null3"/>
      </w:pPr>
      <w:r>
        <w:rPr/>
        <w:t>采购包1：</w:t>
      </w:r>
    </w:p>
    <w:p>
      <w:pPr>
        <w:pStyle w:val="null3"/>
      </w:pPr>
      <w:r>
        <w:rPr/>
        <w:t>本项目中总人员数应配置25名，含一名项目经理。其中项目经理主要负责项目整体工作的运行，水电暖维修工负责公共区域的水电暖及其他设施设备的维修、保养、运行，燃气锅炉工保障场所冬季供暖，保洁负责公共区域卫生保洁，绿化员负责行政区域室外绿化维护，保安负责单位大门口安全保卫工作，所有物业岗位日常管理教育、工作安排均由项目经理负责，项目经理为本项目的总调度和总协调。</w:t>
      </w:r>
    </w:p>
    <w:p>
      <w:pPr>
        <w:pStyle w:val="null3"/>
        <w:outlineLvl w:val="2"/>
      </w:pPr>
      <w:r>
        <w:rPr>
          <w:b/>
          <w:sz w:val="28"/>
        </w:rPr>
        <w:t>3.2.4设施设备要求</w:t>
      </w:r>
    </w:p>
    <w:p>
      <w:pPr>
        <w:pStyle w:val="null3"/>
      </w:pPr>
      <w:r>
        <w:rPr/>
        <w:t>采购包1：</w:t>
      </w:r>
    </w:p>
    <w:p>
      <w:pPr>
        <w:pStyle w:val="null3"/>
      </w:pPr>
      <w:r>
        <w:rPr/>
        <w:t>（1）服务内容：做好设施设备保障工作，包括设施设备的管理、维修及维护工作。 （2）服务要求： ①为维保项目正常运转提供技术保障，确保系统的正常运转； ②每周对所维护的维保系统进行一次巡检维护，及时排除设备和系统故障隐患，并做好相应检修记录； ③能及时排除办公用电、用水故障隐患，做好给排水、污水处理设备等的日常维修工作，并做好录。 ④接到报修后，及时进行维修，在没有特殊情况的条件下（如自然灾害），须在1-12小时内完成维修。 ⑤定期做好对水、电、燃气能耗的统计、分析工作，在采购人的指导下努力开展节能工作，制定节能措施并不断挖掘潜力，提高能源使用效率。</w:t>
      </w:r>
    </w:p>
    <w:p>
      <w:pPr>
        <w:pStyle w:val="null3"/>
        <w:outlineLvl w:val="2"/>
      </w:pPr>
      <w:r>
        <w:rPr>
          <w:b/>
          <w:sz w:val="28"/>
        </w:rPr>
        <w:t>3.2.5其他要求</w:t>
      </w:r>
    </w:p>
    <w:p>
      <w:pPr>
        <w:pStyle w:val="null3"/>
      </w:pPr>
      <w:r>
        <w:rPr/>
        <w:t>采购包1：</w:t>
      </w:r>
    </w:p>
    <w:p>
      <w:pPr>
        <w:pStyle w:val="null3"/>
      </w:pPr>
      <w:r>
        <w:rPr/>
        <w:t>1.门卫执勤服务 （1）服务内容：包括门岗、车辆管理及安全秩序维护服务。 （2）服务要求：确保所区大门24小时有门卫人员执勤；引导各类车辆进出交通，确保车辆正常的停放；确保区域内24小时全天候公共秩序管理；对火灾、水浸、防火、防盗等突发事件有应急处理预案(每年进行一次消防演习）。 2.保洁服务 （1）服务内容：行政办公楼及场所院落区域的保洁及消毒。 （2）服务要求： ①负责办公楼的保洁服务、消毒工作。 ②负责院落室外场地、道路（包括、停车位、篮球场、照明设备、绿化区域等）日常清扫保洁及消毒工作。 3.绿化服务 （1）服务内容：所区办公大院绿化浇水、修剪、施肥、除草、巡查、病虫害防治等。 （2）服务要求： ①每周巡查，及时修剪枯枝、病虫枝； ②每半年施肥一次，施用复合肥，保证长势旺盛； ③浇水。春、夏季按天气不同每周浇水1至3次，秋、冬季每10天浇1次水，因天气炎热干旱而出现缺水时，则必须相应增加浇水次数，保证所有植物不因缺水而出现枯萎黄叶； ④病虫害防治。根据病虫害的发生及发展情况，每年不少于两次进行喷洒农药防治，必要时可增加次数。 5.综合服务 （1）服务内容：公用卫生间易耗品购入及补充、供暖服务及后勤服务。 （2）服务要求： 公用卫生间的易耗品及时购入和补充；根据采购人每年自行供暖的时间及要求，做好取暖服务及其他后勤服务。 ①供暖服务:根据采购人每年自行供暖的时间及要求，做好取暖服务并对供暖设备及时进行维护维修。 ②后勤服务：规范着装，衣着干净整洁，标准普通话，不穿高跟鞋、不留（装扮）指甲、不浓妆艳抹，上岗前不吃异味食物；在采购人对会议室使用、调配安排下，随时保持会议室的干净、整洁，物品摆放整齐。在传统、重大节日时，及时供应有关节日文化特色食品（如端午节供应粽子、冬至供应水饺等）。 6.餐饮服务 （1）服务内容：原材料验收、加工，食堂卫生、食堂管理及日常供应。 （2）服务要求： ①原材料验收：由供应商指派专人负责对采购人采购的肉类、蔬菜和干杂等原材料进行验收。 ②加工：根据采购人要求进行加工、供应工作。 ③食堂卫生：保证就餐区、伙食食材加工区、食材集散区、服务人员活动区的清洁度，保证就餐区、加工区域内的清洁度和舒适度，工作区按计划落实卫生要求。 ④食堂管理及日常供应：对伙食供应的日常生产、人员做好管理工作；有专人负责食品质量、用水用电用气、消防卫生等安全工作；制定相应的管理流程及应急预案；配合采购人进行物资管理，并做好日常统计等工作。</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服务期限为一年</w:t>
      </w:r>
    </w:p>
    <w:p>
      <w:pPr>
        <w:pStyle w:val="null3"/>
        <w:outlineLvl w:val="3"/>
      </w:pPr>
      <w:r>
        <w:rPr>
          <w:b/>
          <w:sz w:val="24"/>
        </w:rPr>
        <w:t>3.3.2服务地点</w:t>
      </w:r>
    </w:p>
    <w:p>
      <w:pPr>
        <w:pStyle w:val="null3"/>
      </w:pPr>
      <w:r>
        <w:rPr/>
        <w:t>采购包1：</w:t>
      </w:r>
    </w:p>
    <w:p>
      <w:pPr>
        <w:pStyle w:val="null3"/>
      </w:pPr>
      <w:r>
        <w:rPr/>
        <w:t>陕西省眉县强制隔离戒毒所</w:t>
      </w:r>
    </w:p>
    <w:p>
      <w:pPr>
        <w:pStyle w:val="null3"/>
        <w:outlineLvl w:val="3"/>
      </w:pPr>
      <w:r>
        <w:rPr>
          <w:b/>
          <w:sz w:val="24"/>
        </w:rPr>
        <w:t>3.3.3考核（验收）标准和方法</w:t>
      </w:r>
    </w:p>
    <w:p>
      <w:pPr>
        <w:pStyle w:val="null3"/>
      </w:pPr>
      <w:r>
        <w:rPr/>
        <w:t>采购包1：</w:t>
      </w:r>
    </w:p>
    <w:p>
      <w:pPr>
        <w:pStyle w:val="null3"/>
      </w:pPr>
      <w:r>
        <w:rPr/>
        <w:t>服务时限内圆满完成服务工作，配置所有人员认真工作、服从管理，无劳动纠纷、不出现不良记录。</w:t>
      </w:r>
    </w:p>
    <w:p>
      <w:pPr>
        <w:pStyle w:val="null3"/>
        <w:outlineLvl w:val="3"/>
      </w:pPr>
      <w:r>
        <w:rPr>
          <w:b/>
          <w:sz w:val="24"/>
        </w:rPr>
        <w:t>3.3.4支付方式</w:t>
      </w:r>
    </w:p>
    <w:p>
      <w:pPr>
        <w:pStyle w:val="null3"/>
      </w:pPr>
      <w:r>
        <w:rPr/>
        <w:t>采购包1：</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合同签订后15个工作日支付完成合同总额的50%，后按月支付</w:t>
      </w:r>
      <w:r>
        <w:rPr/>
        <w:t xml:space="preserve"> ，达到付款条件起 </w:t>
      </w:r>
      <w:r>
        <w:rPr/>
        <w:t>15</w:t>
      </w:r>
      <w:r>
        <w:rPr/>
        <w:t xml:space="preserve"> 日内，支付合同总金额的 </w:t>
      </w:r>
      <w:r>
        <w:rPr/>
        <w:t>50.00</w:t>
      </w:r>
      <w:r>
        <w:rPr/>
        <w:t>%。</w:t>
      </w:r>
    </w:p>
    <w:p>
      <w:pPr>
        <w:pStyle w:val="null3"/>
      </w:pPr>
      <w:r>
        <w:rPr/>
        <w:t>采购包1：</w:t>
      </w:r>
      <w:r>
        <w:rPr/>
        <w:t xml:space="preserve"> 付款条件说明： </w:t>
      </w:r>
      <w:r>
        <w:rPr/>
        <w:t>按月支付</w:t>
      </w:r>
      <w:r>
        <w:rPr/>
        <w:t xml:space="preserve"> ，达到付款条件起 </w:t>
      </w:r>
      <w:r>
        <w:rPr/>
        <w:t>30</w:t>
      </w:r>
      <w:r>
        <w:rPr/>
        <w:t xml:space="preserve"> 日内，支付合同总金额的 </w:t>
      </w:r>
      <w:r>
        <w:rPr/>
        <w:t>50.00</w:t>
      </w:r>
      <w:r>
        <w:rPr/>
        <w:t>%。</w:t>
      </w:r>
    </w:p>
    <w:p>
      <w:pPr>
        <w:pStyle w:val="null3"/>
        <w:outlineLvl w:val="3"/>
      </w:pPr>
      <w:r>
        <w:rPr>
          <w:b/>
          <w:sz w:val="24"/>
        </w:rPr>
        <w:t>3.3.6违约责任及解决争议的方法</w:t>
      </w:r>
    </w:p>
    <w:p>
      <w:pPr>
        <w:pStyle w:val="null3"/>
      </w:pPr>
      <w:r>
        <w:rPr/>
        <w:t>采购包1：</w:t>
      </w:r>
    </w:p>
    <w:p>
      <w:pPr>
        <w:pStyle w:val="null3"/>
      </w:pPr>
      <w:r>
        <w:rPr/>
        <w:t>1.按《中华人民共和国民法典》中的相关条款执行。 2.未按合同要求提供服务或提供的不能满足采购要求，采购人有权终止合同，由中标单位承担相应的违约责任。</w:t>
      </w:r>
    </w:p>
    <w:p>
      <w:pPr>
        <w:pStyle w:val="null3"/>
        <w:outlineLvl w:val="2"/>
      </w:pPr>
      <w:r>
        <w:rPr>
          <w:b/>
          <w:sz w:val="28"/>
        </w:rPr>
        <w:t>3.4其他要求</w:t>
      </w:r>
    </w:p>
    <w:p>
      <w:pPr>
        <w:pStyle w:val="null3"/>
      </w:pPr>
      <w:r>
        <w:rPr/>
        <w:t>无</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供应商应提交的相关资格证明材料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供应商应提交的相关资格证明材料 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详细评审100.00分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报价 方案</w:t>
            </w:r>
          </w:p>
        </w:tc>
        <w:tc>
          <w:tcPr>
            <w:tcW w:type="dxa" w:w="2492"/>
          </w:tcPr>
          <w:p>
            <w:pPr>
              <w:pStyle w:val="null3"/>
            </w:pPr>
            <w:r>
              <w:rPr/>
              <w:t>价格分采用低价优先法计算，即满足采购文件要求且投标价格最低的投标报价为评标基准价，其价格分为满分。其他供应商的价格分统一按照下列公式计算： 投标报价得分=（评标基准价/投标报价）×价格分</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商务应答表</w:t>
            </w:r>
          </w:p>
          <w:p>
            <w:pPr>
              <w:pStyle w:val="null3"/>
            </w:pPr>
            <w:r>
              <w:rPr/>
              <w:t>服务方案</w:t>
            </w:r>
          </w:p>
          <w:p>
            <w:pPr>
              <w:pStyle w:val="null3"/>
            </w:pPr>
            <w:r>
              <w:rPr/>
              <w:t>响应函</w:t>
            </w:r>
          </w:p>
          <w:p>
            <w:pPr>
              <w:pStyle w:val="null3"/>
            </w:pPr>
            <w:r>
              <w:rPr/>
              <w:t>残疾人福利性单位声明函</w:t>
            </w:r>
          </w:p>
          <w:p>
            <w:pPr>
              <w:pStyle w:val="null3"/>
            </w:pPr>
            <w:r>
              <w:rPr/>
              <w:t>服务内容及服务邀请应答表</w:t>
            </w:r>
          </w:p>
          <w:p>
            <w:pPr>
              <w:pStyle w:val="null3"/>
            </w:pPr>
            <w:r>
              <w:rPr/>
              <w:t>报价表</w:t>
            </w:r>
          </w:p>
          <w:p>
            <w:pPr>
              <w:pStyle w:val="null3"/>
            </w:pPr>
            <w:r>
              <w:rPr/>
              <w:t>中小企业声明函</w:t>
            </w:r>
          </w:p>
          <w:p>
            <w:pPr>
              <w:pStyle w:val="null3"/>
            </w:pPr>
            <w:r>
              <w:rPr/>
              <w:t>响应文件封面</w:t>
            </w:r>
          </w:p>
          <w:p>
            <w:pPr>
              <w:pStyle w:val="null3"/>
            </w:pPr>
            <w:r>
              <w:rPr/>
              <w:t>监狱企业的证明文件</w:t>
            </w:r>
          </w:p>
          <w:p>
            <w:pPr>
              <w:pStyle w:val="null3"/>
            </w:pPr>
            <w:r>
              <w:rPr/>
              <w:t>供应商应提交的相关资格证明材料</w:t>
            </w:r>
          </w:p>
          <w:p>
            <w:pPr>
              <w:pStyle w:val="null3"/>
            </w:pPr>
            <w:r>
              <w:rPr/>
              <w:t>标的清单</w:t>
            </w:r>
          </w:p>
        </w:tc>
      </w:tr>
      <w:tr>
        <w:tc>
          <w:tcPr>
            <w:tcW w:type="dxa" w:w="831"/>
            <w:vMerge/>
          </w:tcPr>
          <w:p/>
        </w:tc>
        <w:tc>
          <w:tcPr>
            <w:tcW w:type="dxa" w:w="1661"/>
          </w:tcPr>
          <w:p>
            <w:pPr>
              <w:pStyle w:val="null3"/>
            </w:pPr>
            <w:r>
              <w:rPr/>
              <w:t>综合服务方案</w:t>
            </w:r>
          </w:p>
        </w:tc>
        <w:tc>
          <w:tcPr>
            <w:tcW w:type="dxa" w:w="2492"/>
          </w:tcPr>
          <w:p>
            <w:pPr>
              <w:pStyle w:val="null3"/>
            </w:pPr>
            <w:r>
              <w:rPr/>
              <w:t>一、评审内容 供应商根据本项目的总体认识，及招标文件中对采购内容的描术进行响应，提出针对于本项目的服务计划方案，方案内容包含①明确指出服务本项目的重点及难点；②服务分析及目标、服务理念及特色；③管理构架和管理制度(针对本项目拟定的各岗位职责、岗位工作标准;安全管理制度等)。 二、评审标准 1、完整性：方案必须全面，对评审内容中的各项要求有详细描述； 2、可实施性：切合本项目实际情况，提出步骤清晰、合理的方案； 3、针对性：方案能够紧扣项目实际情况，内容科学合理。 三、赋分标准（满分9分） ①完整性：方案内容完整全面，对上述3项内容有详细描述及说明，得3分；方案内容存在缺项漏项，在3分的基础上扣分，每缺1项，扣1分； ②可实施性：根据方案的可操作性、实施步骤清晰程度，赋1.0-3.0分； ③针对性：根据方案与本项目实际情况切合程度，针对性强，项目重点难点把握情况，赋1.0-3.0分。 无方案或此项无响应不得分。</w:t>
            </w:r>
          </w:p>
        </w:tc>
        <w:tc>
          <w:tcPr>
            <w:tcW w:type="dxa" w:w="831"/>
          </w:tcPr>
          <w:p>
            <w:pPr>
              <w:pStyle w:val="null3"/>
              <w:jc w:val="right"/>
            </w:pPr>
            <w:r>
              <w:rPr/>
              <w:t>9.00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人员配备</w:t>
            </w:r>
          </w:p>
        </w:tc>
        <w:tc>
          <w:tcPr>
            <w:tcW w:type="dxa" w:w="2492"/>
          </w:tcPr>
          <w:p>
            <w:pPr>
              <w:pStyle w:val="null3"/>
            </w:pPr>
            <w:r>
              <w:rPr/>
              <w:t>一、评审内容 为保障物业工作后期正规管理，供应商应针对本项目配备专业团队，且配备项目经理协助采购人进行日常的人员管理。 二、评审标准 根据各响应文件针对本项目管理实际情况拟定的人员配备方案、人员管理方案、服务管理工作标准、岗位工作职能等，结合实际需要配备的人员学历、年龄、持证情况进行评分。 三、赋分标准（满分18分） 1、项目经理1人（5分）：①提供本科及以上学历者，加2分（取最高学历计分，不重复计分）。赋分依据：须提供学信网经查证的《教育部学历证书电子注册备案表》（如拟任人员为复转退伍军人，须提供地方/部队院校的学历证明材料）； ②在5年类似项目物业管理服务经验的基础上，每额外增加1年得1分，最高得3分。赋分依据：须提供管理工作证明文件或被服务单位加盖公章的证明材料，不提供或缺漏项不得分。 2、水电暖维修工2人（5分）：①须持水管道工证或电工证，提供应急管理局颁发的高压电工证者得1分；具有二次供水设施设备管理人员相关从业经验者得1分。 ②在3年物业维修工作经验的基础上，每额外增加1年得1分，最高得3分。 赋分依据：须提供人员专业资质证书及工作合同复印件或工作经历证明材料等，不提供或缺漏项不得分。 3、保安3人（4分）：每提供一人退伍军人证的加1分，每提供一人保安员资格证得加1分，本项最高可加4分。 4、绿化养护人员2人（2分），在2年绿化养护工作经验的基础上，每额外增加1年，加1分，最高加2分。赋分依据：须提供绿化养护工作合同复印件或工作经历证明材料等。 不符合配备人员数量、学历、年龄、经验、资格证明及持证要求，此项不得分。 5、主厨1人（2分）：具有三级烹调师证(或最高等级证)至今的年限，已获得5年及以上的得2分。赋分依据：须提供人员专业资质证书复印件，不提供或缺漏项不得分。</w:t>
            </w:r>
          </w:p>
        </w:tc>
        <w:tc>
          <w:tcPr>
            <w:tcW w:type="dxa" w:w="831"/>
          </w:tcPr>
          <w:p>
            <w:pPr>
              <w:pStyle w:val="null3"/>
              <w:jc w:val="right"/>
            </w:pPr>
            <w:r>
              <w:rPr/>
              <w:t>18.00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具体服务方案</w:t>
            </w:r>
          </w:p>
        </w:tc>
        <w:tc>
          <w:tcPr>
            <w:tcW w:type="dxa" w:w="2492"/>
          </w:tcPr>
          <w:p>
            <w:pPr>
              <w:pStyle w:val="null3"/>
            </w:pPr>
            <w:r>
              <w:rPr/>
              <w:t>一、评审内容 针对本项目提出物业管理服务方案内容包含①设施设备管理及日常维修维护服务②日常保洁服务③门卫保安及车辆管理服务④日常绿化养护服务 二、评审标准 1、完整性：方案必须全面，对评审内容中的各项要求有详细描述； 2、可实施性：切合本项目实际情况，提出步骤清晰、合理的方案； 3、针对性：方案能够紧扣项目实际情况，内容科学合理。 三、赋分标准（满分12分） ①完整性：方案内容完整全面，对上述4项内容有详细描述及说明，得4分；方案内容存在缺项漏项，在4分的基础上扣分，每缺1项，扣0.5分； ②可实施性：根据方案可操作性、实施步骤清晰程度，赋2.0--4.0分； ③针对性：根据方案与本项目实际情况切合程度，内容科学合理性，赋2.0--4.0分。 无方案或此项无响应不得分。</w:t>
            </w:r>
          </w:p>
        </w:tc>
        <w:tc>
          <w:tcPr>
            <w:tcW w:type="dxa" w:w="831"/>
          </w:tcPr>
          <w:p>
            <w:pPr>
              <w:pStyle w:val="null3"/>
              <w:jc w:val="right"/>
            </w:pPr>
            <w:r>
              <w:rPr/>
              <w:t>12.00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日常管理制度方案</w:t>
            </w:r>
          </w:p>
        </w:tc>
        <w:tc>
          <w:tcPr>
            <w:tcW w:type="dxa" w:w="2492"/>
          </w:tcPr>
          <w:p>
            <w:pPr>
              <w:pStyle w:val="null3"/>
            </w:pPr>
            <w:r>
              <w:rPr/>
              <w:t>一、评审内容 针对服务人员的内部日常管理制度，包含但不限于：①有完善的人员聘用、福利保障、解聘等相关制度体系②有完善的人员日常管理制度③有完善的人员日常考核制度④有完善的安全保障制度管理体系 二、评审标准 1、完整性：方案必须全面，对评审内容中的各项要求有详细描述； 2、可实施性：切合本项目实际情况，提出步骤清晰、合理的方案； 3、针对性：方案能够紧扣项目实际情况，内容科学合理。 三、赋分标准（满分6分） ①完整性：方案内容完整全面，对上述4项内容有详细描述及说明，得2分；方案内容存在缺项漏项，在2分的基础上扣分，每缺1项，扣0.5分； ②可实施性：根据方案可操作性、实施步骤清晰程度，赋1.0--2.0分； ③针对性：根据方案与本项目实际情况切合程度，内容科学合理性，赋1.0--2.0分。 无方案或此项无响应不得分。</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应急预案</w:t>
            </w:r>
          </w:p>
        </w:tc>
        <w:tc>
          <w:tcPr>
            <w:tcW w:type="dxa" w:w="2492"/>
          </w:tcPr>
          <w:p>
            <w:pPr>
              <w:pStyle w:val="null3"/>
            </w:pPr>
            <w:r>
              <w:rPr/>
              <w:t>一、评审内容 针对本项目特点提供应急预案，预案内容包含：①自然灾害预防计划及处置措施：如恶劣天气、停水停电等②公共安全事件预防计划及应急预防处置措施：如上级领导检查突发事件处理、防火、防盗、防毒、防爆炸、防抢、防泄密等。 二、评审标准 1、完整性：方案必须全面，对评审内容中的各项要求有详细描述； 2、可实施性：切合本项目实际情况，提出步骤清晰、合理的方案； 3、针对性：方案能够紧扣标段实际情况，内容科学合理。 三、赋分标准（满分 6 分） ①完整性：方案内容完整全面，对上述2项内容有详细描述及说明，得2分；方案内容存在缺项漏项，在2分的基础上扣分，每缺1项，扣1分； ②可实施性：根据方案可操作性、实施步骤清晰程度，赋1.0--2.0分； ③针对性：根据方案与本项目实际情况切合程度，内容科学合理性，赋1.0--2.0分。 无方案或此项无响应不得分。</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设置配置方案</w:t>
            </w:r>
          </w:p>
        </w:tc>
        <w:tc>
          <w:tcPr>
            <w:tcW w:type="dxa" w:w="2492"/>
          </w:tcPr>
          <w:p>
            <w:pPr>
              <w:pStyle w:val="null3"/>
            </w:pPr>
            <w:r>
              <w:rPr/>
              <w:t>一、评审内容 针对本项目采购需求提供拟投入的设备清单，包括但不限于：①各类安保执勤装备②物业维修保养投入工具器材③设施设备器材及应急装置④服务人员服装（冬夏）等内容服务方案。 二、评审标准 1、完整性：方案必须全面，对评审内容中的各项要求有详细描述； 2、可实施性：切合本项目实际情况，提出步骤清晰、合理的方案； 3、针对性：方案能够紧扣项目实际情况，内容科学合理。 三、赋分标准（满分6分） ①完整性：方案内容完整全面，对上述4项内容有详细描述及说明，得2分；方案内容存在缺项漏项，在2分的基础上扣分，每缺1项，扣0.5分； ②可实施性：根据方案可操作性、实施步骤清晰程度，赋1.0--2.0分； ③针对性：根据方案与本项目实际情况切合程度，内容科学合理性，赋1.0--2.0分。 无方案或此项无响应不得分。</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培训计划方案</w:t>
            </w:r>
          </w:p>
        </w:tc>
        <w:tc>
          <w:tcPr>
            <w:tcW w:type="dxa" w:w="2492"/>
          </w:tcPr>
          <w:p>
            <w:pPr>
              <w:pStyle w:val="null3"/>
            </w:pPr>
            <w:r>
              <w:rPr/>
              <w:t>一、评审内容 针对本项目特点提供包括但不限于：①人员定期思想教育培训及行为约束规范计划方案②人员日常岗位培训教育及专业技术技能知识计划方案。 二、评审标准 1、完整性：方案必须全面，对评审内容中的各项要求有详细描述； 2、可实施性：切合本项目实际情况，提出步骤清晰、合理的方案； 3、针对性：方案能够紧扣项目实际情况，内容科学合理。 三、赋分标准（满分3分） ①完整性：方案内容完整全面，对上述2项内容有详细描述及说明，得1分；方案内容存在缺项漏项，在2分的基础上扣分，每缺1项，扣0.5分； ②可实施性：根据方案可操作性、实施步骤清晰程度，赋0--1.0分； ③针对性：根据方案与本项目实际情况切合程度，内容科学合理性，赋0--1.0分。 无方案或此项无响应不得分。</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一、评审内容 供应商针对本项目提供可展示公司实力和业绩的相关资料。 二、评审标准 提供2020年1月以来类似物业管理服务业绩证明文件及相关资料。 三、赋分标准（满分8分） 每提供相关一项合作业绩得1分，最高得8分，须提供物业管理服务项目的合同复印件。 不提供合作业绩或不按规定提供合同复印件此项不得分。</w:t>
            </w:r>
          </w:p>
        </w:tc>
        <w:tc>
          <w:tcPr>
            <w:tcW w:type="dxa" w:w="831"/>
          </w:tcPr>
          <w:p>
            <w:pPr>
              <w:pStyle w:val="null3"/>
              <w:jc w:val="right"/>
            </w:pPr>
            <w:r>
              <w:rPr/>
              <w:t>8.00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合理化建议</w:t>
            </w:r>
          </w:p>
        </w:tc>
        <w:tc>
          <w:tcPr>
            <w:tcW w:type="dxa" w:w="2492"/>
          </w:tcPr>
          <w:p>
            <w:pPr>
              <w:pStyle w:val="null3"/>
            </w:pPr>
            <w:r>
              <w:rPr/>
              <w:t>一、评审内容 针对物业服务工作中的常见问题进行梳理，具有的良好的解决方案并及时向采购人提出合理化建议。 二、评审标准 1、完整性：建议必须结合工作实际，针对安保工作有详细见解描述； 2、可实施性：切合本项目实际情况，提出步骤清晰、合理的方案； 3、针对性：方案能够紧扣项目实际情况，内容科学合理。 三、赋分标准（满分2分） 建议合理合规、可实施性强、完全切合本项目实际情况、针对性强得2分； 较切合本项目实际情况、阐述合理、针对性一般得1分。 无方案或此项无响应不得分。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pPr>
      <w:r>
        <w:rPr/>
        <w:t xml:space="preserve"> </w:t>
      </w:r>
    </w:p>
    <w:p>
      <w:pPr>
        <w:pStyle w:val="null3"/>
        <w:jc w:val="center"/>
        <w:outlineLvl w:val="1"/>
      </w:pPr>
      <w:r>
        <w:rPr>
          <w:b/>
          <w:sz w:val="36"/>
        </w:rPr>
        <w:t>第八章 拟签订采购合同文本</w:t>
      </w:r>
    </w:p>
    <w:p>
      <w:pPr>
        <w:pStyle w:val="null3"/>
      </w:pPr>
      <w:r>
        <w:rPr/>
        <w:t>详见附件：合同草案条款.docx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