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360" w:lineRule="atLeast"/>
        <w:rPr>
          <w:rFonts w:hint="eastAsia"/>
          <w:color w:val="333333"/>
          <w:lang w:eastAsia="zh-CN"/>
        </w:rPr>
      </w:pPr>
      <w:r>
        <w:rPr>
          <w:rFonts w:hint="eastAsia"/>
          <w:color w:val="333333"/>
          <w:lang w:eastAsia="zh-CN"/>
        </w:rPr>
        <w:t>一、</w:t>
      </w:r>
      <w:r>
        <w:rPr>
          <w:rFonts w:hint="eastAsia"/>
          <w:color w:val="333333"/>
          <w:lang w:eastAsia="zh-CN"/>
        </w:rPr>
        <w:t>合同模板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）合同类型：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买卖合同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highlight w:val="yellow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）合同履行期限：自合同签订之日起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90   </w:t>
      </w:r>
      <w:r>
        <w:rPr>
          <w:rFonts w:hint="eastAsia"/>
          <w:color w:val="000000" w:themeColor="text1"/>
          <w:sz w:val="21"/>
          <w:szCs w:val="21"/>
          <w:u w:val="none"/>
          <w14:textFill>
            <w14:solidFill>
              <w14:schemeClr w14:val="tx1"/>
            </w14:solidFill>
          </w14:textFill>
        </w:rPr>
        <w:t>天内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到货，并完成安装、调试、培训、验收。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）合同履约地点：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西安医学院第二附属医院指定地点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ind w:firstLine="840" w:firstLineChars="400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ind w:firstLine="840" w:firstLineChars="400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 xml:space="preserve">4）支付方式：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验收合格后十三个月内付合同总额的100%。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）履约保证金及缴纳形式：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12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中标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成交供应商是否需要缴纳履约保证金：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否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）质量保证金及缴纳形式：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120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中标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成交供应商是否需要缴纳质量保证金：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否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）合同支付约定：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验收合格后十三个月内付合同总额的100%。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）验收交付标准和方法：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（一）乙方提供的设备要求：自出厂日期当月起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年内的全新设备。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（二）货物到达甲方指定地点后，甲方根据合同要求，进行外观验收，确认规格、型号和数量。甲乙双方须在约定的时间和地点共同开箱检验。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（三）货物安装、调试并正常运行后，由乙方进行自检，合格后能够正常使用时通知甲方。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（四）甲方确认乙方的自检内容后，进行最终验收，验收合格后，填写验收单作为对货物的最终认可。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（五）乙方向甲方提交货物实施过程中的所有资料，以便甲方日后管理和维护。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（六）若合同设备外箱包装受损、包装箱件数不符、设备有质量或技术问题，乙方应按照甲方要求，采取补足、更换或退货处理措施，并承担由此发生的一切损失和费用。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（七）验收依据：合同正文、合同附件、招标文件、投标文件。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）质量保修范围和保修期：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（一）自验收合格之日起，原</w:t>
      </w:r>
      <w:bookmarkStart w:id="0" w:name="_GoBack"/>
      <w:bookmarkEnd w:id="0"/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厂质保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年。设备终身维修，软件终身免费使用及升级，提供永久的技术咨询、服务和备品备件。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（二）保修期内若主要配件故障，更换后配件的保修期从更换之日起重新计算。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（三）保修期内设备每年开机率≥</w:t>
      </w:r>
      <w:r>
        <w:rPr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95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%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（每年按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365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天计算），若保修期内年开机率未达到</w:t>
      </w:r>
      <w:r>
        <w:rPr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95%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，每延误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天，保修期顺延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天。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（四）保修期过后只收取配件费用，免服务费。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（五）维修响应时间：乙方接到故障报告后在</w:t>
      </w:r>
      <w:r>
        <w:rPr>
          <w:b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小时内响应，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时内到达现场，提供备用机。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（六）乙方对甲方购买的设备至少每半年进行一次免费维护保养，并提供维护保养记录。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）知识产权归属和处理方式：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）成本补偿和风险分担约定：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）违约责任与解决争议的方法：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违约责任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: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（一）按《政府采购法》、《合同法》中的相关条款执行。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（二）乙方逾期交货，每逾期一天应支付合同总额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0.5%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的违约金，直至交货为止。逾期交货超过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20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天，甲方有权终止合同。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（三）未按合同要求提供货物或质量不能满足要求，乙方必须无条件更换，提高技术，完善质量，否则，甲方有权终止合同。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;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解决争议的方法</w:t>
      </w: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: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本合同在履行过程中发生的争议，由甲、乙双方当事人协商解决，协商不成的提交甲方所在地人民法院起诉。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）合同其他条款：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如遇不可抗力导致无法履行合同约定的内容，甲方有权终止或修改合同。</w:t>
      </w:r>
      <w:r>
        <w:rPr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48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、履约验收方案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）验收组织方式：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自行验收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）是否邀请本项目的其他供应商：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否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）是否邀请专家：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否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）是否邀请服务对象：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否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）是否邀请第三方检测机构：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否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）履约验收程序：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详见合同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）履约验收时间：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甲方接到乙方验收申请后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7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日内进行验收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）验收组织的其他事项：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详见合同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）技术履约验收内容：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参照招标文件、投标文件技术参数部分和国家、地方所关标准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）商务履约验收内容：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参照投标文件商务响应内容及甲方相关要求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）履约验收标准：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详见合同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）履约验收其他事项：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480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12、学习培训要求：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96" w:firstLineChars="427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每年组织院内培训至少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1次。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96" w:firstLineChars="427"/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院外参加相关会议至少</w:t>
      </w:r>
      <w:r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1次。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96" w:firstLineChars="427"/>
        <w:rPr>
          <w:rFonts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shd w:val="clear" w:color="auto" w:fill="FFFFFF"/>
        <w:spacing w:before="0" w:beforeAutospacing="0" w:after="0" w:afterAutospacing="0" w:line="360" w:lineRule="atLeas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风险控制措施和替代方案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该采购项目按照《政府采购需求管理办法》第二十五条规定，本项目是否需要组织风险判断、提出处置措施和替代方案：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Style w:val="8"/>
          <w:rFonts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.</w:t>
      </w:r>
      <w:r>
        <w:rPr>
          <w:rStyle w:val="8"/>
          <w:rFonts w:hint="eastAsia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为避免供应商投标产品虚假应答，在设置评分标准时，要求供应商提供所投产品佐证材料（包括但不限于产品彩页、厂家盖章的说明材料、检测报告等）。供应商虚假应标一经查实，按照医院相关规定列入供应商黑名单名录并取消供应商投标资格。</w:t>
      </w:r>
    </w:p>
    <w:p>
      <w:pPr>
        <w:pStyle w:val="5"/>
        <w:shd w:val="clear" w:color="auto" w:fill="FFFFFF"/>
        <w:spacing w:before="0" w:beforeAutospacing="0" w:after="0" w:afterAutospacing="0" w:line="480" w:lineRule="atLeast"/>
        <w:ind w:firstLine="840"/>
        <w:rPr>
          <w:rStyle w:val="8"/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Times New Roman" w:hAnsi="Times New Roman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2</w:t>
      </w:r>
      <w:r>
        <w:rPr>
          <w:rStyle w:val="8"/>
          <w:rFonts w:hint="default" w:ascii="Times New Roman" w:hAnsi="Times New Roman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.</w:t>
      </w:r>
      <w:r>
        <w:rPr>
          <w:rStyle w:val="8"/>
          <w:rFonts w:hint="eastAsia" w:ascii="Times New Roman" w:hAnsi="Times New Roman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评标</w:t>
      </w:r>
      <w:r>
        <w:rPr>
          <w:rStyle w:val="8"/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小组认为投标人的报价明显低于其他通过符合性审查投标人的报价，有可能影响产品质量或者不能诚信履约的，应当要求其在评审现场合理的时间内提供书面说明，必要时提交相关证明材料；投标人不能证明其报价合理性的，</w:t>
      </w:r>
      <w:r>
        <w:rPr>
          <w:rStyle w:val="8"/>
          <w:rFonts w:hint="eastAsia" w:ascii="Times New Roman" w:hAnsi="Times New Roman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评标</w:t>
      </w:r>
      <w:r>
        <w:rPr>
          <w:rStyle w:val="8"/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>小组应当将其作为无效响应处理。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</w:docVars>
  <w:rsids>
    <w:rsidRoot w:val="09D34213"/>
    <w:rsid w:val="09D34213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240" w:lineRule="atLeast"/>
      <w:jc w:val="both"/>
    </w:pPr>
    <w:rPr>
      <w:rFonts w:ascii="微软雅黑" w:hAnsi="微软雅黑" w:eastAsia="微软雅黑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qFormat/>
    <w:uiPriority w:val="99"/>
    <w:pPr>
      <w:spacing w:before="100" w:beforeAutospacing="1" w:after="100" w:afterAutospacing="1" w:line="240" w:lineRule="auto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5">
    <w:name w:val="Normal (Web)"/>
    <w:basedOn w:val="1"/>
    <w:semiHidden/>
    <w:qFormat/>
    <w:uiPriority w:val="99"/>
    <w:pPr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subcontract-othercontent"/>
    <w:basedOn w:val="7"/>
    <w:autoRedefine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2024-02-28T06:27:00Z</dcterms:created>
  <dc:creator>Astronaut</dc:creator>
  <cp:lastModifiedBy>Astronaut</cp:lastModifiedBy>
  <dcterms:modified xsi:type="dcterms:W3CDTF">2024-02-28T06:28:25Z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770306CF2A5F44148964857A08F019C5_11</vt:lpwstr>
  </property>
</Properties>
</file>