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体外膜肺氧合机（ECMO）</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SXZCX2024-005</w:t>
      </w:r>
      <w:r>
        <w:br/>
      </w:r>
      <w:r>
        <w:br/>
      </w:r>
      <w:r>
        <w:br/>
      </w:r>
    </w:p>
    <w:p>
      <w:pPr>
        <w:pStyle w:val="null3"/>
        <w:jc w:val="center"/>
        <w:outlineLvl w:val="2"/>
      </w:pPr>
      <w:r>
        <w:rPr>
          <w:rFonts w:ascii="仿宋_GB2312" w:hAnsi="仿宋_GB2312" w:cs="仿宋_GB2312" w:eastAsia="仿宋_GB2312"/>
          <w:sz w:val="28"/>
          <w:b/>
        </w:rPr>
        <w:t>西安医学院第二附属医院</w:t>
      </w:r>
    </w:p>
    <w:p>
      <w:pPr>
        <w:pStyle w:val="null3"/>
        <w:jc w:val="center"/>
        <w:outlineLvl w:val="2"/>
      </w:pPr>
      <w:r>
        <w:rPr>
          <w:rFonts w:ascii="仿宋_GB2312" w:hAnsi="仿宋_GB2312" w:cs="仿宋_GB2312" w:eastAsia="仿宋_GB2312"/>
          <w:sz w:val="28"/>
          <w:b/>
        </w:rPr>
        <w:t>陕西省中诚信招标有限公司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陕西省中诚信招标有限公司</w:t>
      </w:r>
      <w:r>
        <w:rPr>
          <w:rFonts w:ascii="仿宋_GB2312" w:hAnsi="仿宋_GB2312" w:cs="仿宋_GB2312" w:eastAsia="仿宋_GB2312"/>
        </w:rPr>
        <w:t>（以下简称“代理机构”）受</w:t>
      </w:r>
      <w:r>
        <w:rPr>
          <w:rFonts w:ascii="仿宋_GB2312" w:hAnsi="仿宋_GB2312" w:cs="仿宋_GB2312" w:eastAsia="仿宋_GB2312"/>
        </w:rPr>
        <w:t>西安医学院第二附属医院</w:t>
      </w:r>
      <w:r>
        <w:rPr>
          <w:rFonts w:ascii="仿宋_GB2312" w:hAnsi="仿宋_GB2312" w:cs="仿宋_GB2312" w:eastAsia="仿宋_GB2312"/>
        </w:rPr>
        <w:t>委托，拟对</w:t>
      </w:r>
      <w:r>
        <w:rPr>
          <w:rFonts w:ascii="仿宋_GB2312" w:hAnsi="仿宋_GB2312" w:cs="仿宋_GB2312" w:eastAsia="仿宋_GB2312"/>
        </w:rPr>
        <w:t>体外膜肺氧合机（ECMO）</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SXZCX2024-005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体外膜肺氧合机（ECMO）</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体外膜肺氧合机（ECMO）一台，具体参数详见招标文件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资格要求：投标人为代理商的应出具医疗器械经营许可证（或医疗器械经营备案凭证）和制造厂商的医疗器械生产许可证（或医疗器械生产备案凭证）；投标人为生产厂商的应出具医疗器械生产许可证（或医疗器械生产备案凭证）。进口产品不需提供医疗器械生产许可证。</w:t>
      </w:r>
    </w:p>
    <w:p>
      <w:pPr>
        <w:pStyle w:val="null3"/>
      </w:pPr>
      <w:r>
        <w:rPr>
          <w:rFonts w:ascii="仿宋_GB2312" w:hAnsi="仿宋_GB2312" w:cs="仿宋_GB2312" w:eastAsia="仿宋_GB2312"/>
        </w:rPr>
        <w:t>2、投标人资格要求：所投产品应出具医疗器械注册证或医疗器械备案凭证；</w:t>
      </w:r>
    </w:p>
    <w:p>
      <w:pPr>
        <w:pStyle w:val="null3"/>
      </w:pPr>
      <w:r>
        <w:rPr>
          <w:rFonts w:ascii="仿宋_GB2312" w:hAnsi="仿宋_GB2312" w:cs="仿宋_GB2312" w:eastAsia="仿宋_GB2312"/>
        </w:rPr>
        <w:t>3、投标人资格要求（进口产品填写）：提供所投进口产品的厂家授权书或总代理商授权书（厂家直投不需提供授权书）。注：如提供总代理商授权书的须同时提供该总代理商具有有效授权权限的相关证明文件，证明文件需能显示产品制造厂家对所投产品授权链条的完整性。</w:t>
      </w:r>
    </w:p>
    <w:p>
      <w:pPr>
        <w:pStyle w:val="null3"/>
      </w:pPr>
      <w:r>
        <w:rPr>
          <w:rFonts w:ascii="仿宋_GB2312" w:hAnsi="仿宋_GB2312" w:cs="仿宋_GB2312" w:eastAsia="仿宋_GB2312"/>
        </w:rPr>
        <w:t>4、投标人信用要求：截止至投标文件递交截止时间之前，投标人不得在“信用中国”网站（www.creditchina.gov.cn）中被列入严重失信z主体名单查询、未在“中国执行信息公开网”（http：/zxgk.court.gov.cn/shixin/）中被列入失信被执行人、“中国政府采购网(www.ccgp.gov.cn)” 不得被列入政府采购严重违法失信行为记录名单；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CA及签章服务：通过陕西省政府采购网-服务专区-CA及签章服务进行查询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灞桥区纺织城东街167号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西安医学院第二附属医院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029-83513612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陕西省中诚信招标有限公司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西安市碑林区南二环西段华融国际商务大厦A座11E</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029-85561586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落实节能、环保、无线局域网认证产品政策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p>
            <w:pPr>
              <w:pStyle w:val="null3"/>
            </w:pPr>
            <w:r>
              <w:rPr>
                <w:rFonts w:ascii="仿宋_GB2312" w:hAnsi="仿宋_GB2312" w:cs="仿宋_GB2312" w:eastAsia="仿宋_GB2312"/>
              </w:rPr>
              <w:t xml:space="preserve"> 4.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照《国家计委关于印发&lt;招标代理服务收费管理暂行办法&gt;的通知》（计价格[2002]1980号）和国家发展改革委员会办公厅颁发的《关于招标代理服务收费有关问题的通知》（发改办价格[2003]857号）规定标准（按标段）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西安医学院第二附属医院</w:t>
      </w:r>
      <w:r>
        <w:rPr>
          <w:rFonts w:ascii="仿宋_GB2312" w:hAnsi="仿宋_GB2312" w:cs="仿宋_GB2312" w:eastAsia="仿宋_GB2312"/>
        </w:rPr>
        <w:t>和</w:t>
      </w:r>
      <w:r>
        <w:rPr>
          <w:rFonts w:ascii="仿宋_GB2312" w:hAnsi="仿宋_GB2312" w:cs="仿宋_GB2312" w:eastAsia="仿宋_GB2312"/>
        </w:rPr>
        <w:t>陕西省中诚信招标有限公司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陕西省中诚信招标有限公司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陕西省中诚信招标有限公司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一、投标文件应当根据招标文件进行编制，投标人应通过陕西省政府采购网-服务专区-CA及签章服务下载投标（响应）客户端，使用客户端编制投标文件。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联系人：王宝荣</w:t>
      </w:r>
    </w:p>
    <w:p>
      <w:pPr>
        <w:pStyle w:val="null3"/>
      </w:pPr>
      <w:r>
        <w:rPr>
          <w:rFonts w:ascii="仿宋_GB2312" w:hAnsi="仿宋_GB2312" w:cs="仿宋_GB2312" w:eastAsia="仿宋_GB2312"/>
        </w:rPr>
        <w:t>联系电话：029-85561586</w:t>
      </w:r>
    </w:p>
    <w:p>
      <w:pPr>
        <w:pStyle w:val="null3"/>
      </w:pPr>
      <w:r>
        <w:rPr>
          <w:rFonts w:ascii="仿宋_GB2312" w:hAnsi="仿宋_GB2312" w:cs="仿宋_GB2312" w:eastAsia="仿宋_GB2312"/>
        </w:rPr>
        <w:t>地址：西安市碑林区南二环西段华融国际商务大厦A座11E</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体外膜肺氧合机（ECMO） ,本次采购内容为1个标段</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体外膜肺氧合机（ECMO）</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标的名称：体外膜肺氧合机（ECMO）</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42"/>
              <w:jc w:val="left"/>
            </w:pPr>
            <w:r>
              <w:rPr>
                <w:rFonts w:ascii="仿宋_GB2312" w:hAnsi="仿宋_GB2312" w:cs="仿宋_GB2312" w:eastAsia="仿宋_GB2312"/>
                <w:sz w:val="22"/>
                <w:b/>
                <w:color w:val="000000"/>
              </w:rPr>
              <w:t>一、</w:t>
            </w:r>
            <w:r>
              <w:rPr>
                <w:rFonts w:ascii="仿宋_GB2312" w:hAnsi="仿宋_GB2312" w:cs="仿宋_GB2312" w:eastAsia="仿宋_GB2312"/>
                <w:sz w:val="22"/>
                <w:b/>
                <w:color w:val="000000"/>
              </w:rPr>
              <w:t>ECMO主机</w:t>
            </w:r>
          </w:p>
          <w:p>
            <w:pPr>
              <w:pStyle w:val="null3"/>
              <w:ind w:firstLine="480"/>
              <w:jc w:val="left"/>
            </w:pPr>
            <w:r>
              <w:rPr>
                <w:rFonts w:ascii="仿宋_GB2312" w:hAnsi="仿宋_GB2312" w:cs="仿宋_GB2312" w:eastAsia="仿宋_GB2312"/>
                <w:sz w:val="24"/>
                <w:color w:val="000000"/>
              </w:rPr>
              <w:t>▲1.1主机：具有进字号注册证</w:t>
            </w:r>
          </w:p>
          <w:p>
            <w:pPr>
              <w:pStyle w:val="null3"/>
              <w:ind w:firstLine="480"/>
              <w:jc w:val="left"/>
            </w:pPr>
            <w:r>
              <w:rPr>
                <w:rFonts w:ascii="仿宋_GB2312" w:hAnsi="仿宋_GB2312" w:cs="仿宋_GB2312" w:eastAsia="仿宋_GB2312"/>
                <w:sz w:val="24"/>
                <w:color w:val="000000"/>
              </w:rPr>
              <w:t>1.2主机：具有中文操作系统</w:t>
            </w:r>
          </w:p>
          <w:p>
            <w:pPr>
              <w:pStyle w:val="null3"/>
              <w:ind w:firstLine="480"/>
              <w:jc w:val="left"/>
            </w:pPr>
            <w:r>
              <w:rPr>
                <w:rFonts w:ascii="仿宋_GB2312" w:hAnsi="仿宋_GB2312" w:cs="仿宋_GB2312" w:eastAsia="仿宋_GB2312"/>
                <w:sz w:val="24"/>
                <w:color w:val="000000"/>
              </w:rPr>
              <w:t>1.3底座和显示屏整体化设计</w:t>
            </w:r>
          </w:p>
          <w:p>
            <w:pPr>
              <w:pStyle w:val="null3"/>
              <w:ind w:firstLine="480"/>
              <w:jc w:val="left"/>
            </w:pPr>
            <w:r>
              <w:rPr>
                <w:rFonts w:ascii="仿宋_GB2312" w:hAnsi="仿宋_GB2312" w:cs="仿宋_GB2312" w:eastAsia="仿宋_GB2312"/>
                <w:sz w:val="24"/>
                <w:color w:val="000000"/>
              </w:rPr>
              <w:t xml:space="preserve">1.4转速范围：0-5000转/分钟      </w:t>
            </w:r>
          </w:p>
          <w:p>
            <w:pPr>
              <w:pStyle w:val="null3"/>
              <w:ind w:firstLine="480"/>
              <w:jc w:val="left"/>
            </w:pPr>
            <w:r>
              <w:rPr>
                <w:rFonts w:ascii="仿宋_GB2312" w:hAnsi="仿宋_GB2312" w:cs="仿宋_GB2312" w:eastAsia="仿宋_GB2312"/>
                <w:sz w:val="24"/>
                <w:color w:val="000000"/>
              </w:rPr>
              <w:t xml:space="preserve">1.5流量范围：0-7升/分钟  </w:t>
            </w:r>
          </w:p>
          <w:p>
            <w:pPr>
              <w:pStyle w:val="null3"/>
              <w:ind w:firstLine="480"/>
              <w:jc w:val="left"/>
            </w:pPr>
            <w:r>
              <w:rPr>
                <w:rFonts w:ascii="仿宋_GB2312" w:hAnsi="仿宋_GB2312" w:cs="仿宋_GB2312" w:eastAsia="仿宋_GB2312"/>
                <w:sz w:val="24"/>
                <w:color w:val="000000"/>
              </w:rPr>
              <w:t>1.6主机具有流量监测及气泡监测功能</w:t>
            </w:r>
          </w:p>
          <w:p>
            <w:pPr>
              <w:pStyle w:val="null3"/>
              <w:ind w:firstLine="480"/>
              <w:jc w:val="left"/>
            </w:pPr>
            <w:r>
              <w:rPr>
                <w:rFonts w:ascii="仿宋_GB2312" w:hAnsi="仿宋_GB2312" w:cs="仿宋_GB2312" w:eastAsia="仿宋_GB2312"/>
                <w:sz w:val="24"/>
                <w:color w:val="000000"/>
              </w:rPr>
              <w:t>1.7主机具备引导操作功能，显示屏幕逐步指导医护人员，完成系统设置、连接、预充和自检功能</w:t>
            </w:r>
          </w:p>
          <w:p>
            <w:pPr>
              <w:pStyle w:val="null3"/>
              <w:ind w:firstLine="480"/>
              <w:jc w:val="left"/>
            </w:pPr>
            <w:r>
              <w:rPr>
                <w:rFonts w:ascii="仿宋_GB2312" w:hAnsi="仿宋_GB2312" w:cs="仿宋_GB2312" w:eastAsia="仿宋_GB2312"/>
                <w:sz w:val="24"/>
                <w:color w:val="000000"/>
              </w:rPr>
              <w:t>▲1.8主机具备应急手摇驱动装置</w:t>
            </w:r>
          </w:p>
          <w:p>
            <w:pPr>
              <w:pStyle w:val="null3"/>
              <w:ind w:firstLine="480"/>
              <w:jc w:val="left"/>
            </w:pPr>
            <w:r>
              <w:rPr>
                <w:rFonts w:ascii="仿宋_GB2312" w:hAnsi="仿宋_GB2312" w:cs="仿宋_GB2312" w:eastAsia="仿宋_GB2312"/>
                <w:sz w:val="24"/>
                <w:color w:val="000000"/>
              </w:rPr>
              <w:t>1.9主机具备紧急操作模式，在显示屏意外损坏无法使用时，可启动紧急模式，在机身显示转速，确保安全灌注</w:t>
            </w:r>
          </w:p>
          <w:p>
            <w:pPr>
              <w:pStyle w:val="null3"/>
              <w:ind w:firstLine="480"/>
              <w:jc w:val="left"/>
            </w:pPr>
            <w:r>
              <w:rPr>
                <w:rFonts w:ascii="仿宋_GB2312" w:hAnsi="仿宋_GB2312" w:cs="仿宋_GB2312" w:eastAsia="仿宋_GB2312"/>
                <w:sz w:val="24"/>
                <w:color w:val="000000"/>
              </w:rPr>
              <w:t>1.10主机配备两块锂电池，如突发断电情况下，可保证主机运转时间≥90分钟</w:t>
            </w:r>
          </w:p>
          <w:p>
            <w:pPr>
              <w:pStyle w:val="null3"/>
              <w:ind w:firstLine="480"/>
              <w:jc w:val="left"/>
            </w:pPr>
            <w:r>
              <w:rPr>
                <w:rFonts w:ascii="仿宋_GB2312" w:hAnsi="仿宋_GB2312" w:cs="仿宋_GB2312" w:eastAsia="仿宋_GB2312"/>
                <w:sz w:val="24"/>
                <w:color w:val="000000"/>
              </w:rPr>
              <w:t>1.11设备预期使用期限≥10年</w:t>
            </w:r>
          </w:p>
          <w:p>
            <w:pPr>
              <w:pStyle w:val="null3"/>
              <w:ind w:firstLine="480"/>
              <w:jc w:val="left"/>
            </w:pPr>
            <w:r>
              <w:rPr>
                <w:rFonts w:ascii="仿宋_GB2312" w:hAnsi="仿宋_GB2312" w:cs="仿宋_GB2312" w:eastAsia="仿宋_GB2312"/>
                <w:sz w:val="24"/>
                <w:color w:val="000000"/>
              </w:rPr>
              <w:t>2. ECMO配套耗材要求</w:t>
            </w:r>
          </w:p>
          <w:p>
            <w:pPr>
              <w:pStyle w:val="null3"/>
              <w:ind w:firstLine="480"/>
              <w:jc w:val="left"/>
            </w:pPr>
            <w:r>
              <w:rPr>
                <w:rFonts w:ascii="仿宋_GB2312" w:hAnsi="仿宋_GB2312" w:cs="仿宋_GB2312" w:eastAsia="仿宋_GB2312"/>
                <w:sz w:val="24"/>
                <w:color w:val="000000"/>
              </w:rPr>
              <w:t xml:space="preserve">▲2.1能够提供完整的肝素涂层套包（含氧合器、离心泵头和管路的预先连接好的整体套包），经过国家药监局（NMPA）批准单个套包可连续使用时间≥10天   </w:t>
            </w:r>
          </w:p>
          <w:p>
            <w:pPr>
              <w:pStyle w:val="null3"/>
              <w:ind w:firstLine="480"/>
              <w:jc w:val="left"/>
            </w:pPr>
            <w:r>
              <w:rPr>
                <w:rFonts w:ascii="仿宋_GB2312" w:hAnsi="仿宋_GB2312" w:cs="仿宋_GB2312" w:eastAsia="仿宋_GB2312"/>
                <w:sz w:val="24"/>
                <w:color w:val="000000"/>
              </w:rPr>
              <w:t xml:space="preserve">2.2离心泵头预充容量：≤30ml。  </w:t>
            </w:r>
          </w:p>
          <w:p>
            <w:pPr>
              <w:pStyle w:val="null3"/>
              <w:ind w:firstLine="480"/>
              <w:jc w:val="left"/>
            </w:pPr>
            <w:r>
              <w:rPr>
                <w:rFonts w:ascii="仿宋_GB2312" w:hAnsi="仿宋_GB2312" w:cs="仿宋_GB2312" w:eastAsia="仿宋_GB2312"/>
                <w:sz w:val="24"/>
                <w:color w:val="000000"/>
              </w:rPr>
              <w:t>▲2.3具备配套使用的氧合器套包、ECMO专用涂层动脉插管、ECMO专用涂层静脉插管及经皮穿刺附件，提供整套解决方案。</w:t>
            </w:r>
          </w:p>
          <w:p>
            <w:pPr>
              <w:pStyle w:val="null3"/>
              <w:ind w:firstLine="482"/>
              <w:jc w:val="left"/>
            </w:pPr>
            <w:r>
              <w:rPr>
                <w:rFonts w:ascii="仿宋_GB2312" w:hAnsi="仿宋_GB2312" w:cs="仿宋_GB2312" w:eastAsia="仿宋_GB2312"/>
                <w:sz w:val="24"/>
                <w:b/>
                <w:color w:val="000000"/>
              </w:rPr>
              <w:t>二、医用水箱</w:t>
            </w:r>
          </w:p>
          <w:p>
            <w:pPr>
              <w:pStyle w:val="null3"/>
              <w:ind w:firstLine="480"/>
              <w:jc w:val="left"/>
            </w:pPr>
            <w:r>
              <w:rPr>
                <w:rFonts w:ascii="仿宋_GB2312" w:hAnsi="仿宋_GB2312" w:cs="仿宋_GB2312" w:eastAsia="仿宋_GB2312"/>
                <w:sz w:val="24"/>
                <w:color w:val="000000"/>
              </w:rPr>
              <w:t>1.通过国家级医疗检测机构EMC检测</w:t>
            </w:r>
          </w:p>
          <w:p>
            <w:pPr>
              <w:pStyle w:val="null3"/>
              <w:ind w:firstLine="480"/>
              <w:jc w:val="left"/>
            </w:pPr>
            <w:r>
              <w:rPr>
                <w:rFonts w:ascii="仿宋_GB2312" w:hAnsi="仿宋_GB2312" w:cs="仿宋_GB2312" w:eastAsia="仿宋_GB2312"/>
                <w:sz w:val="24"/>
                <w:color w:val="000000"/>
              </w:rPr>
              <w:t>2.大功率紫铜控温系统</w:t>
            </w:r>
          </w:p>
          <w:p>
            <w:pPr>
              <w:pStyle w:val="null3"/>
              <w:ind w:firstLine="480"/>
              <w:jc w:val="left"/>
            </w:pPr>
            <w:r>
              <w:rPr>
                <w:rFonts w:ascii="仿宋_GB2312" w:hAnsi="仿宋_GB2312" w:cs="仿宋_GB2312" w:eastAsia="仿宋_GB2312"/>
                <w:sz w:val="24"/>
                <w:color w:val="000000"/>
              </w:rPr>
              <w:t>4.半导体控温，精度高</w:t>
            </w:r>
          </w:p>
          <w:p>
            <w:pPr>
              <w:pStyle w:val="null3"/>
              <w:ind w:firstLine="480"/>
              <w:jc w:val="left"/>
            </w:pPr>
            <w:r>
              <w:rPr>
                <w:rFonts w:ascii="仿宋_GB2312" w:hAnsi="仿宋_GB2312" w:cs="仿宋_GB2312" w:eastAsia="仿宋_GB2312"/>
                <w:sz w:val="24"/>
                <w:color w:val="000000"/>
              </w:rPr>
              <w:t>5.彩色触摸屏，中文及图标直观显示信息</w:t>
            </w:r>
          </w:p>
          <w:p>
            <w:pPr>
              <w:pStyle w:val="null3"/>
              <w:ind w:firstLine="480"/>
              <w:jc w:val="left"/>
            </w:pPr>
            <w:r>
              <w:rPr>
                <w:rFonts w:ascii="仿宋_GB2312" w:hAnsi="仿宋_GB2312" w:cs="仿宋_GB2312" w:eastAsia="仿宋_GB2312"/>
                <w:sz w:val="24"/>
                <w:color w:val="000000"/>
              </w:rPr>
              <w:t>6.开机自检、计时、量化功率</w:t>
            </w:r>
          </w:p>
          <w:p>
            <w:pPr>
              <w:pStyle w:val="null3"/>
              <w:ind w:firstLine="480"/>
              <w:jc w:val="left"/>
            </w:pPr>
            <w:r>
              <w:rPr>
                <w:rFonts w:ascii="仿宋_GB2312" w:hAnsi="仿宋_GB2312" w:cs="仿宋_GB2312" w:eastAsia="仿宋_GB2312"/>
                <w:sz w:val="24"/>
                <w:color w:val="000000"/>
              </w:rPr>
              <w:t>7.探头异常、水箱缺水、水温超限报警</w:t>
            </w:r>
          </w:p>
          <w:p>
            <w:pPr>
              <w:pStyle w:val="null3"/>
              <w:ind w:firstLine="480"/>
              <w:jc w:val="left"/>
            </w:pPr>
            <w:r>
              <w:rPr>
                <w:rFonts w:ascii="仿宋_GB2312" w:hAnsi="仿宋_GB2312" w:cs="仿宋_GB2312" w:eastAsia="仿宋_GB2312"/>
                <w:sz w:val="24"/>
                <w:color w:val="000000"/>
              </w:rPr>
              <w:t>8.功能模式：手动模式</w:t>
            </w:r>
          </w:p>
          <w:p>
            <w:pPr>
              <w:pStyle w:val="null3"/>
              <w:ind w:firstLine="480"/>
              <w:jc w:val="left"/>
            </w:pPr>
            <w:r>
              <w:rPr>
                <w:rFonts w:ascii="仿宋_GB2312" w:hAnsi="仿宋_GB2312" w:cs="仿宋_GB2312" w:eastAsia="仿宋_GB2312"/>
                <w:sz w:val="24"/>
                <w:color w:val="000000"/>
              </w:rPr>
              <w:t>9.温度控制范围:4℃--41℃，温度任意可调</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.水箱尺寸≤480*240*360mm</w:t>
            </w:r>
            <w:r>
              <w:rPr>
                <w:rFonts w:ascii="仿宋_GB2312" w:hAnsi="仿宋_GB2312" w:cs="仿宋_GB2312" w:eastAsia="仿宋_GB2312"/>
                <w:sz w:val="24"/>
                <w:color w:val="000000"/>
              </w:rPr>
              <w:t>（长</w:t>
            </w:r>
            <w:r>
              <w:rPr>
                <w:rFonts w:ascii="仿宋_GB2312" w:hAnsi="仿宋_GB2312" w:cs="仿宋_GB2312" w:eastAsia="仿宋_GB2312"/>
                <w:sz w:val="24"/>
                <w:color w:val="000000"/>
              </w:rPr>
              <w:t>*宽*高）水箱参考容积：2-3升</w:t>
            </w:r>
          </w:p>
          <w:p>
            <w:pPr>
              <w:pStyle w:val="null3"/>
              <w:ind w:firstLine="480"/>
              <w:jc w:val="left"/>
            </w:pPr>
            <w:r>
              <w:rPr>
                <w:rFonts w:ascii="仿宋_GB2312" w:hAnsi="仿宋_GB2312" w:cs="仿宋_GB2312" w:eastAsia="仿宋_GB2312"/>
                <w:sz w:val="24"/>
                <w:color w:val="000000"/>
              </w:rPr>
              <w:t>11.连续循环输出--连续无暂停水循环，效率高，温度波动小，精度达到±0.1℃</w:t>
            </w:r>
          </w:p>
          <w:p>
            <w:pPr>
              <w:pStyle w:val="null3"/>
              <w:ind w:firstLine="482"/>
              <w:jc w:val="left"/>
            </w:pPr>
            <w:r>
              <w:rPr>
                <w:rFonts w:ascii="仿宋_GB2312" w:hAnsi="仿宋_GB2312" w:cs="仿宋_GB2312" w:eastAsia="仿宋_GB2312"/>
                <w:sz w:val="24"/>
                <w:b/>
                <w:color w:val="000000"/>
              </w:rPr>
              <w:t>三、医用空氧混合器</w:t>
            </w:r>
          </w:p>
          <w:p>
            <w:pPr>
              <w:pStyle w:val="null3"/>
              <w:ind w:firstLine="480"/>
              <w:jc w:val="left"/>
            </w:pPr>
            <w:r>
              <w:rPr>
                <w:rFonts w:ascii="仿宋_GB2312" w:hAnsi="仿宋_GB2312" w:cs="仿宋_GB2312" w:eastAsia="仿宋_GB2312"/>
                <w:sz w:val="24"/>
                <w:color w:val="000000"/>
              </w:rPr>
              <w:t>1.显示参数</w:t>
            </w:r>
          </w:p>
          <w:p>
            <w:pPr>
              <w:pStyle w:val="null3"/>
              <w:ind w:firstLine="480"/>
              <w:jc w:val="left"/>
            </w:pPr>
            <w:r>
              <w:rPr>
                <w:rFonts w:ascii="仿宋_GB2312" w:hAnsi="仿宋_GB2312" w:cs="仿宋_GB2312" w:eastAsia="仿宋_GB2312"/>
                <w:sz w:val="21"/>
              </w:rPr>
              <w:t xml:space="preserve"> </w:t>
            </w:r>
            <w:r>
              <w:rPr>
                <w:rFonts w:ascii="仿宋_GB2312" w:hAnsi="仿宋_GB2312" w:cs="仿宋_GB2312" w:eastAsia="仿宋_GB2312"/>
                <w:sz w:val="24"/>
                <w:color w:val="000000"/>
              </w:rPr>
              <w:t>1.1氧浓度连续可调：21-100%</w:t>
            </w:r>
          </w:p>
          <w:p>
            <w:pPr>
              <w:pStyle w:val="null3"/>
              <w:ind w:firstLine="480"/>
              <w:jc w:val="left"/>
            </w:pPr>
            <w:r>
              <w:rPr>
                <w:rFonts w:ascii="仿宋_GB2312" w:hAnsi="仿宋_GB2312" w:cs="仿宋_GB2312" w:eastAsia="仿宋_GB2312"/>
                <w:sz w:val="21"/>
              </w:rPr>
              <w:t xml:space="preserve"> </w:t>
            </w:r>
            <w:r>
              <w:rPr>
                <w:rFonts w:ascii="仿宋_GB2312" w:hAnsi="仿宋_GB2312" w:cs="仿宋_GB2312" w:eastAsia="仿宋_GB2312"/>
                <w:sz w:val="24"/>
                <w:color w:val="000000"/>
              </w:rPr>
              <w:t>1.2流  量： 1-15L/min</w:t>
            </w:r>
          </w:p>
          <w:p>
            <w:pPr>
              <w:pStyle w:val="null3"/>
              <w:ind w:firstLine="480"/>
              <w:jc w:val="left"/>
            </w:pPr>
            <w:r>
              <w:rPr>
                <w:rFonts w:ascii="仿宋_GB2312" w:hAnsi="仿宋_GB2312" w:cs="仿宋_GB2312" w:eastAsia="仿宋_GB2312"/>
                <w:sz w:val="24"/>
                <w:color w:val="000000"/>
              </w:rPr>
              <w:t>2.气源压力要求</w:t>
            </w:r>
          </w:p>
          <w:p>
            <w:pPr>
              <w:pStyle w:val="null3"/>
              <w:ind w:firstLine="480"/>
              <w:jc w:val="left"/>
            </w:pPr>
            <w:r>
              <w:rPr>
                <w:rFonts w:ascii="仿宋_GB2312" w:hAnsi="仿宋_GB2312" w:cs="仿宋_GB2312" w:eastAsia="仿宋_GB2312"/>
                <w:sz w:val="24"/>
                <w:color w:val="000000"/>
              </w:rPr>
              <w:t>2.1空气：0.3-0.5MPa</w:t>
            </w:r>
          </w:p>
          <w:p>
            <w:pPr>
              <w:pStyle w:val="null3"/>
              <w:ind w:firstLine="480"/>
              <w:jc w:val="left"/>
            </w:pPr>
            <w:r>
              <w:rPr>
                <w:rFonts w:ascii="仿宋_GB2312" w:hAnsi="仿宋_GB2312" w:cs="仿宋_GB2312" w:eastAsia="仿宋_GB2312"/>
                <w:sz w:val="24"/>
                <w:color w:val="000000"/>
              </w:rPr>
              <w:t>2.2氧气：0.3-0.5MPa</w:t>
            </w:r>
          </w:p>
          <w:p>
            <w:pPr>
              <w:pStyle w:val="null3"/>
              <w:ind w:firstLine="480"/>
              <w:jc w:val="left"/>
            </w:pPr>
            <w:r>
              <w:rPr>
                <w:rFonts w:ascii="仿宋_GB2312" w:hAnsi="仿宋_GB2312" w:cs="仿宋_GB2312" w:eastAsia="仿宋_GB2312"/>
                <w:sz w:val="24"/>
                <w:color w:val="000000"/>
              </w:rPr>
              <w:t>3.技术特性</w:t>
            </w:r>
          </w:p>
          <w:p>
            <w:pPr>
              <w:pStyle w:val="null3"/>
              <w:ind w:firstLine="480"/>
              <w:jc w:val="left"/>
            </w:pPr>
            <w:r>
              <w:rPr>
                <w:rFonts w:ascii="仿宋_GB2312" w:hAnsi="仿宋_GB2312" w:cs="仿宋_GB2312" w:eastAsia="仿宋_GB2312"/>
                <w:sz w:val="24"/>
                <w:color w:val="000000"/>
              </w:rPr>
              <w:t>3.1流量连续可调，浮子流量显示</w:t>
            </w:r>
          </w:p>
          <w:p>
            <w:pPr>
              <w:pStyle w:val="null3"/>
              <w:ind w:firstLine="480"/>
              <w:jc w:val="left"/>
            </w:pPr>
            <w:r>
              <w:rPr>
                <w:rFonts w:ascii="仿宋_GB2312" w:hAnsi="仿宋_GB2312" w:cs="仿宋_GB2312" w:eastAsia="仿宋_GB2312"/>
                <w:sz w:val="24"/>
                <w:color w:val="000000"/>
              </w:rPr>
              <w:t>3.2氧浓度刻度显示，连续可调,精度±3%</w:t>
            </w:r>
          </w:p>
          <w:p>
            <w:pPr>
              <w:pStyle w:val="null3"/>
              <w:ind w:firstLine="480"/>
              <w:jc w:val="left"/>
            </w:pPr>
            <w:r>
              <w:rPr>
                <w:rFonts w:ascii="仿宋_GB2312" w:hAnsi="仿宋_GB2312" w:cs="仿宋_GB2312" w:eastAsia="仿宋_GB2312"/>
                <w:sz w:val="24"/>
                <w:color w:val="000000"/>
              </w:rPr>
              <w:t>4.安全及报警要求 （声报警）</w:t>
            </w:r>
          </w:p>
          <w:p>
            <w:pPr>
              <w:pStyle w:val="null3"/>
              <w:ind w:firstLine="480"/>
              <w:jc w:val="left"/>
            </w:pPr>
            <w:r>
              <w:rPr>
                <w:rFonts w:ascii="仿宋_GB2312" w:hAnsi="仿宋_GB2312" w:cs="仿宋_GB2312" w:eastAsia="仿宋_GB2312"/>
                <w:sz w:val="24"/>
                <w:color w:val="000000"/>
              </w:rPr>
              <w:t>4.1气源压差报警提示</w:t>
            </w:r>
          </w:p>
          <w:p>
            <w:pPr>
              <w:pStyle w:val="null3"/>
              <w:ind w:firstLine="480"/>
              <w:jc w:val="left"/>
            </w:pPr>
            <w:r>
              <w:rPr>
                <w:rFonts w:ascii="仿宋_GB2312" w:hAnsi="仿宋_GB2312" w:cs="仿宋_GB2312" w:eastAsia="仿宋_GB2312"/>
                <w:sz w:val="24"/>
                <w:color w:val="000000"/>
              </w:rPr>
              <w:t>4.2单气源供气报警提示</w:t>
            </w:r>
          </w:p>
          <w:p>
            <w:pPr>
              <w:pStyle w:val="null3"/>
              <w:ind w:firstLine="482"/>
              <w:jc w:val="left"/>
            </w:pPr>
            <w:r>
              <w:rPr>
                <w:rFonts w:ascii="仿宋_GB2312" w:hAnsi="仿宋_GB2312" w:cs="仿宋_GB2312" w:eastAsia="仿宋_GB2312"/>
                <w:sz w:val="24"/>
                <w:b/>
                <w:color w:val="000000"/>
              </w:rPr>
              <w:t>四、血气分析仪</w:t>
            </w:r>
          </w:p>
          <w:p>
            <w:pPr>
              <w:pStyle w:val="null3"/>
              <w:ind w:firstLine="480"/>
              <w:jc w:val="left"/>
            </w:pPr>
            <w:r>
              <w:rPr>
                <w:rFonts w:ascii="仿宋_GB2312" w:hAnsi="仿宋_GB2312" w:cs="仿宋_GB2312" w:eastAsia="仿宋_GB2312"/>
                <w:sz w:val="24"/>
                <w:color w:val="000000"/>
              </w:rPr>
              <w:t>▲1.直测参数：PH、PCO2、PO2、Na、K、Cl、Ca、Mg、Glu、Lac、tHb、Hct、SO2等。其他检测参数：ePV、▲PV、 A、HCO3、TCO2、Be-ecf、Be-b、SBC、A-aDO2、a/A、RI、BE、PO2/FIO2、Anion Gap、Hb、iCa/iMg、Ratio等。</w:t>
            </w:r>
          </w:p>
          <w:p>
            <w:pPr>
              <w:pStyle w:val="null3"/>
              <w:ind w:firstLine="480"/>
              <w:jc w:val="left"/>
            </w:pPr>
            <w:r>
              <w:rPr>
                <w:rFonts w:ascii="仿宋_GB2312" w:hAnsi="仿宋_GB2312" w:cs="仿宋_GB2312" w:eastAsia="仿宋_GB2312"/>
                <w:sz w:val="24"/>
                <w:color w:val="000000"/>
              </w:rPr>
              <w:t>3.可测定标本类型：动脉全血、静脉全血、混合静脉血。</w:t>
            </w:r>
          </w:p>
          <w:p>
            <w:pPr>
              <w:pStyle w:val="null3"/>
              <w:ind w:firstLine="480"/>
              <w:jc w:val="left"/>
            </w:pPr>
            <w:r>
              <w:rPr>
                <w:rFonts w:ascii="仿宋_GB2312" w:hAnsi="仿宋_GB2312" w:cs="仿宋_GB2312" w:eastAsia="仿宋_GB2312"/>
                <w:sz w:val="24"/>
                <w:color w:val="000000"/>
              </w:rPr>
              <w:t>4.标本量： 全参数检测标本量≤ 140 uL。</w:t>
            </w:r>
          </w:p>
          <w:p>
            <w:pPr>
              <w:pStyle w:val="null3"/>
              <w:ind w:firstLine="480"/>
              <w:jc w:val="left"/>
            </w:pPr>
            <w:r>
              <w:rPr>
                <w:rFonts w:ascii="仿宋_GB2312" w:hAnsi="仿宋_GB2312" w:cs="仿宋_GB2312" w:eastAsia="仿宋_GB2312"/>
                <w:sz w:val="24"/>
                <w:color w:val="000000"/>
              </w:rPr>
              <w:t>5.自动吸入进样方式：注射器进样，毛细管进样（内置毛细管接头），采血管进样。</w:t>
            </w:r>
          </w:p>
          <w:p>
            <w:pPr>
              <w:pStyle w:val="null3"/>
              <w:ind w:firstLine="480"/>
              <w:jc w:val="left"/>
            </w:pPr>
            <w:r>
              <w:rPr>
                <w:rFonts w:ascii="仿宋_GB2312" w:hAnsi="仿宋_GB2312" w:cs="仿宋_GB2312" w:eastAsia="仿宋_GB2312"/>
                <w:sz w:val="24"/>
                <w:color w:val="000000"/>
              </w:rPr>
              <w:t>6.质控系统要求：有自动独立液体内质控系统，可选择自动及手动两种模式。</w:t>
            </w:r>
          </w:p>
          <w:p>
            <w:pPr>
              <w:pStyle w:val="null3"/>
              <w:ind w:firstLine="480"/>
              <w:jc w:val="left"/>
            </w:pPr>
            <w:r>
              <w:rPr>
                <w:rFonts w:ascii="仿宋_GB2312" w:hAnsi="仿宋_GB2312" w:cs="仿宋_GB2312" w:eastAsia="仿宋_GB2312"/>
                <w:sz w:val="24"/>
                <w:color w:val="000000"/>
              </w:rPr>
              <w:t>7.采样针：可以有效减少凝块， 并阻滞凝块进入管路。</w:t>
            </w:r>
          </w:p>
          <w:p>
            <w:pPr>
              <w:pStyle w:val="null3"/>
              <w:ind w:firstLine="480"/>
              <w:jc w:val="left"/>
            </w:pPr>
            <w:r>
              <w:rPr>
                <w:rFonts w:ascii="仿宋_GB2312" w:hAnsi="仿宋_GB2312" w:cs="仿宋_GB2312" w:eastAsia="仿宋_GB2312"/>
                <w:sz w:val="24"/>
                <w:color w:val="000000"/>
              </w:rPr>
              <w:t>8.具有将每个微电极卡、标准液的安装时间、批号、及用量等信息即时自动收集到仪器内，为使用、维修、更换耗材提供直观的依据.</w:t>
            </w:r>
          </w:p>
          <w:p>
            <w:pPr>
              <w:pStyle w:val="null3"/>
              <w:ind w:firstLine="480"/>
              <w:jc w:val="left"/>
            </w:pPr>
            <w:r>
              <w:rPr>
                <w:rFonts w:ascii="仿宋_GB2312" w:hAnsi="仿宋_GB2312" w:cs="仿宋_GB2312" w:eastAsia="仿宋_GB2312"/>
                <w:sz w:val="24"/>
                <w:color w:val="000000"/>
              </w:rPr>
              <w:t>9.仪器内置热敏打印机，并可外接其它打印机，内置扫描器，可连接LIS/HIS系统。</w:t>
            </w:r>
          </w:p>
          <w:p>
            <w:pPr>
              <w:pStyle w:val="null3"/>
              <w:ind w:firstLine="482"/>
              <w:jc w:val="left"/>
            </w:pPr>
            <w:r>
              <w:rPr>
                <w:rFonts w:ascii="仿宋_GB2312" w:hAnsi="仿宋_GB2312" w:cs="仿宋_GB2312" w:eastAsia="仿宋_GB2312"/>
                <w:sz w:val="24"/>
                <w:b/>
                <w:color w:val="000000"/>
              </w:rPr>
              <w:t>五、无创脑血氧监护仪</w:t>
            </w:r>
          </w:p>
          <w:p>
            <w:pPr>
              <w:pStyle w:val="null3"/>
              <w:ind w:firstLine="480"/>
              <w:jc w:val="left"/>
            </w:pPr>
            <w:r>
              <w:rPr>
                <w:rFonts w:ascii="仿宋_GB2312" w:hAnsi="仿宋_GB2312" w:cs="仿宋_GB2312" w:eastAsia="仿宋_GB2312"/>
                <w:sz w:val="24"/>
                <w:color w:val="000000"/>
              </w:rPr>
              <w:t>1.适用于体外循环中，辅助ECMO术中使用，达到实时监测</w:t>
            </w:r>
          </w:p>
          <w:p>
            <w:pPr>
              <w:pStyle w:val="null3"/>
              <w:ind w:firstLine="480"/>
              <w:jc w:val="left"/>
            </w:pPr>
            <w:r>
              <w:rPr>
                <w:rFonts w:ascii="仿宋_GB2312" w:hAnsi="仿宋_GB2312" w:cs="仿宋_GB2312" w:eastAsia="仿宋_GB2312"/>
                <w:sz w:val="24"/>
                <w:color w:val="000000"/>
              </w:rPr>
              <w:t>3.产品抗高频电刀干扰，需提供证明材料</w:t>
            </w:r>
          </w:p>
          <w:p>
            <w:pPr>
              <w:pStyle w:val="null3"/>
              <w:ind w:firstLine="480"/>
              <w:jc w:val="left"/>
            </w:pPr>
            <w:r>
              <w:rPr>
                <w:rFonts w:ascii="仿宋_GB2312" w:hAnsi="仿宋_GB2312" w:cs="仿宋_GB2312" w:eastAsia="仿宋_GB2312"/>
                <w:sz w:val="24"/>
                <w:color w:val="000000"/>
              </w:rPr>
              <w:t>4.产品抗高压测试，需提供证明材料。</w:t>
            </w:r>
          </w:p>
          <w:p>
            <w:pPr>
              <w:pStyle w:val="null3"/>
              <w:ind w:firstLine="480"/>
              <w:jc w:val="left"/>
            </w:pPr>
            <w:r>
              <w:rPr>
                <w:rFonts w:ascii="仿宋_GB2312" w:hAnsi="仿宋_GB2312" w:cs="仿宋_GB2312" w:eastAsia="仿宋_GB2312"/>
                <w:sz w:val="24"/>
                <w:color w:val="000000"/>
              </w:rPr>
              <w:t>5.仪器通道数：≥2个，可同屏幕显示≥5个指标，同时显示≥3种生理指标</w:t>
            </w:r>
          </w:p>
          <w:p>
            <w:pPr>
              <w:pStyle w:val="null3"/>
              <w:ind w:firstLine="480"/>
              <w:jc w:val="left"/>
            </w:pPr>
            <w:r>
              <w:rPr>
                <w:rFonts w:ascii="仿宋_GB2312" w:hAnsi="仿宋_GB2312" w:cs="仿宋_GB2312" w:eastAsia="仿宋_GB2312"/>
                <w:sz w:val="24"/>
                <w:color w:val="000000"/>
              </w:rPr>
              <w:t>▲6.测量范围与精度</w:t>
            </w:r>
          </w:p>
          <w:p>
            <w:pPr>
              <w:pStyle w:val="null3"/>
              <w:ind w:firstLine="480"/>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6.1脑组织血氧饱和度：测量范围0%～100%，其中50%～100%范围内精确度：允差≤±2%（实际临床试验验证准确度可达1.34%,可提供临床试验报告）；</w:t>
            </w:r>
          </w:p>
          <w:p>
            <w:pPr>
              <w:pStyle w:val="null3"/>
              <w:ind w:firstLine="480"/>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6.2外周组织血氧饱和度：测量范围0%～100%，其中50%～100%范围内精确度：允差≤±2%（实际临床试验验证准确度可达1.34%,可提供临床试验报告）；</w:t>
            </w:r>
          </w:p>
          <w:p>
            <w:pPr>
              <w:pStyle w:val="null3"/>
              <w:ind w:firstLine="480"/>
              <w:jc w:val="left"/>
            </w:pPr>
            <w:r>
              <w:rPr>
                <w:rFonts w:ascii="仿宋_GB2312" w:hAnsi="仿宋_GB2312" w:cs="仿宋_GB2312" w:eastAsia="仿宋_GB2312"/>
                <w:sz w:val="24"/>
                <w:color w:val="000000"/>
              </w:rPr>
              <w:t>6.3即时显示：开机即时显示速度≤3秒；</w:t>
            </w:r>
          </w:p>
          <w:p>
            <w:pPr>
              <w:pStyle w:val="null3"/>
              <w:ind w:firstLine="480"/>
              <w:jc w:val="left"/>
            </w:pPr>
            <w:r>
              <w:rPr>
                <w:rFonts w:ascii="仿宋_GB2312" w:hAnsi="仿宋_GB2312" w:cs="仿宋_GB2312" w:eastAsia="仿宋_GB2312"/>
                <w:sz w:val="24"/>
                <w:color w:val="000000"/>
              </w:rPr>
              <w:t>7.主机刷新频率快，数据更新频率每秒不小于1次。</w:t>
            </w:r>
          </w:p>
          <w:p>
            <w:pPr>
              <w:pStyle w:val="null3"/>
              <w:jc w:val="left"/>
            </w:pPr>
            <w:r>
              <w:rPr>
                <w:rFonts w:ascii="仿宋_GB2312" w:hAnsi="仿宋_GB2312" w:cs="仿宋_GB2312" w:eastAsia="仿宋_GB2312"/>
                <w:sz w:val="24"/>
                <w:b/>
                <w:color w:val="000000"/>
              </w:rPr>
              <w:t>2.3设备相关耗材（招标时列出价格）</w:t>
            </w:r>
          </w:p>
          <w:p>
            <w:pPr>
              <w:pStyle w:val="null3"/>
              <w:ind w:firstLine="240"/>
              <w:jc w:val="left"/>
            </w:pPr>
            <w:r>
              <w:rPr>
                <w:rFonts w:ascii="仿宋_GB2312" w:hAnsi="仿宋_GB2312" w:cs="仿宋_GB2312" w:eastAsia="仿宋_GB2312"/>
                <w:sz w:val="24"/>
                <w:color w:val="000000"/>
              </w:rPr>
              <w:t>1 体外循环插管及穿刺附件</w:t>
            </w:r>
          </w:p>
          <w:p>
            <w:pPr>
              <w:pStyle w:val="null3"/>
              <w:ind w:firstLine="240"/>
              <w:jc w:val="left"/>
            </w:pPr>
            <w:r>
              <w:rPr>
                <w:rFonts w:ascii="仿宋_GB2312" w:hAnsi="仿宋_GB2312" w:cs="仿宋_GB2312" w:eastAsia="仿宋_GB2312"/>
                <w:sz w:val="24"/>
                <w:color w:val="000000"/>
              </w:rPr>
              <w:t>2 动静脉插管</w:t>
            </w:r>
          </w:p>
          <w:p>
            <w:pPr>
              <w:pStyle w:val="null3"/>
              <w:ind w:firstLine="240"/>
              <w:jc w:val="left"/>
            </w:pPr>
            <w:r>
              <w:rPr>
                <w:rFonts w:ascii="仿宋_GB2312" w:hAnsi="仿宋_GB2312" w:cs="仿宋_GB2312" w:eastAsia="仿宋_GB2312"/>
                <w:sz w:val="24"/>
                <w:color w:val="000000"/>
              </w:rPr>
              <w:t>3 体外循环套包</w:t>
            </w:r>
          </w:p>
          <w:p>
            <w:pPr>
              <w:pStyle w:val="null3"/>
              <w:ind w:firstLine="240"/>
              <w:jc w:val="left"/>
            </w:pPr>
            <w:r>
              <w:rPr>
                <w:rFonts w:ascii="仿宋_GB2312" w:hAnsi="仿宋_GB2312" w:cs="仿宋_GB2312" w:eastAsia="仿宋_GB2312"/>
                <w:sz w:val="24"/>
                <w:color w:val="000000"/>
              </w:rPr>
              <w:t>4 血气检测试剂盒</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90 天内到货，并完成安装、调试、培训、验收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西安医学院第二附属医院指定地点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验收合格后十三个月内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（一）乙方提供的设备要求：自出厂日期当月起2年内的全新设备。 （二）货物到达甲方指定地点后，甲方根据合同要求，进行外观验收，确认规格、型号和数量。甲乙双方须在约定的时间和地点共同开箱检验。 （三）货物安装、调试并正常运行后，由乙方进行自检，合格后能够正常使用时通知甲方。 （四）甲方确认乙方的自检内容后，进行最终验收，验收合格后，填写验收单作为对货物的最终认可。 （五）乙方向甲方提交货物实施过程中的所有资料，以便甲方日后管理和维护。 （六）若合同设备外箱包装受损、包装箱件数不符、设备有质量或技术问题，乙方应按照甲方要求，采取补足、更换或退货处理措施，并承担由此发生的一切损失和费用。 （七）验收依据：合同正文、合同附件、招标文件、投标文件。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（一）自验收合格之日起，原厂质保 5年。设备终身维修，软件终身免费使用及升级，提供永久的技术咨询、服务和备品备件。 （二）保修期内若主要配件故障，更换后配件的保修期从更换之日起重新计算。 （三）保修期内设备每年开机率≥95%（每年按365天计算），若保修期内年开机率未达到95%，每延误1天，保修期顺延5天。 （四）保修期过后只收取配件费用，免服务费。 （五）维修响应时间：乙方接到故障报告后在 2小时内响应， 4时内到达现场，提供备用机。 （六）乙方对甲方购买的设备至少每半年进行一次免费维护保养，并提供维护保养记录。</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违约责任:（一）按《政府采购法》、《民法典》中的相关条款执行。 （二）乙方逾期交货，每逾期一天应支付合同总额0.5%的违约金，直至交货为止。逾期交货超过20天，甲方有权终止合同。 （三）未按合同要求提供货物或质量不能满足要求，乙方必须无条件更换，提高技术，完善质量，否则，甲方有权终止合同。; 解决争议的方法:本合同在履行过程中发生的争议，由甲、乙双方当事人协商解决，协商不成的提交甲方所在地人民法院起诉。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应具有独立承担民事责任的能力且具备向采购人提供相关货物的企业法人、事业法人、其他组织,企业法人应提供合法有效的营业执照等证明文件，事业法人应提供合法有效的事业单位法人证等证明文件，其他组织应提供合法有效的证明文件（扫描件或复印件加盖供应商公章）；2. 法定代表人/负责人直接参加投标的，须递交《法定代表人/负责人身份证明书》和身份证；法定代表人/负责人授权代表参加投标的，须递交《法定代表人/负责人授权委托书》及授权代表身份证；3. 具有依法缴纳税收和社会保障资金的良好记录（提供至开标截止日期前12个月内任意三个月的社保和税收缴纳证明，依法不需要缴纳社会保障资金、免税或无须缴纳税款的供应商，应提供相关证明文件)；4. 参加政府采购活动前 3 年内在经营活动中没有重大违法记录的书面声明（格式详见附件）。同时提供满足政府采购法第二十二条规定的承诺函，供应商需在项目电子化交易系统中按要求填写《投标函》完成承诺并进行电子签章。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会计师事务所出具的完整的2024年度审计报告（成立时间至提交响应文件截止时间不足一年的可提供成立后任意时段的资产负债表），或提交自2024年6月1日至投标截止日前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投标函 残疾人福利性单位声明函 商务应答表 标的清单 监狱企业的证明文件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为代理商的应出具医疗器械经营许可证（或医疗器械经营备案凭证）和制造厂商的医疗器械生产许可证（或医疗器械生产备案凭证）；投标人为生产厂商的应出具医疗器械生产许可证（或医疗器械生产备案凭证）。进口产品不需提供医疗器械生产许可证。</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所投产品应出具医疗器械注册证或医疗器械备案凭证；</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投标人资格要求（进口产品填写）</w:t>
            </w:r>
          </w:p>
        </w:tc>
        <w:tc>
          <w:tcPr>
            <w:tcW w:type="dxa" w:w="3322"/>
          </w:tcPr>
          <w:p>
            <w:pPr>
              <w:pStyle w:val="null3"/>
            </w:pPr>
            <w:r>
              <w:rPr>
                <w:rFonts w:ascii="仿宋_GB2312" w:hAnsi="仿宋_GB2312" w:cs="仿宋_GB2312" w:eastAsia="仿宋_GB2312"/>
              </w:rPr>
              <w:t>提供所投进口产品的厂家授权书或总代理商授权书（厂家直投不需提供授权书）。注：如提供总代理商授权书的须同时提供该总代理商具有有效授权权限的相关证明文件，证明文件需能显示产品制造厂家对所投产品授权链条的完整性。</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投标人信用要求</w:t>
            </w:r>
          </w:p>
        </w:tc>
        <w:tc>
          <w:tcPr>
            <w:tcW w:type="dxa" w:w="3322"/>
          </w:tcPr>
          <w:p>
            <w:pPr>
              <w:pStyle w:val="null3"/>
            </w:pPr>
            <w:r>
              <w:rPr>
                <w:rFonts w:ascii="仿宋_GB2312" w:hAnsi="仿宋_GB2312" w:cs="仿宋_GB2312" w:eastAsia="仿宋_GB2312"/>
              </w:rPr>
              <w:t>截止至投标文件递交截止时间之前，投标人不得在“信用中国”网站（www.creditchina.gov.cn）中被列入严重失信z主体名单查询、未在“中国执行信息公开网”（http：/zxgk.court.gov.cn/shixin/）中被列入失信被执行人、“中国政府采购网(www.ccgp.gov.cn)” 不得被列入政府采购严重违法失信行为记录名单；</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价格</w:t>
            </w:r>
          </w:p>
        </w:tc>
        <w:tc>
          <w:tcPr>
            <w:tcW w:type="dxa" w:w="2492"/>
          </w:tcPr>
          <w:p>
            <w:pPr>
              <w:pStyle w:val="null3"/>
            </w:pPr>
            <w:r>
              <w:rPr>
                <w:rFonts w:ascii="仿宋_GB2312" w:hAnsi="仿宋_GB2312" w:cs="仿宋_GB2312" w:eastAsia="仿宋_GB2312"/>
              </w:rPr>
              <w:t>在预算限额之内满足招标文件要求且投标价格最低的投标报价为评标基准价，其价格分为满分。高于评标基准价的投标供应商的价格分按照下列公式计算：投标报价得分=（评标基准价/投标报价）×价格权值×100（注：评标小组认为投标人的报价明显低于其他通过符合性审查投标人的报价，有可能影响产品质量或者不能诚信履约的，应当要求其在评审现场合理的时间内提供书面说明，必要时提交相关证明材料；投标人不能证明其报价合理性的，评标小组应当将其作为无效响应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技术指标和配置1</w:t>
            </w:r>
          </w:p>
        </w:tc>
        <w:tc>
          <w:tcPr>
            <w:tcW w:type="dxa" w:w="2492"/>
          </w:tcPr>
          <w:p>
            <w:pPr>
              <w:pStyle w:val="null3"/>
            </w:pPr>
            <w:r>
              <w:rPr>
                <w:rFonts w:ascii="仿宋_GB2312" w:hAnsi="仿宋_GB2312" w:cs="仿宋_GB2312" w:eastAsia="仿宋_GB2312"/>
              </w:rPr>
              <w:t>投标产品的技术指标和性能完全满足招标文件要求计30分。一般指标不满足，每条扣2分，“▲”参数指标不满足的每条扣4分，扣完为止。 应逐条对应技术参数进行应答，并提供充足的佐证材料（包括但不限于检验报告、产品彩页、产品说明书、官网功能截图等），予以证明参数的技术响应性,不提供不得分。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技术指标和配置2</w:t>
            </w:r>
          </w:p>
        </w:tc>
        <w:tc>
          <w:tcPr>
            <w:tcW w:type="dxa" w:w="2492"/>
          </w:tcPr>
          <w:p>
            <w:pPr>
              <w:pStyle w:val="null3"/>
            </w:pPr>
            <w:r>
              <w:rPr>
                <w:rFonts w:ascii="仿宋_GB2312" w:hAnsi="仿宋_GB2312" w:cs="仿宋_GB2312" w:eastAsia="仿宋_GB2312"/>
              </w:rPr>
              <w:t>根据所投产品品牌与配置清单、设备先进性、配置完整性、性能、稳定性、兼容性、行业使用广泛性等方面综合评定，按照响应内容及资料提供情况进行打分： 提供证明材料详细具体，科学合理、安全可行，完全满足项目要求的得3.1-5分； 提供证明材料描述无缺漏但不完整详尽但采购需求基本可行得2.1-3分， 提供证明材料描述有缺漏且不完整详尽的得0.1-2分，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所提供的产品质量保障、供应渠道正常，无假货、水货，检验手续合法有效、无产权纠纷，提供产品相关认证或代理协议或厂家授权，进行评审： 产品的证明材料完整详尽、来源渠道正规、质量保证措施完善，完全满足项目要求的得2.1-3分； 产品的证明材料基本完整、来源渠道正规、质量保证措施基本完善，基本满足项目要求的得1.1-2分； 产品证明材料不全或质量保证措施不够完善，有缺漏且不完整，不能满足项目要求得0.1-2分；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供货及安装调试方案</w:t>
            </w:r>
          </w:p>
        </w:tc>
        <w:tc>
          <w:tcPr>
            <w:tcW w:type="dxa" w:w="2492"/>
          </w:tcPr>
          <w:p>
            <w:pPr>
              <w:pStyle w:val="null3"/>
            </w:pPr>
            <w:r>
              <w:rPr>
                <w:rFonts w:ascii="仿宋_GB2312" w:hAnsi="仿宋_GB2312" w:cs="仿宋_GB2312" w:eastAsia="仿宋_GB2312"/>
              </w:rPr>
              <w:t>提供针对本项目的产品供货方案、安装调试组织措施等内容，应做出合理的计划及调配方案进行评审： 投标人提供的供货方案、安装调试组织措施等内容科学合理，计划及调配方案完全满足项目要求的得3.1-5分； 投标人提供的供货方案、安装调试组织措施等内容有一定的可行性，计划及调配方案基本能满足项目要求的得1.1-3分； 投标人提供的供货方案、安装调试组织措施等内容有较多欠缺，计划及调配方案不能完全满足项目要求的得0.1-1分；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针对本采购项目及采购人实际需求提供详细具体可行的售后服务措施承诺及应急措施方案。（1.服务标准；2.故障响应时间；3.维修时限；4.提供原厂质保承诺或协议；5.质保期满后的承诺等）进行评审： 售后服务有具体、详细、可行的方案及措施，对响应及上门时间有明确表述，具备详细全面的应急方案。能够完全满足项目需求的得9.1-12分； 售后服务方案及措施基本可行，对响应及上门时间有明确表述，应急方案能基本满足项目采购需求的得5.1-9分； 售后服务方案及措施欠缺较多，对响应及上门时间有相应表述，应急方案粗略不全面不能完全满足项目需求，的得0.1-5分；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针对本项目具有可行的技术培训方案，确保培训后的人员应能熟练操作设备，了解设备结构、工作原理、培训次数及人数等内容进行评审： 1.提供培训课程计划，列出培训的地点和时间，根据培训课程计划内容得0-1分。 2.提供培训大纲，有详细可行的培训大纲，根据培训大纲内容得0-2分。 3.操作维护方法，有详细可行的操作维护方法，根据操作维护方法的内容得0-1分。 4.排除故障方法，列出可能出现问题的部位，根据解决的方案内容得0-1分。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提供近三年来（2022年3月1日起至今的）本项目所投同样产品的业绩证明材料，每提供一项有效合同得2分，最高得10分。 评审依据：投标人需提供合同的复印件或扫描件加盖公章，时间以合同签订时间为准。未提供的或无效合同均不得分。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