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电脑彩票投注机采购项目</w:t>
      </w:r>
    </w:p>
    <w:p>
      <w:pPr>
        <w:pStyle w:val="null3"/>
        <w:jc w:val="center"/>
        <w:outlineLvl w:val="2"/>
      </w:pPr>
      <w:r>
        <w:rPr>
          <w:b/>
          <w:sz w:val="28"/>
        </w:rPr>
        <w:t>采购项目编号：</w:t>
      </w:r>
      <w:r>
        <w:rPr>
          <w:b/>
          <w:sz w:val="28"/>
        </w:rPr>
        <w:t>ZX2024-03-02</w:t>
      </w:r>
      <w:r>
        <w:br/>
      </w:r>
      <w:r>
        <w:br/>
      </w:r>
      <w:r>
        <w:br/>
      </w:r>
    </w:p>
    <w:p>
      <w:pPr>
        <w:pStyle w:val="null3"/>
        <w:jc w:val="center"/>
        <w:outlineLvl w:val="2"/>
      </w:pPr>
      <w:r>
        <w:rPr>
          <w:b/>
          <w:sz w:val="28"/>
        </w:rPr>
        <w:t>陕西省福利彩票发行中心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2024年03月13日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陕西正信招标有限公司</w:t>
      </w:r>
      <w:r>
        <w:rPr/>
        <w:t>（以下简称“代理机构”）受</w:t>
      </w:r>
      <w:r>
        <w:rPr/>
        <w:t>陕西省福利彩票发行中心</w:t>
      </w:r>
      <w:r>
        <w:rPr/>
        <w:t>委托，拟对</w:t>
      </w:r>
      <w:r>
        <w:rPr/>
        <w:t>电脑彩票投注机采购项目</w:t>
      </w:r>
      <w:r>
        <w:rPr/>
        <w:t>进行国内公开招标，兹邀请符合本次招标要求的供应商参加投标。</w:t>
      </w:r>
    </w:p>
    <w:p>
      <w:pPr>
        <w:pStyle w:val="null3"/>
        <w:outlineLvl w:val="2"/>
      </w:pPr>
      <w:r>
        <w:rPr>
          <w:b/>
          <w:sz w:val="28"/>
        </w:rPr>
        <w:t>一、采购项目编号：</w:t>
      </w:r>
      <w:r>
        <w:rPr>
          <w:b/>
          <w:sz w:val="28"/>
        </w:rPr>
        <w:t>ZX2024-03-02</w:t>
      </w:r>
    </w:p>
    <w:p>
      <w:pPr>
        <w:pStyle w:val="null3"/>
        <w:outlineLvl w:val="2"/>
      </w:pPr>
      <w:r>
        <w:rPr>
          <w:b/>
          <w:sz w:val="28"/>
        </w:rPr>
        <w:t>二、采购项目名称：</w:t>
      </w:r>
      <w:r>
        <w:rPr>
          <w:b/>
          <w:sz w:val="28"/>
        </w:rPr>
        <w:t>电脑彩票投注机采购项目</w:t>
      </w:r>
    </w:p>
    <w:p>
      <w:pPr>
        <w:pStyle w:val="null3"/>
        <w:outlineLvl w:val="2"/>
      </w:pPr>
      <w:r>
        <w:rPr>
          <w:b/>
          <w:sz w:val="28"/>
        </w:rPr>
        <w:t>三、招标项目简介</w:t>
      </w:r>
    </w:p>
    <w:p>
      <w:pPr>
        <w:pStyle w:val="null3"/>
        <w:ind w:firstLine="480"/>
      </w:pPr>
      <w:r>
        <w:rPr/>
        <w:t>陕西省福利彩票发行中心电脑彩票投注机采购项目，1项，具体详见第三章</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采购包1（电脑彩票投注机采购项目）：属于专门面向中小企业采购。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1、法定代表人授权委托书：法定代表人参加投标的，须出示身份证；法定代表人授权他人参加投标的，须提供法定代表人授权委托书及被授权人身份证。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陕西省福利彩票发行中心</w:t>
      </w:r>
    </w:p>
    <w:p>
      <w:pPr>
        <w:pStyle w:val="null3"/>
      </w:pPr>
      <w:r>
        <w:rPr/>
        <w:t xml:space="preserve"> 地址： </w:t>
      </w:r>
      <w:r>
        <w:rPr/>
        <w:t>西安市未央路副102号</w:t>
      </w:r>
    </w:p>
    <w:p>
      <w:pPr>
        <w:pStyle w:val="null3"/>
      </w:pPr>
      <w:r>
        <w:rPr/>
        <w:t xml:space="preserve"> 邮编： </w:t>
      </w:r>
      <w:r>
        <w:rPr/>
        <w:t>710000</w:t>
      </w:r>
    </w:p>
    <w:p>
      <w:pPr>
        <w:pStyle w:val="null3"/>
      </w:pPr>
      <w:r>
        <w:rPr/>
        <w:t xml:space="preserve"> 联系人： </w:t>
      </w:r>
      <w:r>
        <w:rPr/>
        <w:t>南老师</w:t>
      </w:r>
    </w:p>
    <w:p>
      <w:pPr>
        <w:pStyle w:val="null3"/>
      </w:pPr>
      <w:r>
        <w:rPr/>
        <w:t xml:space="preserve"> 联系电话： </w:t>
      </w:r>
      <w:r>
        <w:rPr/>
        <w:t>029-65652502</w:t>
      </w:r>
    </w:p>
    <w:p>
      <w:pPr>
        <w:pStyle w:val="null3"/>
        <w:outlineLvl w:val="2"/>
      </w:pPr>
      <w:r>
        <w:rPr>
          <w:b/>
          <w:sz w:val="28"/>
        </w:rPr>
        <w:t>代理机构：</w:t>
      </w:r>
      <w:r>
        <w:rPr>
          <w:b/>
          <w:sz w:val="28"/>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罗永山 张浥清 曹婷 蔡丹 王琦</w:t>
      </w:r>
    </w:p>
    <w:p>
      <w:pPr>
        <w:pStyle w:val="null3"/>
      </w:pPr>
      <w:r>
        <w:rPr/>
        <w:t xml:space="preserve"> 联系电话： </w:t>
      </w:r>
      <w:r>
        <w:rPr/>
        <w:t>029-88411508转8030</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采购包1：16,360,000.00元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采购包1保证金金额：150,302.00元</w:t>
            </w:r>
          </w:p>
          <w:p>
            <w:pPr>
              <w:pStyle w:val="null3"/>
            </w:pPr>
            <w:r>
              <w:rPr/>
              <w:t>缴交渠道：转账、支票、汇票等（需通过实体账户、户名及开户行信息）,电子保函</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代理服务费收费标准：1、参照国家计委计价格[2002]1980号及发改办价格[2003]857号通知规定，由中标人支付代理服务费2、支付方式：中标人应在领取通知书的同时，支付本项目代理服务费。收款账户如下：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陕西省福利彩票发行中心</w:t>
      </w:r>
      <w:r>
        <w:rPr/>
        <w:t>和</w:t>
      </w:r>
      <w:r>
        <w:rPr/>
        <w:t>陕西正信招标有限公司</w:t>
      </w:r>
      <w:r>
        <w:rPr/>
        <w:t>享有。对招标文件中供应商参加本次政府采购活动应当具备的条件，招标项目技术、服务、商务及其他要求，评标细则及标准由</w:t>
      </w:r>
      <w:r>
        <w:rPr/>
        <w:t>陕西省福利彩票发行中心</w:t>
      </w:r>
      <w:r>
        <w:rPr/>
        <w:t>负责解释。除上述招标文件内容，其他内容由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陕西省福利彩票发行中心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按招标文件、投标文件及合同要求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联系人：罗永山 张浥清 曹婷 蔡丹 王琦</w:t>
      </w:r>
    </w:p>
    <w:p>
      <w:pPr>
        <w:pStyle w:val="null3"/>
      </w:pPr>
      <w:r>
        <w:rPr/>
        <w:t>联系电话：029-88411508转8030</w:t>
      </w:r>
    </w:p>
    <w:p>
      <w:pPr>
        <w:pStyle w:val="null3"/>
      </w:pPr>
      <w:r>
        <w:rPr/>
        <w:t>地址：陕西省西安市红缨路南口6号均明拍卖广场4层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陕西省福利彩票发行中心电脑彩票投注机采购项目，1项，具体详见第三章</w:t>
      </w:r>
    </w:p>
    <w:p>
      <w:pPr>
        <w:pStyle w:val="null3"/>
        <w:outlineLvl w:val="2"/>
      </w:pPr>
      <w:r>
        <w:rPr>
          <w:b/>
          <w:sz w:val="28"/>
        </w:rPr>
        <w:t>3.2采购内容</w:t>
      </w:r>
    </w:p>
    <w:p>
      <w:pPr>
        <w:pStyle w:val="null3"/>
      </w:pPr>
      <w:r>
        <w:rPr/>
        <w:t>采购包1：</w:t>
      </w:r>
    </w:p>
    <w:p>
      <w:pPr>
        <w:pStyle w:val="null3"/>
      </w:pPr>
      <w:r>
        <w:rPr/>
        <w:t>采购包预算金额（元）: 16,360,000.00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电脑彩票投注机</w:t>
            </w:r>
          </w:p>
        </w:tc>
        <w:tc>
          <w:tcPr>
            <w:tcW w:type="dxa" w:w="831"/>
          </w:tcPr>
          <w:p>
            <w:pPr>
              <w:pStyle w:val="null3"/>
              <w:jc w:val="right"/>
            </w:pPr>
            <w:r>
              <w:rPr/>
              <w:t>1,120.00</w:t>
            </w:r>
          </w:p>
        </w:tc>
        <w:tc>
          <w:tcPr>
            <w:tcW w:type="dxa" w:w="831"/>
          </w:tcPr>
          <w:p>
            <w:pPr>
              <w:pStyle w:val="null3"/>
              <w:jc w:val="right"/>
            </w:pPr>
            <w:r>
              <w:rPr/>
              <w:t>16,360,000.00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标的名称：电脑彩票投注机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t>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t xml:space="preserve"> </w:t>
                  </w:r>
                </w:p>
              </w:tc>
              <w:tc>
                <w:tcPr>
                  <w:tcW w:type="dxa" w:w="426"/>
                </w:tcPr>
                <w:p>
                  <w:pPr>
                    <w:pStyle w:val="null3"/>
                    <w:jc w:val="center"/>
                  </w:pPr>
                  <w:r>
                    <w:rPr/>
                    <w:t>货物名称</w:t>
                  </w:r>
                </w:p>
              </w:tc>
              <w:tc>
                <w:tcPr>
                  <w:tcW w:type="dxa" w:w="426"/>
                </w:tcPr>
                <w:p>
                  <w:pPr>
                    <w:pStyle w:val="null3"/>
                    <w:jc w:val="center"/>
                  </w:pPr>
                  <w:r>
                    <w:rPr/>
                    <w:t>数量</w:t>
                  </w:r>
                </w:p>
              </w:tc>
              <w:tc>
                <w:tcPr>
                  <w:tcW w:type="dxa" w:w="426"/>
                </w:tcPr>
                <w:p>
                  <w:pPr>
                    <w:pStyle w:val="null3"/>
                    <w:jc w:val="center"/>
                  </w:pPr>
                  <w:r>
                    <w:rPr/>
                    <w:t>计量单位</w:t>
                  </w:r>
                </w:p>
              </w:tc>
              <w:tc>
                <w:tcPr>
                  <w:tcW w:type="dxa" w:w="426"/>
                </w:tcPr>
                <w:p>
                  <w:pPr>
                    <w:pStyle w:val="null3"/>
                    <w:jc w:val="center"/>
                  </w:pPr>
                  <w:r>
                    <w:rPr/>
                    <w:t>所属行业</w:t>
                  </w:r>
                </w:p>
              </w:tc>
              <w:tc>
                <w:tcPr>
                  <w:tcW w:type="dxa" w:w="426"/>
                </w:tcPr>
                <w:p>
                  <w:pPr>
                    <w:pStyle w:val="null3"/>
                    <w:jc w:val="center"/>
                  </w:pPr>
                  <w:r>
                    <w:rPr/>
                    <w:t>核心产品</w:t>
                  </w:r>
                </w:p>
              </w:tc>
            </w:tr>
            <w:tr>
              <w:tc>
                <w:tcPr>
                  <w:tcW w:type="dxa" w:w="426"/>
                </w:tcPr>
                <w:p>
                  <w:pPr>
                    <w:pStyle w:val="null3"/>
                  </w:pPr>
                  <w:r>
                    <w:rPr/>
                    <w:t xml:space="preserve"> </w:t>
                  </w:r>
                </w:p>
              </w:tc>
              <w:tc>
                <w:tcPr>
                  <w:tcW w:type="dxa" w:w="426"/>
                </w:tcPr>
                <w:p>
                  <w:pPr>
                    <w:pStyle w:val="null3"/>
                    <w:jc w:val="center"/>
                  </w:pPr>
                  <w:r>
                    <w:rPr/>
                    <w:t>电脑彩票投注机</w:t>
                  </w:r>
                </w:p>
              </w:tc>
              <w:tc>
                <w:tcPr>
                  <w:tcW w:type="dxa" w:w="426"/>
                </w:tcPr>
                <w:p>
                  <w:pPr>
                    <w:pStyle w:val="null3"/>
                    <w:jc w:val="center"/>
                  </w:pPr>
                  <w:r>
                    <w:rPr/>
                    <w:t>1120</w:t>
                  </w:r>
                </w:p>
              </w:tc>
              <w:tc>
                <w:tcPr>
                  <w:tcW w:type="dxa" w:w="426"/>
                </w:tcPr>
                <w:p>
                  <w:pPr>
                    <w:pStyle w:val="null3"/>
                    <w:jc w:val="center"/>
                  </w:pPr>
                  <w:r>
                    <w:rPr/>
                    <w:t>台</w:t>
                  </w:r>
                </w:p>
              </w:tc>
              <w:tc>
                <w:tcPr>
                  <w:tcW w:type="dxa" w:w="426"/>
                </w:tcPr>
                <w:p>
                  <w:pPr>
                    <w:pStyle w:val="null3"/>
                    <w:jc w:val="center"/>
                  </w:pPr>
                  <w:r>
                    <w:rPr/>
                    <w:t>工业</w:t>
                  </w:r>
                </w:p>
              </w:tc>
              <w:tc>
                <w:tcPr>
                  <w:tcW w:type="dxa" w:w="426"/>
                </w:tcPr>
                <w:p>
                  <w:pPr>
                    <w:pStyle w:val="null3"/>
                    <w:jc w:val="center"/>
                  </w:pPr>
                  <w:r>
                    <w:rPr/>
                    <w:t>电脑彩票投注机</w:t>
                  </w:r>
                </w:p>
              </w:tc>
            </w:tr>
          </w:tbl>
          <w:p>
            <w:pPr>
              <w:pStyle w:val="null3"/>
            </w:pPr>
            <w:r>
              <w:rPr/>
              <w:t xml:space="preserve"> </w:t>
            </w:r>
          </w:p>
          <w:p>
            <w:pPr>
              <w:pStyle w:val="null3"/>
            </w:pPr>
            <w:r>
              <w:rPr/>
              <w:t>1、硬件技术参数要求：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部件</w:t>
                  </w:r>
                </w:p>
              </w:tc>
              <w:tc>
                <w:tcPr>
                  <w:tcW w:type="dxa" w:w="851"/>
                </w:tcPr>
                <w:p>
                  <w:pPr>
                    <w:pStyle w:val="null3"/>
                  </w:pPr>
                  <w:r>
                    <w:rPr/>
                    <w:t>类别</w:t>
                  </w:r>
                </w:p>
              </w:tc>
              <w:tc>
                <w:tcPr>
                  <w:tcW w:type="dxa" w:w="851"/>
                </w:tcPr>
                <w:p>
                  <w:pPr>
                    <w:pStyle w:val="null3"/>
                  </w:pPr>
                  <w:r>
                    <w:rPr/>
                    <w:t>规格</w:t>
                  </w:r>
                </w:p>
              </w:tc>
            </w:tr>
            <w:tr>
              <w:tc>
                <w:tcPr>
                  <w:tcW w:type="dxa" w:w="851"/>
                  <w:vMerge w:val="restart"/>
                </w:tcPr>
                <w:p>
                  <w:pPr>
                    <w:pStyle w:val="null3"/>
                  </w:pPr>
                  <w:r>
                    <w:rPr/>
                    <w:t>主板</w:t>
                  </w:r>
                </w:p>
              </w:tc>
              <w:tc>
                <w:tcPr>
                  <w:tcW w:type="dxa" w:w="851"/>
                </w:tcPr>
                <w:p>
                  <w:pPr>
                    <w:pStyle w:val="null3"/>
                  </w:pPr>
                  <w:r>
                    <w:rPr/>
                    <w:t>▲主芯片</w:t>
                  </w:r>
                </w:p>
              </w:tc>
              <w:tc>
                <w:tcPr>
                  <w:tcW w:type="dxa" w:w="851"/>
                </w:tcPr>
                <w:p>
                  <w:pPr>
                    <w:pStyle w:val="null3"/>
                  </w:pPr>
                  <w:r>
                    <w:rPr/>
                    <w:t>64位 X86处理器，核心数量≥4核，主频≥2.3GHz</w:t>
                  </w:r>
                </w:p>
              </w:tc>
            </w:tr>
            <w:tr>
              <w:tc>
                <w:tcPr>
                  <w:tcW w:type="dxa" w:w="851"/>
                  <w:vMerge/>
                </w:tcPr>
                <w:p/>
              </w:tc>
              <w:tc>
                <w:tcPr>
                  <w:tcW w:type="dxa" w:w="851"/>
                </w:tcPr>
                <w:p>
                  <w:pPr>
                    <w:pStyle w:val="null3"/>
                  </w:pPr>
                  <w:r>
                    <w:rPr/>
                    <w:t>内存</w:t>
                  </w:r>
                </w:p>
              </w:tc>
              <w:tc>
                <w:tcPr>
                  <w:tcW w:type="dxa" w:w="851"/>
                </w:tcPr>
                <w:p>
                  <w:pPr>
                    <w:pStyle w:val="null3"/>
                  </w:pPr>
                  <w:r>
                    <w:rPr/>
                    <w:t>容量≥4GB</w:t>
                  </w:r>
                </w:p>
              </w:tc>
            </w:tr>
            <w:tr>
              <w:tc>
                <w:tcPr>
                  <w:tcW w:type="dxa" w:w="851"/>
                  <w:vMerge/>
                </w:tcPr>
                <w:p/>
              </w:tc>
              <w:tc>
                <w:tcPr>
                  <w:tcW w:type="dxa" w:w="851"/>
                </w:tcPr>
                <w:p>
                  <w:pPr>
                    <w:pStyle w:val="null3"/>
                  </w:pPr>
                  <w:r>
                    <w:rPr/>
                    <w:t>存储</w:t>
                  </w:r>
                </w:p>
              </w:tc>
              <w:tc>
                <w:tcPr>
                  <w:tcW w:type="dxa" w:w="851"/>
                </w:tcPr>
                <w:p>
                  <w:pPr>
                    <w:pStyle w:val="null3"/>
                  </w:pPr>
                  <w:r>
                    <w:rPr/>
                    <w:t>固态硬盘，容量≥64GB</w:t>
                  </w:r>
                </w:p>
              </w:tc>
            </w:tr>
            <w:tr>
              <w:tc>
                <w:tcPr>
                  <w:tcW w:type="dxa" w:w="851"/>
                  <w:vMerge/>
                </w:tcPr>
                <w:p/>
              </w:tc>
              <w:tc>
                <w:tcPr>
                  <w:tcW w:type="dxa" w:w="851"/>
                </w:tcPr>
                <w:p>
                  <w:pPr>
                    <w:pStyle w:val="null3"/>
                  </w:pPr>
                  <w:r>
                    <w:rPr/>
                    <w:t>音频</w:t>
                  </w:r>
                </w:p>
              </w:tc>
              <w:tc>
                <w:tcPr>
                  <w:tcW w:type="dxa" w:w="851"/>
                </w:tcPr>
                <w:p>
                  <w:pPr>
                    <w:pStyle w:val="null3"/>
                  </w:pPr>
                  <w:r>
                    <w:rPr/>
                    <w:t>板载具备独立音频输出≥3路</w:t>
                  </w:r>
                </w:p>
              </w:tc>
            </w:tr>
            <w:tr>
              <w:tc>
                <w:tcPr>
                  <w:tcW w:type="dxa" w:w="851"/>
                </w:tcPr>
                <w:p>
                  <w:pPr>
                    <w:pStyle w:val="null3"/>
                  </w:pPr>
                  <w:r>
                    <w:rPr/>
                    <w:t>音频</w:t>
                  </w:r>
                </w:p>
              </w:tc>
              <w:tc>
                <w:tcPr>
                  <w:tcW w:type="dxa" w:w="851"/>
                </w:tcPr>
                <w:p>
                  <w:pPr>
                    <w:pStyle w:val="null3"/>
                  </w:pPr>
                  <w:r>
                    <w:rPr/>
                    <w:t>扬声器</w:t>
                  </w:r>
                </w:p>
              </w:tc>
              <w:tc>
                <w:tcPr>
                  <w:tcW w:type="dxa" w:w="851"/>
                </w:tcPr>
                <w:p>
                  <w:pPr>
                    <w:pStyle w:val="null3"/>
                  </w:pPr>
                  <w:r>
                    <w:rPr/>
                    <w:t>喇叭数量≥2个，功率≥3W</w:t>
                  </w:r>
                </w:p>
              </w:tc>
            </w:tr>
            <w:tr>
              <w:tc>
                <w:tcPr>
                  <w:tcW w:type="dxa" w:w="851"/>
                </w:tcPr>
                <w:p>
                  <w:pPr>
                    <w:pStyle w:val="null3"/>
                  </w:pPr>
                  <w:r>
                    <w:rPr/>
                    <w:t>显示</w:t>
                  </w:r>
                </w:p>
              </w:tc>
              <w:tc>
                <w:tcPr>
                  <w:tcW w:type="dxa" w:w="851"/>
                </w:tcPr>
                <w:p>
                  <w:pPr>
                    <w:pStyle w:val="null3"/>
                  </w:pPr>
                  <w:r>
                    <w:rPr/>
                    <w:t>独立显示支持</w:t>
                  </w:r>
                </w:p>
              </w:tc>
              <w:tc>
                <w:tcPr>
                  <w:tcW w:type="dxa" w:w="851"/>
                </w:tcPr>
                <w:p>
                  <w:pPr>
                    <w:pStyle w:val="null3"/>
                  </w:pPr>
                  <w:r>
                    <w:rPr/>
                    <w:t>≥3路独立显示通道，具备独立视频输出功能</w:t>
                  </w:r>
                </w:p>
              </w:tc>
            </w:tr>
            <w:tr>
              <w:tc>
                <w:tcPr>
                  <w:tcW w:type="dxa" w:w="851"/>
                  <w:vMerge w:val="restart"/>
                </w:tcPr>
                <w:p>
                  <w:pPr>
                    <w:pStyle w:val="null3"/>
                  </w:pPr>
                  <w:r>
                    <w:rPr/>
                    <w:t>键盘</w:t>
                  </w:r>
                </w:p>
              </w:tc>
              <w:tc>
                <w:tcPr>
                  <w:tcW w:type="dxa" w:w="851"/>
                </w:tcPr>
                <w:p>
                  <w:pPr>
                    <w:pStyle w:val="null3"/>
                  </w:pPr>
                  <w:r>
                    <w:rPr/>
                    <w:t>类型</w:t>
                  </w:r>
                </w:p>
              </w:tc>
              <w:tc>
                <w:tcPr>
                  <w:tcW w:type="dxa" w:w="851"/>
                </w:tcPr>
                <w:p>
                  <w:pPr>
                    <w:pStyle w:val="null3"/>
                  </w:pPr>
                  <w:r>
                    <w:rPr/>
                    <w:t>采用可编程加密键盘，具备防尘防水设计，按键数≥50键</w:t>
                  </w:r>
                </w:p>
              </w:tc>
            </w:tr>
            <w:tr>
              <w:tc>
                <w:tcPr>
                  <w:tcW w:type="dxa" w:w="851"/>
                  <w:vMerge/>
                </w:tcPr>
                <w:p/>
              </w:tc>
              <w:tc>
                <w:tcPr>
                  <w:tcW w:type="dxa" w:w="851"/>
                </w:tcPr>
                <w:p>
                  <w:pPr>
                    <w:pStyle w:val="null3"/>
                  </w:pPr>
                  <w:r>
                    <w:rPr/>
                    <w:t>使用寿命</w:t>
                  </w:r>
                </w:p>
              </w:tc>
              <w:tc>
                <w:tcPr>
                  <w:tcW w:type="dxa" w:w="851"/>
                </w:tcPr>
                <w:p>
                  <w:pPr>
                    <w:pStyle w:val="null3"/>
                  </w:pPr>
                  <w:r>
                    <w:rPr/>
                    <w:t>按键次数寿命≥1500万次</w:t>
                  </w:r>
                </w:p>
              </w:tc>
            </w:tr>
            <w:tr>
              <w:tc>
                <w:tcPr>
                  <w:tcW w:type="dxa" w:w="851"/>
                  <w:vMerge w:val="restart"/>
                </w:tcPr>
                <w:p>
                  <w:pPr>
                    <w:pStyle w:val="null3"/>
                  </w:pPr>
                  <w:r>
                    <w:rPr/>
                    <w:t>阅读器</w:t>
                  </w:r>
                </w:p>
              </w:tc>
              <w:tc>
                <w:tcPr>
                  <w:tcW w:type="dxa" w:w="851"/>
                </w:tcPr>
                <w:p>
                  <w:pPr>
                    <w:pStyle w:val="null3"/>
                  </w:pPr>
                  <w:r>
                    <w:rPr/>
                    <w:t>类型</w:t>
                  </w:r>
                </w:p>
              </w:tc>
              <w:tc>
                <w:tcPr>
                  <w:tcW w:type="dxa" w:w="851"/>
                </w:tcPr>
                <w:p>
                  <w:pPr>
                    <w:pStyle w:val="null3"/>
                  </w:pPr>
                  <w:r>
                    <w:rPr/>
                    <w:t>具有OCR阅读功能</w:t>
                  </w:r>
                </w:p>
              </w:tc>
            </w:tr>
            <w:tr>
              <w:tc>
                <w:tcPr>
                  <w:tcW w:type="dxa" w:w="851"/>
                  <w:vMerge/>
                </w:tcPr>
                <w:p/>
              </w:tc>
              <w:tc>
                <w:tcPr>
                  <w:tcW w:type="dxa" w:w="851"/>
                </w:tcPr>
                <w:p>
                  <w:pPr>
                    <w:pStyle w:val="null3"/>
                  </w:pPr>
                  <w:r>
                    <w:rPr/>
                    <w:t>读票规范</w:t>
                  </w:r>
                </w:p>
              </w:tc>
              <w:tc>
                <w:tcPr>
                  <w:tcW w:type="dxa" w:w="851"/>
                </w:tcPr>
                <w:p>
                  <w:pPr>
                    <w:pStyle w:val="null3"/>
                  </w:pPr>
                  <w:r>
                    <w:rPr/>
                    <w:t>宽度：80mm/A4(210mm )，长度55～300mm</w:t>
                  </w:r>
                </w:p>
              </w:tc>
            </w:tr>
            <w:tr>
              <w:tc>
                <w:tcPr>
                  <w:tcW w:type="dxa" w:w="851"/>
                  <w:vMerge/>
                </w:tcPr>
                <w:p/>
              </w:tc>
              <w:tc>
                <w:tcPr>
                  <w:tcW w:type="dxa" w:w="851"/>
                </w:tcPr>
                <w:p>
                  <w:pPr>
                    <w:pStyle w:val="null3"/>
                  </w:pPr>
                  <w:r>
                    <w:rPr/>
                    <w:t>识别率</w:t>
                  </w:r>
                </w:p>
              </w:tc>
              <w:tc>
                <w:tcPr>
                  <w:tcW w:type="dxa" w:w="851"/>
                </w:tcPr>
                <w:p>
                  <w:pPr>
                    <w:pStyle w:val="null3"/>
                  </w:pPr>
                  <w:r>
                    <w:rPr/>
                    <w:t>≥99.9%</w:t>
                  </w:r>
                </w:p>
              </w:tc>
            </w:tr>
            <w:tr>
              <w:tc>
                <w:tcPr>
                  <w:tcW w:type="dxa" w:w="851"/>
                  <w:vMerge/>
                </w:tcPr>
                <w:p/>
              </w:tc>
              <w:tc>
                <w:tcPr>
                  <w:tcW w:type="dxa" w:w="851"/>
                </w:tcPr>
                <w:p>
                  <w:pPr>
                    <w:pStyle w:val="null3"/>
                  </w:pPr>
                  <w:r>
                    <w:rPr/>
                    <w:t>▲分纸</w:t>
                  </w:r>
                </w:p>
              </w:tc>
              <w:tc>
                <w:tcPr>
                  <w:tcW w:type="dxa" w:w="851"/>
                </w:tcPr>
                <w:p>
                  <w:pPr>
                    <w:pStyle w:val="null3"/>
                  </w:pPr>
                  <w:r>
                    <w:rPr/>
                    <w:t>支持自动分纸，批量扫描</w:t>
                  </w:r>
                </w:p>
              </w:tc>
            </w:tr>
            <w:tr>
              <w:tc>
                <w:tcPr>
                  <w:tcW w:type="dxa" w:w="851"/>
                  <w:vMerge/>
                </w:tcPr>
                <w:p/>
              </w:tc>
              <w:tc>
                <w:tcPr>
                  <w:tcW w:type="dxa" w:w="851"/>
                </w:tcPr>
                <w:p>
                  <w:pPr>
                    <w:pStyle w:val="null3"/>
                  </w:pPr>
                  <w:r>
                    <w:rPr/>
                    <w:t>图像分辨率</w:t>
                  </w:r>
                </w:p>
              </w:tc>
              <w:tc>
                <w:tcPr>
                  <w:tcW w:type="dxa" w:w="851"/>
                </w:tcPr>
                <w:p>
                  <w:pPr>
                    <w:pStyle w:val="null3"/>
                  </w:pPr>
                  <w:r>
                    <w:rPr/>
                    <w:t>≥600dpi</w:t>
                  </w:r>
                </w:p>
              </w:tc>
            </w:tr>
            <w:tr>
              <w:tc>
                <w:tcPr>
                  <w:tcW w:type="dxa" w:w="851"/>
                  <w:vMerge/>
                </w:tcPr>
                <w:p/>
              </w:tc>
              <w:tc>
                <w:tcPr>
                  <w:tcW w:type="dxa" w:w="851"/>
                </w:tcPr>
                <w:p>
                  <w:pPr>
                    <w:pStyle w:val="null3"/>
                  </w:pPr>
                  <w:r>
                    <w:rPr/>
                    <w:t>读票速度</w:t>
                  </w:r>
                </w:p>
              </w:tc>
              <w:tc>
                <w:tcPr>
                  <w:tcW w:type="dxa" w:w="851"/>
                </w:tcPr>
                <w:p>
                  <w:pPr>
                    <w:pStyle w:val="null3"/>
                  </w:pPr>
                  <w:r>
                    <w:rPr/>
                    <w:t>≥450mm/s</w:t>
                  </w:r>
                </w:p>
              </w:tc>
            </w:tr>
            <w:tr>
              <w:tc>
                <w:tcPr>
                  <w:tcW w:type="dxa" w:w="851"/>
                  <w:vMerge/>
                </w:tcPr>
                <w:p/>
              </w:tc>
              <w:tc>
                <w:tcPr>
                  <w:tcW w:type="dxa" w:w="851"/>
                </w:tcPr>
                <w:p>
                  <w:pPr>
                    <w:pStyle w:val="null3"/>
                  </w:pPr>
                  <w:r>
                    <w:rPr/>
                    <w:t>填涂方式</w:t>
                  </w:r>
                </w:p>
              </w:tc>
              <w:tc>
                <w:tcPr>
                  <w:tcW w:type="dxa" w:w="851"/>
                </w:tcPr>
                <w:p>
                  <w:pPr>
                    <w:pStyle w:val="null3"/>
                  </w:pPr>
                  <w:r>
                    <w:rPr/>
                    <w:t>支持铅笔、签字笔和其他蓝/黑色常用笔</w:t>
                  </w:r>
                </w:p>
              </w:tc>
            </w:tr>
            <w:tr>
              <w:tc>
                <w:tcPr>
                  <w:tcW w:type="dxa" w:w="851"/>
                  <w:vMerge/>
                </w:tcPr>
                <w:p/>
              </w:tc>
              <w:tc>
                <w:tcPr>
                  <w:tcW w:type="dxa" w:w="851"/>
                </w:tcPr>
                <w:p>
                  <w:pPr>
                    <w:pStyle w:val="null3"/>
                  </w:pPr>
                  <w:r>
                    <w:rPr/>
                    <w:t>集票功能</w:t>
                  </w:r>
                </w:p>
              </w:tc>
              <w:tc>
                <w:tcPr>
                  <w:tcW w:type="dxa" w:w="851"/>
                </w:tcPr>
                <w:p>
                  <w:pPr>
                    <w:pStyle w:val="null3"/>
                  </w:pPr>
                  <w:r>
                    <w:rPr/>
                    <w:t>具备</w:t>
                  </w:r>
                </w:p>
              </w:tc>
            </w:tr>
            <w:tr>
              <w:tc>
                <w:tcPr>
                  <w:tcW w:type="dxa" w:w="851"/>
                  <w:vMerge w:val="restart"/>
                </w:tcPr>
                <w:p>
                  <w:pPr>
                    <w:pStyle w:val="null3"/>
                  </w:pPr>
                  <w:r>
                    <w:rPr/>
                    <w:t>热敏打印机</w:t>
                  </w:r>
                </w:p>
              </w:tc>
              <w:tc>
                <w:tcPr>
                  <w:tcW w:type="dxa" w:w="851"/>
                </w:tcPr>
                <w:p>
                  <w:pPr>
                    <w:pStyle w:val="null3"/>
                  </w:pPr>
                  <w:r>
                    <w:rPr/>
                    <w:t>类型</w:t>
                  </w:r>
                </w:p>
              </w:tc>
              <w:tc>
                <w:tcPr>
                  <w:tcW w:type="dxa" w:w="851"/>
                </w:tcPr>
                <w:p>
                  <w:pPr>
                    <w:pStyle w:val="null3"/>
                  </w:pPr>
                  <w:r>
                    <w:rPr/>
                    <w:t>高速热敏打印机，易装纸结构</w:t>
                  </w:r>
                </w:p>
              </w:tc>
            </w:tr>
            <w:tr>
              <w:tc>
                <w:tcPr>
                  <w:tcW w:type="dxa" w:w="851"/>
                  <w:vMerge/>
                </w:tcPr>
                <w:p/>
              </w:tc>
              <w:tc>
                <w:tcPr>
                  <w:tcW w:type="dxa" w:w="851"/>
                </w:tcPr>
                <w:p>
                  <w:pPr>
                    <w:pStyle w:val="null3"/>
                  </w:pPr>
                  <w:r>
                    <w:rPr/>
                    <w:t>打印方式</w:t>
                  </w:r>
                </w:p>
              </w:tc>
              <w:tc>
                <w:tcPr>
                  <w:tcW w:type="dxa" w:w="851"/>
                </w:tcPr>
                <w:p>
                  <w:pPr>
                    <w:pStyle w:val="null3"/>
                  </w:pPr>
                  <w:r>
                    <w:rPr/>
                    <w:t>具备位图打印功能</w:t>
                  </w:r>
                </w:p>
              </w:tc>
            </w:tr>
            <w:tr>
              <w:tc>
                <w:tcPr>
                  <w:tcW w:type="dxa" w:w="851"/>
                  <w:vMerge/>
                </w:tcPr>
                <w:p/>
              </w:tc>
              <w:tc>
                <w:tcPr>
                  <w:tcW w:type="dxa" w:w="851"/>
                </w:tcPr>
                <w:p>
                  <w:pPr>
                    <w:pStyle w:val="null3"/>
                  </w:pPr>
                  <w:r>
                    <w:rPr/>
                    <w:t>打印速度</w:t>
                  </w:r>
                </w:p>
              </w:tc>
              <w:tc>
                <w:tcPr>
                  <w:tcW w:type="dxa" w:w="851"/>
                </w:tcPr>
                <w:p>
                  <w:pPr>
                    <w:pStyle w:val="null3"/>
                  </w:pPr>
                  <w:r>
                    <w:rPr/>
                    <w:t>≥250mm/s</w:t>
                  </w:r>
                </w:p>
              </w:tc>
            </w:tr>
            <w:tr>
              <w:tc>
                <w:tcPr>
                  <w:tcW w:type="dxa" w:w="851"/>
                  <w:vMerge/>
                </w:tcPr>
                <w:p/>
              </w:tc>
              <w:tc>
                <w:tcPr>
                  <w:tcW w:type="dxa" w:w="851"/>
                </w:tcPr>
                <w:p>
                  <w:pPr>
                    <w:pStyle w:val="null3"/>
                  </w:pPr>
                  <w:r>
                    <w:rPr/>
                    <w:t>打印纸宽</w:t>
                  </w:r>
                </w:p>
              </w:tc>
              <w:tc>
                <w:tcPr>
                  <w:tcW w:type="dxa" w:w="851"/>
                </w:tcPr>
                <w:p>
                  <w:pPr>
                    <w:pStyle w:val="null3"/>
                  </w:pPr>
                  <w:r>
                    <w:rPr/>
                    <w:t>支持打印热敏纸宽度80mm</w:t>
                  </w:r>
                </w:p>
              </w:tc>
            </w:tr>
            <w:tr>
              <w:tc>
                <w:tcPr>
                  <w:tcW w:type="dxa" w:w="851"/>
                  <w:vMerge/>
                </w:tcPr>
                <w:p/>
              </w:tc>
              <w:tc>
                <w:tcPr>
                  <w:tcW w:type="dxa" w:w="851"/>
                </w:tcPr>
                <w:p>
                  <w:pPr>
                    <w:pStyle w:val="null3"/>
                  </w:pPr>
                  <w:r>
                    <w:rPr/>
                    <w:t>打印纸厚</w:t>
                  </w:r>
                </w:p>
              </w:tc>
              <w:tc>
                <w:tcPr>
                  <w:tcW w:type="dxa" w:w="851"/>
                </w:tcPr>
                <w:p>
                  <w:pPr>
                    <w:pStyle w:val="null3"/>
                  </w:pPr>
                  <w:r>
                    <w:rPr/>
                    <w:t>56-150μm</w:t>
                  </w:r>
                </w:p>
              </w:tc>
            </w:tr>
            <w:tr>
              <w:tc>
                <w:tcPr>
                  <w:tcW w:type="dxa" w:w="851"/>
                  <w:vMerge/>
                </w:tcPr>
                <w:p/>
              </w:tc>
              <w:tc>
                <w:tcPr>
                  <w:tcW w:type="dxa" w:w="851"/>
                </w:tcPr>
                <w:p>
                  <w:pPr>
                    <w:pStyle w:val="null3"/>
                  </w:pPr>
                  <w:r>
                    <w:rPr/>
                    <w:t>打印纸直径</w:t>
                  </w:r>
                </w:p>
              </w:tc>
              <w:tc>
                <w:tcPr>
                  <w:tcW w:type="dxa" w:w="851"/>
                </w:tcPr>
                <w:p>
                  <w:pPr>
                    <w:pStyle w:val="null3"/>
                  </w:pPr>
                  <w:r>
                    <w:rPr/>
                    <w:t>最大可支持热敏打印纸直径≥120mm</w:t>
                  </w:r>
                </w:p>
              </w:tc>
            </w:tr>
            <w:tr>
              <w:tc>
                <w:tcPr>
                  <w:tcW w:type="dxa" w:w="851"/>
                  <w:vMerge/>
                </w:tcPr>
                <w:p/>
              </w:tc>
              <w:tc>
                <w:tcPr>
                  <w:tcW w:type="dxa" w:w="851"/>
                </w:tcPr>
                <w:p>
                  <w:pPr>
                    <w:pStyle w:val="null3"/>
                  </w:pPr>
                  <w:r>
                    <w:rPr/>
                    <w:t>自动切刀</w:t>
                  </w:r>
                </w:p>
              </w:tc>
              <w:tc>
                <w:tcPr>
                  <w:tcW w:type="dxa" w:w="851"/>
                </w:tcPr>
                <w:p>
                  <w:pPr>
                    <w:pStyle w:val="null3"/>
                  </w:pPr>
                  <w:r>
                    <w:rPr/>
                    <w:t>有，自动校准</w:t>
                  </w:r>
                </w:p>
              </w:tc>
            </w:tr>
            <w:tr>
              <w:tc>
                <w:tcPr>
                  <w:tcW w:type="dxa" w:w="851"/>
                  <w:vMerge/>
                </w:tcPr>
                <w:p/>
              </w:tc>
              <w:tc>
                <w:tcPr>
                  <w:tcW w:type="dxa" w:w="851"/>
                </w:tcPr>
                <w:p>
                  <w:pPr>
                    <w:pStyle w:val="null3"/>
                  </w:pPr>
                  <w:r>
                    <w:rPr/>
                    <w:t>打印头寿命</w:t>
                  </w:r>
                </w:p>
              </w:tc>
              <w:tc>
                <w:tcPr>
                  <w:tcW w:type="dxa" w:w="851"/>
                </w:tcPr>
                <w:p>
                  <w:pPr>
                    <w:pStyle w:val="null3"/>
                  </w:pPr>
                  <w:r>
                    <w:rPr/>
                    <w:t>≥100km</w:t>
                  </w:r>
                </w:p>
              </w:tc>
            </w:tr>
            <w:tr>
              <w:tc>
                <w:tcPr>
                  <w:tcW w:type="dxa" w:w="851"/>
                  <w:vMerge/>
                </w:tcPr>
                <w:p/>
              </w:tc>
              <w:tc>
                <w:tcPr>
                  <w:tcW w:type="dxa" w:w="851"/>
                </w:tcPr>
                <w:p>
                  <w:pPr>
                    <w:pStyle w:val="null3"/>
                  </w:pPr>
                  <w:r>
                    <w:rPr/>
                    <w:t>切刀寿命</w:t>
                  </w:r>
                </w:p>
              </w:tc>
              <w:tc>
                <w:tcPr>
                  <w:tcW w:type="dxa" w:w="851"/>
                </w:tcPr>
                <w:p>
                  <w:pPr>
                    <w:pStyle w:val="null3"/>
                  </w:pPr>
                  <w:r>
                    <w:rPr/>
                    <w:t>≥100万次</w:t>
                  </w:r>
                </w:p>
              </w:tc>
            </w:tr>
            <w:tr>
              <w:tc>
                <w:tcPr>
                  <w:tcW w:type="dxa" w:w="851"/>
                  <w:vMerge/>
                </w:tcPr>
                <w:p/>
              </w:tc>
              <w:tc>
                <w:tcPr>
                  <w:tcW w:type="dxa" w:w="851"/>
                </w:tcPr>
                <w:p>
                  <w:pPr>
                    <w:pStyle w:val="null3"/>
                  </w:pPr>
                  <w:r>
                    <w:rPr/>
                    <w:t>打印质量</w:t>
                  </w:r>
                </w:p>
              </w:tc>
              <w:tc>
                <w:tcPr>
                  <w:tcW w:type="dxa" w:w="851"/>
                </w:tcPr>
                <w:p>
                  <w:pPr>
                    <w:pStyle w:val="null3"/>
                  </w:pPr>
                  <w:r>
                    <w:rPr/>
                    <w:t>≥200dpi</w:t>
                  </w:r>
                </w:p>
              </w:tc>
            </w:tr>
            <w:tr>
              <w:tc>
                <w:tcPr>
                  <w:tcW w:type="dxa" w:w="851"/>
                  <w:vMerge/>
                </w:tcPr>
                <w:p/>
              </w:tc>
              <w:tc>
                <w:tcPr>
                  <w:tcW w:type="dxa" w:w="851"/>
                </w:tcPr>
                <w:p>
                  <w:pPr>
                    <w:pStyle w:val="null3"/>
                  </w:pPr>
                  <w:r>
                    <w:rPr/>
                    <w:t>检测功能</w:t>
                  </w:r>
                </w:p>
              </w:tc>
              <w:tc>
                <w:tcPr>
                  <w:tcW w:type="dxa" w:w="851"/>
                </w:tcPr>
                <w:p>
                  <w:pPr>
                    <w:pStyle w:val="null3"/>
                  </w:pPr>
                  <w:r>
                    <w:rPr/>
                    <w:t>具备缺纸自动检测、少纸检测及自检功能</w:t>
                  </w:r>
                </w:p>
              </w:tc>
            </w:tr>
            <w:tr>
              <w:tc>
                <w:tcPr>
                  <w:tcW w:type="dxa" w:w="851"/>
                  <w:vMerge/>
                </w:tcPr>
                <w:p/>
              </w:tc>
              <w:tc>
                <w:tcPr>
                  <w:tcW w:type="dxa" w:w="851"/>
                </w:tcPr>
                <w:p>
                  <w:pPr>
                    <w:pStyle w:val="null3"/>
                  </w:pPr>
                  <w:r>
                    <w:rPr/>
                    <w:t>▲集票功能</w:t>
                  </w:r>
                </w:p>
              </w:tc>
              <w:tc>
                <w:tcPr>
                  <w:tcW w:type="dxa" w:w="851"/>
                </w:tcPr>
                <w:p>
                  <w:pPr>
                    <w:pStyle w:val="null3"/>
                  </w:pPr>
                  <w:r>
                    <w:rPr/>
                    <w:t>≥20张</w:t>
                  </w:r>
                </w:p>
              </w:tc>
            </w:tr>
            <w:tr>
              <w:tc>
                <w:tcPr>
                  <w:tcW w:type="dxa" w:w="851"/>
                  <w:vMerge/>
                </w:tcPr>
                <w:p/>
              </w:tc>
              <w:tc>
                <w:tcPr>
                  <w:tcW w:type="dxa" w:w="851"/>
                </w:tcPr>
                <w:p>
                  <w:pPr>
                    <w:pStyle w:val="null3"/>
                  </w:pPr>
                  <w:r>
                    <w:rPr/>
                    <w:t>▲票面整形</w:t>
                  </w:r>
                </w:p>
              </w:tc>
              <w:tc>
                <w:tcPr>
                  <w:tcW w:type="dxa" w:w="851"/>
                </w:tcPr>
                <w:p>
                  <w:pPr>
                    <w:pStyle w:val="null3"/>
                  </w:pPr>
                  <w:r>
                    <w:rPr/>
                    <w:t>具有票面整形功能</w:t>
                  </w:r>
                </w:p>
              </w:tc>
            </w:tr>
            <w:tr>
              <w:tc>
                <w:tcPr>
                  <w:tcW w:type="dxa" w:w="851"/>
                  <w:vMerge w:val="restart"/>
                </w:tcPr>
                <w:p>
                  <w:pPr>
                    <w:pStyle w:val="null3"/>
                  </w:pPr>
                  <w:r>
                    <w:rPr/>
                    <w:t>主显屏</w:t>
                  </w:r>
                </w:p>
              </w:tc>
              <w:tc>
                <w:tcPr>
                  <w:tcW w:type="dxa" w:w="851"/>
                </w:tcPr>
                <w:p>
                  <w:pPr>
                    <w:pStyle w:val="null3"/>
                  </w:pPr>
                  <w:r>
                    <w:rPr/>
                    <w:t>尺寸</w:t>
                  </w:r>
                </w:p>
              </w:tc>
              <w:tc>
                <w:tcPr>
                  <w:tcW w:type="dxa" w:w="851"/>
                </w:tcPr>
                <w:p>
                  <w:pPr>
                    <w:pStyle w:val="null3"/>
                  </w:pPr>
                  <w:r>
                    <w:rPr/>
                    <w:t>≥15英寸</w:t>
                  </w:r>
                </w:p>
              </w:tc>
            </w:tr>
            <w:tr>
              <w:tc>
                <w:tcPr>
                  <w:tcW w:type="dxa" w:w="851"/>
                  <w:vMerge/>
                </w:tcPr>
                <w:p/>
              </w:tc>
              <w:tc>
                <w:tcPr>
                  <w:tcW w:type="dxa" w:w="851"/>
                </w:tcPr>
                <w:p>
                  <w:pPr>
                    <w:pStyle w:val="null3"/>
                  </w:pPr>
                  <w:r>
                    <w:rPr/>
                    <w:t>分辨率</w:t>
                  </w:r>
                </w:p>
              </w:tc>
              <w:tc>
                <w:tcPr>
                  <w:tcW w:type="dxa" w:w="851"/>
                </w:tcPr>
                <w:p>
                  <w:pPr>
                    <w:pStyle w:val="null3"/>
                  </w:pPr>
                  <w:r>
                    <w:rPr/>
                    <w:t>≥1024×768</w:t>
                  </w:r>
                </w:p>
              </w:tc>
            </w:tr>
            <w:tr>
              <w:tc>
                <w:tcPr>
                  <w:tcW w:type="dxa" w:w="851"/>
                  <w:vMerge/>
                </w:tcPr>
                <w:p/>
              </w:tc>
              <w:tc>
                <w:tcPr>
                  <w:tcW w:type="dxa" w:w="851"/>
                </w:tcPr>
                <w:p>
                  <w:pPr>
                    <w:pStyle w:val="null3"/>
                  </w:pPr>
                  <w:r>
                    <w:rPr/>
                    <w:t>背光源寿命</w:t>
                  </w:r>
                </w:p>
              </w:tc>
              <w:tc>
                <w:tcPr>
                  <w:tcW w:type="dxa" w:w="851"/>
                </w:tcPr>
                <w:p>
                  <w:pPr>
                    <w:pStyle w:val="null3"/>
                  </w:pPr>
                  <w:r>
                    <w:rPr/>
                    <w:t>≥30000小时</w:t>
                  </w:r>
                </w:p>
              </w:tc>
            </w:tr>
            <w:tr>
              <w:tc>
                <w:tcPr>
                  <w:tcW w:type="dxa" w:w="851"/>
                  <w:vMerge/>
                </w:tcPr>
                <w:p/>
              </w:tc>
              <w:tc>
                <w:tcPr>
                  <w:tcW w:type="dxa" w:w="851"/>
                </w:tcPr>
                <w:p>
                  <w:pPr>
                    <w:pStyle w:val="null3"/>
                  </w:pPr>
                  <w:r>
                    <w:rPr/>
                    <w:t>触摸屏</w:t>
                  </w:r>
                </w:p>
              </w:tc>
              <w:tc>
                <w:tcPr>
                  <w:tcW w:type="dxa" w:w="851"/>
                </w:tcPr>
                <w:p>
                  <w:pPr>
                    <w:pStyle w:val="null3"/>
                  </w:pPr>
                  <w:r>
                    <w:rPr/>
                    <w:t>电容触摸屏</w:t>
                  </w:r>
                </w:p>
              </w:tc>
            </w:tr>
            <w:tr>
              <w:tc>
                <w:tcPr>
                  <w:tcW w:type="dxa" w:w="851"/>
                  <w:vMerge w:val="restart"/>
                </w:tcPr>
                <w:p>
                  <w:pPr>
                    <w:pStyle w:val="null3"/>
                  </w:pPr>
                  <w:r>
                    <w:rPr/>
                    <w:t>客显屏</w:t>
                  </w:r>
                </w:p>
              </w:tc>
              <w:tc>
                <w:tcPr>
                  <w:tcW w:type="dxa" w:w="851"/>
                </w:tcPr>
                <w:p>
                  <w:pPr>
                    <w:pStyle w:val="null3"/>
                  </w:pPr>
                  <w:r>
                    <w:rPr/>
                    <w:t>尺寸</w:t>
                  </w:r>
                </w:p>
              </w:tc>
              <w:tc>
                <w:tcPr>
                  <w:tcW w:type="dxa" w:w="851"/>
                </w:tcPr>
                <w:p>
                  <w:pPr>
                    <w:pStyle w:val="null3"/>
                  </w:pPr>
                  <w:r>
                    <w:rPr/>
                    <w:t>≥10.1英寸</w:t>
                  </w:r>
                </w:p>
              </w:tc>
            </w:tr>
            <w:tr>
              <w:tc>
                <w:tcPr>
                  <w:tcW w:type="dxa" w:w="851"/>
                  <w:vMerge/>
                </w:tcPr>
                <w:p/>
              </w:tc>
              <w:tc>
                <w:tcPr>
                  <w:tcW w:type="dxa" w:w="851"/>
                </w:tcPr>
                <w:p>
                  <w:pPr>
                    <w:pStyle w:val="null3"/>
                  </w:pPr>
                  <w:r>
                    <w:rPr/>
                    <w:t>分辨率</w:t>
                  </w:r>
                </w:p>
              </w:tc>
              <w:tc>
                <w:tcPr>
                  <w:tcW w:type="dxa" w:w="851"/>
                </w:tcPr>
                <w:p>
                  <w:pPr>
                    <w:pStyle w:val="null3"/>
                  </w:pPr>
                  <w:r>
                    <w:rPr/>
                    <w:t>≥1024x600</w:t>
                  </w:r>
                </w:p>
              </w:tc>
            </w:tr>
            <w:tr>
              <w:tc>
                <w:tcPr>
                  <w:tcW w:type="dxa" w:w="851"/>
                  <w:vMerge/>
                </w:tcPr>
                <w:p/>
              </w:tc>
              <w:tc>
                <w:tcPr>
                  <w:tcW w:type="dxa" w:w="851"/>
                </w:tcPr>
                <w:p>
                  <w:pPr>
                    <w:pStyle w:val="null3"/>
                  </w:pPr>
                  <w:r>
                    <w:rPr/>
                    <w:t>触摸屏</w:t>
                  </w:r>
                </w:p>
              </w:tc>
              <w:tc>
                <w:tcPr>
                  <w:tcW w:type="dxa" w:w="851"/>
                </w:tcPr>
                <w:p>
                  <w:pPr>
                    <w:pStyle w:val="null3"/>
                  </w:pPr>
                  <w:r>
                    <w:rPr/>
                    <w:t>电容式触摸屏</w:t>
                  </w:r>
                </w:p>
              </w:tc>
            </w:tr>
            <w:tr>
              <w:tc>
                <w:tcPr>
                  <w:tcW w:type="dxa" w:w="851"/>
                </w:tcPr>
                <w:p>
                  <w:pPr>
                    <w:pStyle w:val="null3"/>
                  </w:pPr>
                  <w:r>
                    <w:rPr/>
                    <w:t>网络</w:t>
                  </w:r>
                </w:p>
              </w:tc>
              <w:tc>
                <w:tcPr>
                  <w:tcW w:type="dxa" w:w="851"/>
                </w:tcPr>
                <w:p>
                  <w:pPr>
                    <w:pStyle w:val="null3"/>
                  </w:pPr>
                  <w:r>
                    <w:rPr/>
                    <w:t>网卡</w:t>
                  </w:r>
                </w:p>
              </w:tc>
              <w:tc>
                <w:tcPr>
                  <w:tcW w:type="dxa" w:w="851"/>
                </w:tcPr>
                <w:p>
                  <w:pPr>
                    <w:pStyle w:val="null3"/>
                  </w:pPr>
                  <w:r>
                    <w:rPr/>
                    <w:t>板载10/100/1000Mbps以太网口</w:t>
                  </w:r>
                </w:p>
              </w:tc>
            </w:tr>
            <w:tr>
              <w:tc>
                <w:tcPr>
                  <w:tcW w:type="dxa" w:w="851"/>
                  <w:vMerge w:val="restart"/>
                </w:tcPr>
                <w:p>
                  <w:pPr>
                    <w:pStyle w:val="null3"/>
                  </w:pPr>
                  <w:r>
                    <w:rPr/>
                    <w:t>电源</w:t>
                  </w:r>
                </w:p>
              </w:tc>
              <w:tc>
                <w:tcPr>
                  <w:tcW w:type="dxa" w:w="851"/>
                </w:tcPr>
                <w:p>
                  <w:pPr>
                    <w:pStyle w:val="null3"/>
                  </w:pPr>
                  <w:r>
                    <w:rPr/>
                    <w:t>类型</w:t>
                  </w:r>
                </w:p>
              </w:tc>
              <w:tc>
                <w:tcPr>
                  <w:tcW w:type="dxa" w:w="851"/>
                </w:tcPr>
                <w:p>
                  <w:pPr>
                    <w:pStyle w:val="null3"/>
                  </w:pPr>
                  <w:r>
                    <w:rPr/>
                    <w:t>内置式电源</w:t>
                  </w:r>
                </w:p>
              </w:tc>
            </w:tr>
            <w:tr>
              <w:tc>
                <w:tcPr>
                  <w:tcW w:type="dxa" w:w="851"/>
                  <w:vMerge/>
                </w:tcPr>
                <w:p/>
              </w:tc>
              <w:tc>
                <w:tcPr>
                  <w:tcW w:type="dxa" w:w="851"/>
                </w:tcPr>
                <w:p>
                  <w:pPr>
                    <w:pStyle w:val="null3"/>
                  </w:pPr>
                  <w:r>
                    <w:rPr/>
                    <w:t>工作电压</w:t>
                  </w:r>
                </w:p>
              </w:tc>
              <w:tc>
                <w:tcPr>
                  <w:tcW w:type="dxa" w:w="851"/>
                </w:tcPr>
                <w:p>
                  <w:pPr>
                    <w:pStyle w:val="null3"/>
                  </w:pPr>
                  <w:r>
                    <w:rPr/>
                    <w:t>100-240V</w:t>
                  </w:r>
                </w:p>
              </w:tc>
            </w:tr>
            <w:tr>
              <w:tc>
                <w:tcPr>
                  <w:tcW w:type="dxa" w:w="851"/>
                  <w:vMerge/>
                </w:tcPr>
                <w:p/>
              </w:tc>
              <w:tc>
                <w:tcPr>
                  <w:tcW w:type="dxa" w:w="851"/>
                </w:tcPr>
                <w:p>
                  <w:pPr>
                    <w:pStyle w:val="null3"/>
                  </w:pPr>
                  <w:r>
                    <w:rPr/>
                    <w:t>频率</w:t>
                  </w:r>
                </w:p>
              </w:tc>
              <w:tc>
                <w:tcPr>
                  <w:tcW w:type="dxa" w:w="851"/>
                </w:tcPr>
                <w:p>
                  <w:pPr>
                    <w:pStyle w:val="null3"/>
                  </w:pPr>
                  <w:r>
                    <w:rPr/>
                    <w:t>50/60Hz</w:t>
                  </w:r>
                </w:p>
              </w:tc>
            </w:tr>
            <w:tr>
              <w:tc>
                <w:tcPr>
                  <w:tcW w:type="dxa" w:w="851"/>
                  <w:vMerge/>
                </w:tcPr>
                <w:p/>
              </w:tc>
              <w:tc>
                <w:tcPr>
                  <w:tcW w:type="dxa" w:w="851"/>
                </w:tcPr>
                <w:p>
                  <w:pPr>
                    <w:pStyle w:val="null3"/>
                  </w:pPr>
                  <w:r>
                    <w:rPr/>
                    <w:t>掉电保护</w:t>
                  </w:r>
                </w:p>
              </w:tc>
              <w:tc>
                <w:tcPr>
                  <w:tcW w:type="dxa" w:w="851"/>
                </w:tcPr>
                <w:p>
                  <w:pPr>
                    <w:pStyle w:val="null3"/>
                  </w:pPr>
                  <w:r>
                    <w:rPr/>
                    <w:t>支持掉电保护功能5分钟或以上（采用环保电池）</w:t>
                  </w:r>
                </w:p>
              </w:tc>
            </w:tr>
            <w:tr>
              <w:tc>
                <w:tcPr>
                  <w:tcW w:type="dxa" w:w="851"/>
                  <w:vMerge w:val="restart"/>
                </w:tcPr>
                <w:p>
                  <w:pPr>
                    <w:pStyle w:val="null3"/>
                  </w:pPr>
                  <w:r>
                    <w:rPr/>
                    <w:t>整机</w:t>
                  </w:r>
                </w:p>
              </w:tc>
              <w:tc>
                <w:tcPr>
                  <w:tcW w:type="dxa" w:w="851"/>
                </w:tcPr>
                <w:p>
                  <w:pPr>
                    <w:pStyle w:val="null3"/>
                  </w:pPr>
                  <w:r>
                    <w:rPr/>
                    <w:t>工作温度</w:t>
                  </w:r>
                </w:p>
              </w:tc>
              <w:tc>
                <w:tcPr>
                  <w:tcW w:type="dxa" w:w="851"/>
                </w:tcPr>
                <w:p>
                  <w:pPr>
                    <w:pStyle w:val="null3"/>
                  </w:pPr>
                  <w:r>
                    <w:rPr/>
                    <w:t>-5℃～50℃</w:t>
                  </w:r>
                </w:p>
              </w:tc>
            </w:tr>
            <w:tr>
              <w:tc>
                <w:tcPr>
                  <w:tcW w:type="dxa" w:w="851"/>
                  <w:vMerge/>
                </w:tcPr>
                <w:p/>
              </w:tc>
              <w:tc>
                <w:tcPr>
                  <w:tcW w:type="dxa" w:w="851"/>
                </w:tcPr>
                <w:p>
                  <w:pPr>
                    <w:pStyle w:val="null3"/>
                  </w:pPr>
                  <w:r>
                    <w:rPr/>
                    <w:t>贮存温度</w:t>
                  </w:r>
                </w:p>
              </w:tc>
              <w:tc>
                <w:tcPr>
                  <w:tcW w:type="dxa" w:w="851"/>
                </w:tcPr>
                <w:p>
                  <w:pPr>
                    <w:pStyle w:val="null3"/>
                  </w:pPr>
                  <w:r>
                    <w:rPr/>
                    <w:t>-40℃～70℃</w:t>
                  </w:r>
                </w:p>
              </w:tc>
            </w:tr>
            <w:tr>
              <w:tc>
                <w:tcPr>
                  <w:tcW w:type="dxa" w:w="851"/>
                  <w:vMerge/>
                </w:tcPr>
                <w:p/>
              </w:tc>
              <w:tc>
                <w:tcPr>
                  <w:tcW w:type="dxa" w:w="851"/>
                </w:tcPr>
                <w:p>
                  <w:pPr>
                    <w:pStyle w:val="null3"/>
                  </w:pPr>
                  <w:r>
                    <w:rPr/>
                    <w:t>相对湿度</w:t>
                  </w:r>
                </w:p>
              </w:tc>
              <w:tc>
                <w:tcPr>
                  <w:tcW w:type="dxa" w:w="851"/>
                </w:tcPr>
                <w:p>
                  <w:pPr>
                    <w:pStyle w:val="null3"/>
                  </w:pPr>
                  <w:r>
                    <w:rPr/>
                    <w:t>20～93％</w:t>
                  </w:r>
                </w:p>
              </w:tc>
            </w:tr>
            <w:tr>
              <w:tc>
                <w:tcPr>
                  <w:tcW w:type="dxa" w:w="851"/>
                  <w:vMerge/>
                </w:tcPr>
                <w:p/>
              </w:tc>
              <w:tc>
                <w:tcPr>
                  <w:tcW w:type="dxa" w:w="851"/>
                </w:tcPr>
                <w:p>
                  <w:pPr>
                    <w:pStyle w:val="null3"/>
                  </w:pPr>
                  <w:r>
                    <w:rPr/>
                    <w:t>使用寿命</w:t>
                  </w:r>
                </w:p>
              </w:tc>
              <w:tc>
                <w:tcPr>
                  <w:tcW w:type="dxa" w:w="851"/>
                </w:tcPr>
                <w:p>
                  <w:pPr>
                    <w:pStyle w:val="null3"/>
                  </w:pPr>
                  <w:r>
                    <w:rPr/>
                    <w:t>MTBF≥20000小时</w:t>
                  </w:r>
                </w:p>
              </w:tc>
            </w:tr>
            <w:tr>
              <w:tc>
                <w:tcPr>
                  <w:tcW w:type="dxa" w:w="851"/>
                </w:tcPr>
                <w:p>
                  <w:pPr>
                    <w:pStyle w:val="null3"/>
                  </w:pPr>
                  <w:r>
                    <w:rPr/>
                    <w:t>安全</w:t>
                  </w:r>
                </w:p>
              </w:tc>
              <w:tc>
                <w:tcPr>
                  <w:tcW w:type="dxa" w:w="851"/>
                </w:tcPr>
                <w:p>
                  <w:pPr>
                    <w:pStyle w:val="null3"/>
                  </w:pPr>
                  <w:r>
                    <w:rPr/>
                    <w:t>设备ID</w:t>
                  </w:r>
                </w:p>
              </w:tc>
              <w:tc>
                <w:tcPr>
                  <w:tcW w:type="dxa" w:w="851"/>
                </w:tcPr>
                <w:p>
                  <w:pPr>
                    <w:pStyle w:val="null3"/>
                  </w:pPr>
                  <w:r>
                    <w:rPr/>
                    <w:t>具备整机及关键部件的设备ID读取</w:t>
                  </w:r>
                </w:p>
              </w:tc>
            </w:tr>
            <w:tr>
              <w:tc>
                <w:tcPr>
                  <w:tcW w:type="dxa" w:w="851"/>
                </w:tcPr>
                <w:p>
                  <w:pPr>
                    <w:pStyle w:val="null3"/>
                  </w:pPr>
                  <w:r>
                    <w:rPr/>
                    <w:t>软件</w:t>
                  </w:r>
                </w:p>
              </w:tc>
              <w:tc>
                <w:tcPr>
                  <w:tcW w:type="dxa" w:w="851"/>
                </w:tcPr>
                <w:p>
                  <w:pPr>
                    <w:pStyle w:val="null3"/>
                  </w:pPr>
                  <w:r>
                    <w:rPr/>
                    <w:t>操作系统</w:t>
                  </w:r>
                </w:p>
              </w:tc>
              <w:tc>
                <w:tcPr>
                  <w:tcW w:type="dxa" w:w="851"/>
                </w:tcPr>
                <w:p>
                  <w:pPr>
                    <w:pStyle w:val="null3"/>
                  </w:pPr>
                  <w:r>
                    <w:rPr/>
                    <w:t>支持Linux（含国产Linux）、QNX、WINCE、Windows等</w:t>
                  </w:r>
                </w:p>
              </w:tc>
            </w:tr>
            <w:tr>
              <w:tc>
                <w:tcPr>
                  <w:tcW w:type="dxa" w:w="851"/>
                  <w:vMerge w:val="restart"/>
                </w:tcPr>
                <w:p>
                  <w:pPr>
                    <w:pStyle w:val="null3"/>
                  </w:pPr>
                  <w:r>
                    <w:rPr/>
                    <w:t>安全定位</w:t>
                  </w:r>
                </w:p>
                <w:p>
                  <w:pPr>
                    <w:pStyle w:val="null3"/>
                  </w:pPr>
                  <w:r>
                    <w:rPr/>
                    <w:t>设备</w:t>
                  </w:r>
                </w:p>
              </w:tc>
              <w:tc>
                <w:tcPr>
                  <w:tcW w:type="dxa" w:w="851"/>
                </w:tcPr>
                <w:p>
                  <w:pPr>
                    <w:pStyle w:val="null3"/>
                  </w:pPr>
                  <w:r>
                    <w:rPr/>
                    <w:t>▲定位模块</w:t>
                  </w:r>
                </w:p>
              </w:tc>
              <w:tc>
                <w:tcPr>
                  <w:tcW w:type="dxa" w:w="851"/>
                </w:tcPr>
                <w:p>
                  <w:pPr>
                    <w:pStyle w:val="null3"/>
                  </w:pPr>
                  <w:r>
                    <w:rPr/>
                    <w:t>工作电压：5V</w:t>
                  </w:r>
                </w:p>
                <w:p>
                  <w:pPr>
                    <w:pStyle w:val="null3"/>
                  </w:pPr>
                  <w:r>
                    <w:rPr/>
                    <w:t>通讯接口：串口</w:t>
                  </w:r>
                </w:p>
                <w:p>
                  <w:pPr>
                    <w:pStyle w:val="null3"/>
                  </w:pPr>
                  <w:r>
                    <w:rPr/>
                    <w:t>波特率：9600或以上</w:t>
                  </w:r>
                </w:p>
                <w:p>
                  <w:pPr>
                    <w:pStyle w:val="null3"/>
                  </w:pPr>
                  <w:r>
                    <w:rPr/>
                    <w:t>定位模式：GPS、北斗双模</w:t>
                  </w:r>
                </w:p>
                <w:p>
                  <w:pPr>
                    <w:pStyle w:val="null3"/>
                  </w:pPr>
                  <w:r>
                    <w:rPr/>
                    <w:t>定位精度：位置≤ 2.5米 CEP，速度≤ 0.1m/s，时间 ≤25ns</w:t>
                  </w:r>
                </w:p>
                <w:p>
                  <w:pPr>
                    <w:pStyle w:val="null3"/>
                  </w:pPr>
                  <w:r>
                    <w:rPr/>
                    <w:t>安装方式：内置</w:t>
                  </w:r>
                </w:p>
              </w:tc>
            </w:tr>
            <w:tr>
              <w:tc>
                <w:tcPr>
                  <w:tcW w:type="dxa" w:w="851"/>
                  <w:vMerge/>
                </w:tcPr>
                <w:p/>
              </w:tc>
              <w:tc>
                <w:tcPr>
                  <w:tcW w:type="dxa" w:w="851"/>
                </w:tcPr>
                <w:p>
                  <w:pPr>
                    <w:pStyle w:val="null3"/>
                  </w:pPr>
                  <w:r>
                    <w:rPr/>
                    <w:t>▲外置指纹识别器</w:t>
                  </w:r>
                </w:p>
                <w:p>
                  <w:pPr>
                    <w:pStyle w:val="null3"/>
                  </w:pPr>
                  <w:r>
                    <w:rPr/>
                    <w:t xml:space="preserve"> </w:t>
                  </w:r>
                </w:p>
              </w:tc>
              <w:tc>
                <w:tcPr>
                  <w:tcW w:type="dxa" w:w="851"/>
                </w:tcPr>
                <w:p>
                  <w:pPr>
                    <w:pStyle w:val="null3"/>
                  </w:pPr>
                  <w:r>
                    <w:rPr/>
                    <w:t>供电电压：5V</w:t>
                  </w:r>
                </w:p>
                <w:p>
                  <w:pPr>
                    <w:pStyle w:val="null3"/>
                  </w:pPr>
                  <w:r>
                    <w:rPr/>
                    <w:t>指纹图像录入时间：≤0.5秒</w:t>
                  </w:r>
                </w:p>
                <w:p>
                  <w:pPr>
                    <w:pStyle w:val="null3"/>
                  </w:pPr>
                  <w:r>
                    <w:rPr/>
                    <w:t>有效图像尺寸：≤ 12MM*15MM</w:t>
                  </w:r>
                </w:p>
                <w:p>
                  <w:pPr>
                    <w:pStyle w:val="null3"/>
                  </w:pPr>
                  <w:r>
                    <w:rPr/>
                    <w:t>图像大小：≤ 256*288pixel</w:t>
                  </w:r>
                </w:p>
                <w:p>
                  <w:pPr>
                    <w:pStyle w:val="null3"/>
                  </w:pPr>
                  <w:r>
                    <w:rPr/>
                    <w:t>图像像素：≥500DPI</w:t>
                  </w:r>
                </w:p>
                <w:p>
                  <w:pPr>
                    <w:pStyle w:val="null3"/>
                  </w:pPr>
                  <w:r>
                    <w:rPr/>
                    <w:t>指纹特征：512字节  有效数据是256字节</w:t>
                  </w:r>
                </w:p>
                <w:p>
                  <w:pPr>
                    <w:pStyle w:val="null3"/>
                  </w:pPr>
                  <w:r>
                    <w:rPr/>
                    <w:t>指纹模板：512字节  有效数据是512字节</w:t>
                  </w:r>
                </w:p>
                <w:p>
                  <w:pPr>
                    <w:pStyle w:val="null3"/>
                  </w:pPr>
                  <w:r>
                    <w:rPr/>
                    <w:t>安全等级：4级或以上</w:t>
                  </w:r>
                </w:p>
              </w:tc>
            </w:tr>
          </w:tbl>
          <w:p>
            <w:pPr>
              <w:pStyle w:val="null3"/>
            </w:pPr>
            <w:r>
              <w:rPr/>
              <w:t>2、功能及软件要求：</w:t>
            </w:r>
          </w:p>
          <w:p>
            <w:pPr>
              <w:pStyle w:val="null3"/>
            </w:pPr>
            <w:r>
              <w:rPr/>
              <w:t>2.1▲本项目采购的投注机能够使用采购人现有电脑票打印纸进行双色球、福彩3D、七乐彩、快乐8等游戏彩票销售，打印的彩票票面与采购人现有票面保持一致。本项目采购的投注机具备彩票销售报表查询和打印、兑奖报表查询和打印等功能。</w:t>
            </w:r>
          </w:p>
          <w:p>
            <w:pPr>
              <w:pStyle w:val="null3"/>
            </w:pPr>
            <w:r>
              <w:rPr/>
              <w:t>2.2▲实现投注机销售彩票在陕西省范围内通兑。即：新投注机接入现有中心系统时，无需对现有中心系统的软硬件进行改动即可接入进行销售、兑奖、查询等操作，且新投注机销售的彩票可在其他投注站的投注机扫描识别兑奖，其他投注站的投注机设备销售的彩票也可在本次新投注机上扫描识别兑奖，以此来实现彩票的全省范围内的通兑。</w:t>
            </w:r>
          </w:p>
          <w:p>
            <w:pPr>
              <w:pStyle w:val="null3"/>
            </w:pPr>
            <w:r>
              <w:rPr/>
              <w:t>2.3支持触摸屏、键盘双模式输入：触摸屏、键盘双输入设计，无需切换。</w:t>
            </w:r>
          </w:p>
          <w:p>
            <w:pPr>
              <w:pStyle w:val="null3"/>
            </w:pPr>
            <w:r>
              <w:rPr/>
              <w:t>2.4投注单及兑奖票扫描识别：支持投注单及兑奖票多角度投票功能（包括横向、竖向、斜向投票）。</w:t>
            </w:r>
          </w:p>
          <w:p>
            <w:pPr>
              <w:pStyle w:val="null3"/>
            </w:pPr>
            <w:r>
              <w:rPr/>
              <w:t>2.5投注机状态智能监控：具备投注机状态智能监控功能，提供了对投注机硬件（包括CPU温度、内存使用率、硬盘使用率和风扇转速等）工作状态的实时监控,从而使得采购人能够及时准确地了解投注机的状态。</w:t>
            </w:r>
          </w:p>
          <w:p>
            <w:pPr>
              <w:pStyle w:val="null3"/>
            </w:pPr>
            <w:r>
              <w:rPr/>
              <w:t>2.6阅读器具有可编程功能，可在阅读彩票上打印“已兑奖”、“已作废”等自定义文字标记（例如：5元、10元、200元等），能够识别一、二维条码。</w:t>
            </w:r>
          </w:p>
          <w:p>
            <w:pPr>
              <w:pStyle w:val="null3"/>
            </w:pPr>
            <w:r>
              <w:rPr/>
              <w:t>2.7注码同步显示：主显示屏上的注码能实时的显示到顾客屏上，方便彩民核对注码。同时客显屏支持选号功能。</w:t>
            </w:r>
          </w:p>
          <w:p>
            <w:pPr>
              <w:pStyle w:val="null3"/>
            </w:pPr>
            <w:r>
              <w:rPr/>
              <w:t>2.8支持多路独立显示输出，包括：主操作界面（主显示界面上可显示玩法信息、实时帐户信息、通讯状态、系统登录状态、新通知提示信息、动态时间显示）、客户屏界面、外接显示器（播放视频或图片显示输出）。</w:t>
            </w:r>
          </w:p>
          <w:p>
            <w:pPr>
              <w:pStyle w:val="null3"/>
            </w:pPr>
            <w:r>
              <w:rPr/>
              <w:t>2.9支持各玩法的单注多倍的倍数投注方式。</w:t>
            </w:r>
          </w:p>
          <w:p>
            <w:pPr>
              <w:pStyle w:val="null3"/>
            </w:pPr>
            <w:r>
              <w:rPr/>
              <w:t>2.10实时帐户显示，在主显示界面上实时显示站点的帐户变动情况，显示信息包括帐户余额、当前欠款和信用额度。</w:t>
            </w:r>
          </w:p>
          <w:p>
            <w:pPr>
              <w:pStyle w:val="null3"/>
            </w:pPr>
            <w:r>
              <w:rPr/>
              <w:t>2.11完善的查询功能，本地保存省中心和市中心下发的各≥5条最近通知信息；支持中心下发通知/公告的下载、查阅、打印。支持销售报表的查询功能，以双色球玩法为例，支持派奖、中奖、日报、期报、结算报表、缴款明细、账户信息等报表的查询和打印。</w:t>
            </w:r>
          </w:p>
          <w:p>
            <w:pPr>
              <w:pStyle w:val="null3"/>
            </w:pPr>
            <w:r>
              <w:rPr/>
              <w:t>2.12投注机培训功能：</w:t>
            </w:r>
          </w:p>
          <w:p>
            <w:pPr>
              <w:pStyle w:val="null3"/>
            </w:pPr>
            <w:r>
              <w:rPr/>
              <w:t>2.12.1提供投注机软件操作手册，帮助采购人了解软件使用操作；</w:t>
            </w:r>
          </w:p>
          <w:p>
            <w:pPr>
              <w:pStyle w:val="null3"/>
            </w:pPr>
            <w:r>
              <w:rPr/>
              <w:t>2.12.2提供投注机硬件操作的多媒体培训视频。</w:t>
            </w:r>
          </w:p>
          <w:p>
            <w:pPr>
              <w:pStyle w:val="null3"/>
            </w:pPr>
            <w:r>
              <w:rPr/>
              <w:t>2.13销售功能：</w:t>
            </w:r>
          </w:p>
          <w:p>
            <w:pPr>
              <w:pStyle w:val="null3"/>
            </w:pPr>
            <w:r>
              <w:rPr/>
              <w:t>2.13.1自动、手动的售票功能；</w:t>
            </w:r>
          </w:p>
          <w:p>
            <w:pPr>
              <w:pStyle w:val="null3"/>
            </w:pPr>
            <w:r>
              <w:rPr/>
              <w:t>2.13.2自动、手动的兑奖功能；</w:t>
            </w:r>
          </w:p>
          <w:p>
            <w:pPr>
              <w:pStyle w:val="null3"/>
            </w:pPr>
            <w:r>
              <w:rPr/>
              <w:t>2.13.3自动、手动的注销功能。</w:t>
            </w:r>
          </w:p>
          <w:p>
            <w:pPr>
              <w:pStyle w:val="null3"/>
            </w:pPr>
            <w:r>
              <w:rPr/>
              <w:t>2.14维护功能：</w:t>
            </w:r>
          </w:p>
          <w:p>
            <w:pPr>
              <w:pStyle w:val="null3"/>
            </w:pPr>
            <w:r>
              <w:rPr/>
              <w:t>2.14.1 打印、显示、阅读的调整功能；</w:t>
            </w:r>
          </w:p>
          <w:p>
            <w:pPr>
              <w:pStyle w:val="null3"/>
            </w:pPr>
            <w:r>
              <w:rPr/>
              <w:t>2.14.2 推荐使用具备自适应能力的阅读功能。</w:t>
            </w:r>
          </w:p>
          <w:p>
            <w:pPr>
              <w:pStyle w:val="null3"/>
            </w:pPr>
            <w:r>
              <w:rPr/>
              <w:t>2.15.支持图像上传和监控：采购人可通过投注机扫描仪将彩票扫描上传到中心，中心提供监控显示图像功能。</w:t>
            </w:r>
          </w:p>
          <w:p>
            <w:pPr>
              <w:pStyle w:val="null3"/>
            </w:pPr>
            <w:r>
              <w:rPr/>
              <w:t>2.16投注机下载：支持断点续传，实现投注机下载速度可根据带宽灵活设置，提供稳定和更快的下载速度。</w:t>
            </w:r>
          </w:p>
          <w:p>
            <w:pPr>
              <w:pStyle w:val="null3"/>
            </w:pPr>
            <w:r>
              <w:rPr/>
              <w:t>2.17支持工号口令、指纹两种或以上系统登录方式；当屏幕锁定后支持工号口令、指纹解锁。</w:t>
            </w:r>
          </w:p>
          <w:p>
            <w:pPr>
              <w:pStyle w:val="null3"/>
            </w:pPr>
            <w:r>
              <w:rPr/>
              <w:t>2.18支持站点投注机定位功能，通过投注机采集站点的地理信息，实现站点每次投注机开机时自动采集并上报投注机的当前地理位置信息。</w:t>
            </w:r>
          </w:p>
          <w:p>
            <w:pPr>
              <w:pStyle w:val="null3"/>
            </w:pPr>
            <w:r>
              <w:rPr/>
              <w:t>2.19投注机必须完全兼容中心现有电脑票销售系统，不需对现有彩票数据进行任何修改与调整，保证所有游戏玩法(包括游戏的各种打票方式)、兑奖、数据的完整性、准确性不受影响。</w:t>
            </w:r>
          </w:p>
          <w:p>
            <w:pPr>
              <w:pStyle w:val="null3"/>
            </w:pPr>
            <w:r>
              <w:rPr/>
              <w:t>2.20在投标人提供的投注机上使用采购人现有即开票条码枪即可实现即开票销售、兑奖等功能，可与电脑票共享通讯线路。</w:t>
            </w:r>
          </w:p>
          <w:p>
            <w:pPr>
              <w:pStyle w:val="null3"/>
            </w:pPr>
            <w:r>
              <w:rPr/>
              <w:t>2.21投注机终端应用软件系统须对接采购人现有即开票销售系统，通过对接采购人现有即开票条码枪实现即开票销售、兑奖等功能，具体需求如下：</w:t>
            </w:r>
          </w:p>
          <w:p>
            <w:pPr>
              <w:pStyle w:val="null3"/>
            </w:pPr>
            <w:r>
              <w:rPr/>
              <w:t>2.21.1支持按箱、盒、本进行入库、退库、销售、退票及查询功能。</w:t>
            </w:r>
          </w:p>
          <w:p>
            <w:pPr>
              <w:pStyle w:val="null3"/>
            </w:pPr>
            <w:r>
              <w:rPr/>
              <w:t>2.21.2支持正常即开票和残票的兑奖功能。</w:t>
            </w:r>
          </w:p>
          <w:p>
            <w:pPr>
              <w:pStyle w:val="null3"/>
            </w:pPr>
            <w:r>
              <w:rPr/>
              <w:t>2.21.3支持站点兑奖时语音播报功能。</w:t>
            </w:r>
          </w:p>
          <w:p>
            <w:pPr>
              <w:pStyle w:val="null3"/>
            </w:pPr>
            <w:r>
              <w:rPr/>
              <w:t>2.21.4支持即开票账户与电脑票账户互转。</w:t>
            </w:r>
          </w:p>
          <w:p>
            <w:pPr>
              <w:pStyle w:val="null3"/>
            </w:pPr>
            <w:r>
              <w:rPr/>
              <w:t>2.21.5支持入库时对彩票自动销售功能。</w:t>
            </w:r>
          </w:p>
          <w:p>
            <w:pPr>
              <w:pStyle w:val="null3"/>
            </w:pPr>
            <w:r>
              <w:rPr/>
              <w:t>2.21.6支持实时控制终端在线交易权限的功能。</w:t>
            </w:r>
          </w:p>
          <w:p>
            <w:pPr>
              <w:pStyle w:val="null3"/>
            </w:pPr>
            <w:r>
              <w:rPr/>
              <w:t>2.21.7支持站点报表查询功能。</w:t>
            </w:r>
          </w:p>
          <w:p>
            <w:pPr>
              <w:pStyle w:val="null3"/>
            </w:pPr>
            <w:r>
              <w:rPr/>
              <w:t>2.21.8支持站点彩票预订功能。</w:t>
            </w:r>
          </w:p>
          <w:p>
            <w:pPr>
              <w:pStyle w:val="null3"/>
            </w:pPr>
            <w:r>
              <w:rPr/>
              <w:t>2.21.7支持站点在线升级软件功能。</w:t>
            </w:r>
          </w:p>
          <w:p>
            <w:pPr>
              <w:pStyle w:val="null3"/>
            </w:pPr>
            <w:r>
              <w:rPr/>
              <w:t>2.22▲为保障现有业务正常开展，投注机须无缝对接中心现有即开票销售系统，可保证采购人现有即开票销售、兑奖等业务的正常开展。</w:t>
            </w:r>
          </w:p>
          <w:p>
            <w:pPr>
              <w:pStyle w:val="null3"/>
            </w:pPr>
            <w:r>
              <w:rPr/>
              <w:t xml:space="preserve"> 3、操作系统要求：</w:t>
            </w:r>
          </w:p>
          <w:p>
            <w:pPr>
              <w:pStyle w:val="null3"/>
            </w:pPr>
            <w:r>
              <w:rPr/>
              <w:t>投注机出厂时须预装国产Linux操作系统，需具有厂商出具来源渠道合法证明文件：包括但不限于销售协议或代理协议或原厂授权或正版操作系统软件著作权等。</w:t>
            </w:r>
          </w:p>
          <w:p>
            <w:pPr>
              <w:pStyle w:val="null3"/>
            </w:pPr>
            <w:r>
              <w:rPr/>
              <w:t>3.1基本要求</w:t>
            </w:r>
          </w:p>
          <w:p>
            <w:pPr>
              <w:pStyle w:val="null3"/>
            </w:pPr>
            <w:r>
              <w:rPr/>
              <w:t>3.1.1基于64位稳定发行版的linux版本。</w:t>
            </w:r>
          </w:p>
          <w:p>
            <w:pPr>
              <w:pStyle w:val="null3"/>
            </w:pPr>
            <w:r>
              <w:rPr/>
              <w:t>3.1.2提供基本开发运行环境和qt5编译运行环境。</w:t>
            </w:r>
          </w:p>
          <w:p>
            <w:pPr>
              <w:pStyle w:val="null3"/>
            </w:pPr>
            <w:r>
              <w:rPr/>
              <w:t>3.1.3支持Ext4、XFS、Btrfs、FAT32等多种安全文件系统类型。</w:t>
            </w:r>
          </w:p>
          <w:p>
            <w:pPr>
              <w:pStyle w:val="null3"/>
            </w:pPr>
            <w:r>
              <w:rPr/>
              <w:t>3.1.4支持CFS进程调度算法，和cfq、noop、deadline等IO调度算法。</w:t>
            </w:r>
          </w:p>
          <w:p>
            <w:pPr>
              <w:pStyle w:val="null3"/>
            </w:pPr>
            <w:r>
              <w:rPr/>
              <w:t>3.1.5支持投注终端机需要的各类硬件驱动，含主板、CPU、显示、音频、串口通讯、网卡、触摸屏、打印机、扫描仪等。</w:t>
            </w:r>
          </w:p>
          <w:p>
            <w:pPr>
              <w:pStyle w:val="null3"/>
            </w:pPr>
            <w:r>
              <w:rPr/>
              <w:t>3.1.6支持视频播放硬件加速。</w:t>
            </w:r>
          </w:p>
          <w:p>
            <w:pPr>
              <w:pStyle w:val="null3"/>
            </w:pPr>
            <w:r>
              <w:rPr/>
              <w:t>3.1.7支持中文显示，包含常用字库。</w:t>
            </w:r>
          </w:p>
          <w:p>
            <w:pPr>
              <w:pStyle w:val="null3"/>
            </w:pPr>
            <w:r>
              <w:rPr/>
              <w:t>3.1.8提供32位和64位运行和开发环境，用户可以在开发环境中适配其他终端应用。</w:t>
            </w:r>
          </w:p>
          <w:p>
            <w:pPr>
              <w:pStyle w:val="null3"/>
            </w:pPr>
            <w:r>
              <w:rPr/>
              <w:t>3.1.9支持EFI启动。</w:t>
            </w:r>
          </w:p>
          <w:p>
            <w:pPr>
              <w:pStyle w:val="null3"/>
            </w:pPr>
            <w:r>
              <w:rPr/>
              <w:t>3.2其他要求</w:t>
            </w:r>
          </w:p>
          <w:p>
            <w:pPr>
              <w:pStyle w:val="null3"/>
            </w:pPr>
            <w:r>
              <w:rPr/>
              <w:t>3.2.1提供远程工具的安全管控，可实现对telnet、ssh、ftp服务启用权限的控制。</w:t>
            </w:r>
          </w:p>
          <w:p>
            <w:pPr>
              <w:pStyle w:val="null3"/>
            </w:pPr>
            <w:r>
              <w:rPr/>
              <w:t>3.2.2提供定制化窗口管理器，在多屏接入的情况下可支持开机应用自启动后将窗口定位到指定屏幕，并可配置应用窗口的显示方式，包括但不限于标题栏的显示隐藏、窗口位置的定位及窗口透明度。</w:t>
            </w:r>
          </w:p>
          <w:p>
            <w:pPr>
              <w:pStyle w:val="null3"/>
            </w:pPr>
            <w:r>
              <w:rPr/>
              <w:t>3.2.3针对终端操作习惯提供人机交互方式优化，包括但不限于可一键配置显示/隐藏鼠标，光标焦点定位及禁用多余快捷键。</w:t>
            </w:r>
          </w:p>
          <w:p>
            <w:pPr>
              <w:pStyle w:val="null3"/>
            </w:pPr>
            <w:r>
              <w:rPr/>
              <w:t>3.2.4提供USB外设管控工具，可配置指定USB设备的访问权限（非授权设备弹出报警）。</w:t>
            </w:r>
          </w:p>
          <w:p>
            <w:pPr>
              <w:pStyle w:val="null3"/>
            </w:pPr>
            <w:r>
              <w:rPr/>
              <w:t>3.2.5支持异常断电保护和异常恢复机制，文件系统对异常断电需具备自我保护功能，系统异常发生后启动系统可自动恢复。</w:t>
            </w:r>
          </w:p>
          <w:p>
            <w:pPr>
              <w:pStyle w:val="null3"/>
            </w:pPr>
            <w:r>
              <w:rPr/>
              <w:t>3.2.6提供定制音频管理工具，支持多路声道输出，应用可绑定声道，可监测应用所需声道并自动转移至对应声道，可配置默认声道及不同声道的音量大小。</w:t>
            </w:r>
          </w:p>
          <w:p>
            <w:pPr>
              <w:pStyle w:val="null3"/>
            </w:pPr>
            <w:r>
              <w:rPr/>
              <w:t>3.2.7提供开机全屏动画，支持灵活定制。</w:t>
            </w:r>
          </w:p>
          <w:p>
            <w:pPr>
              <w:pStyle w:val="null3"/>
            </w:pPr>
            <w:r>
              <w:rPr/>
              <w:t>3.2.8支持多屏管理，可根据接入屏幕的数量自动调整屏幕设置，包括屏幕与应用绑定关系及分辨率等。</w:t>
            </w:r>
          </w:p>
          <w:p>
            <w:pPr>
              <w:pStyle w:val="null3"/>
            </w:pPr>
            <w:r>
              <w:rPr/>
              <w:t>3.2.9支持操作系统密码体系定制，包括但不限于使用国密算法进行安全增强等。</w:t>
            </w:r>
          </w:p>
          <w:p>
            <w:pPr>
              <w:pStyle w:val="null3"/>
            </w:pPr>
            <w:r>
              <w:rPr/>
              <w:t>3.2.10支持基于网络的多屏扩展显示框架，支持同一局域网内扩展屏设备的自动发现，可自动为扩展屏分配显示任务，任务类型包括但不限于作为投注本地程序的显示端，视频播放，克隆显示主屏。</w:t>
            </w:r>
          </w:p>
          <w:p>
            <w:pPr>
              <w:pStyle w:val="null3"/>
            </w:pPr>
            <w:r>
              <w:rPr/>
              <w:t>4、投注机设备功能测试要求</w:t>
            </w:r>
          </w:p>
          <w:p>
            <w:pPr>
              <w:pStyle w:val="null3"/>
            </w:pPr>
            <w:r>
              <w:rPr/>
              <w:t>由投标人配合采购人在验收时随机抽取货物完成设备功能测试，测试数量不小于供货数量的15%， 测试不合格投标人应无条件将不合格货物更换为合格货物。投标人接到测试不合格通知后5个工作日内更换到位，并由采购人再次组织测试，如测试还未通过采购人有权退货并视为投标人未完成交货，采购人有权追究投标人的违约责任，并要求支付相应的赔偿金。测试不合格数量大于测试数量的20%时 ，有权退货并视为投标人未完成交货，采购人有权追究投标人的违约责任，并要求支付相应的赔偿金。</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1702"/>
                  <w:gridSpan w:val="2"/>
                </w:tcPr>
                <w:p>
                  <w:pPr>
                    <w:pStyle w:val="null3"/>
                  </w:pPr>
                  <w:r>
                    <w:rPr/>
                    <w:t>功能要求</w:t>
                  </w:r>
                </w:p>
              </w:tc>
            </w:tr>
            <w:tr>
              <w:tc>
                <w:tcPr>
                  <w:tcW w:type="dxa" w:w="851"/>
                </w:tcPr>
                <w:p>
                  <w:pPr>
                    <w:pStyle w:val="null3"/>
                  </w:pPr>
                  <w:r>
                    <w:rPr/>
                    <w:t>1</w:t>
                  </w:r>
                </w:p>
              </w:tc>
              <w:tc>
                <w:tcPr>
                  <w:tcW w:type="dxa" w:w="851"/>
                </w:tcPr>
                <w:p>
                  <w:pPr>
                    <w:pStyle w:val="null3"/>
                  </w:pPr>
                  <w:r>
                    <w:rPr/>
                    <w:t>投注机出厂时必须安装专用操作系统和投注机终端系统软件。</w:t>
                  </w:r>
                </w:p>
              </w:tc>
              <w:tc>
                <w:tcPr>
                  <w:tcW w:type="dxa" w:w="851"/>
                </w:tcPr>
                <w:p>
                  <w:pPr>
                    <w:pStyle w:val="null3"/>
                  </w:pPr>
                  <w:r>
                    <w:rPr/>
                    <w:t>验证投注机是否安装国产Linux操作系统、安装终端系统软件。</w:t>
                  </w:r>
                </w:p>
              </w:tc>
            </w:tr>
            <w:tr>
              <w:tc>
                <w:tcPr>
                  <w:tcW w:type="dxa" w:w="851"/>
                  <w:vMerge w:val="restart"/>
                </w:tcPr>
                <w:p>
                  <w:pPr>
                    <w:pStyle w:val="null3"/>
                  </w:pPr>
                  <w:r>
                    <w:rPr/>
                    <w:t>2</w:t>
                  </w:r>
                </w:p>
              </w:tc>
              <w:tc>
                <w:tcPr>
                  <w:tcW w:type="dxa" w:w="851"/>
                  <w:vMerge w:val="restart"/>
                </w:tcPr>
                <w:p>
                  <w:pPr>
                    <w:pStyle w:val="null3"/>
                  </w:pPr>
                  <w:r>
                    <w:rPr/>
                    <w:t>支持每台投注机最少5个工号轮换操作，支持工号身份验证功能，需要输入工号对应的口令才可以登录系统。</w:t>
                  </w:r>
                </w:p>
              </w:tc>
              <w:tc>
                <w:tcPr>
                  <w:tcW w:type="dxa" w:w="851"/>
                </w:tcPr>
                <w:p>
                  <w:pPr>
                    <w:pStyle w:val="null3"/>
                  </w:pPr>
                  <w:r>
                    <w:rPr/>
                    <w:t>使用所有工号正确的口令登录，成功登录系统。</w:t>
                  </w:r>
                </w:p>
              </w:tc>
            </w:tr>
            <w:tr>
              <w:tc>
                <w:tcPr>
                  <w:tcW w:type="dxa" w:w="851"/>
                  <w:vMerge/>
                </w:tcPr>
                <w:p/>
              </w:tc>
              <w:tc>
                <w:tcPr>
                  <w:tcW w:type="dxa" w:w="851"/>
                  <w:vMerge/>
                </w:tcPr>
                <w:p/>
              </w:tc>
              <w:tc>
                <w:tcPr>
                  <w:tcW w:type="dxa" w:w="851"/>
                </w:tcPr>
                <w:p>
                  <w:pPr>
                    <w:pStyle w:val="null3"/>
                  </w:pPr>
                  <w:r>
                    <w:rPr/>
                    <w:t>使用所有工号错误的口令登录，登录失败。</w:t>
                  </w:r>
                </w:p>
              </w:tc>
            </w:tr>
            <w:tr>
              <w:tc>
                <w:tcPr>
                  <w:tcW w:type="dxa" w:w="851"/>
                </w:tcPr>
                <w:p>
                  <w:pPr>
                    <w:pStyle w:val="null3"/>
                  </w:pPr>
                  <w:r>
                    <w:rPr/>
                    <w:t>3</w:t>
                  </w:r>
                </w:p>
              </w:tc>
              <w:tc>
                <w:tcPr>
                  <w:tcW w:type="dxa" w:w="851"/>
                </w:tcPr>
                <w:p>
                  <w:pPr>
                    <w:pStyle w:val="null3"/>
                  </w:pPr>
                  <w:r>
                    <w:rPr/>
                    <w:t>指纹登录、解锁。</w:t>
                  </w:r>
                </w:p>
              </w:tc>
              <w:tc>
                <w:tcPr>
                  <w:tcW w:type="dxa" w:w="851"/>
                </w:tcPr>
                <w:p>
                  <w:pPr>
                    <w:pStyle w:val="null3"/>
                  </w:pPr>
                  <w:r>
                    <w:rPr/>
                    <w:t>指纹登录系统成功；当屏幕锁定后支持指纹解锁。</w:t>
                  </w:r>
                </w:p>
              </w:tc>
            </w:tr>
            <w:tr>
              <w:tc>
                <w:tcPr>
                  <w:tcW w:type="dxa" w:w="851"/>
                </w:tcPr>
                <w:p>
                  <w:pPr>
                    <w:pStyle w:val="null3"/>
                  </w:pPr>
                  <w:r>
                    <w:rPr/>
                    <w:t>4</w:t>
                  </w:r>
                </w:p>
              </w:tc>
              <w:tc>
                <w:tcPr>
                  <w:tcW w:type="dxa" w:w="851"/>
                </w:tcPr>
                <w:p>
                  <w:pPr>
                    <w:pStyle w:val="null3"/>
                  </w:pPr>
                  <w:r>
                    <w:rPr/>
                    <w:t>投注机主屏显示正常：界面显示玩法信息、帐户信息、通讯状态、系统登录状态、通知、系统时间。</w:t>
                  </w:r>
                </w:p>
              </w:tc>
              <w:tc>
                <w:tcPr>
                  <w:tcW w:type="dxa" w:w="851"/>
                </w:tcPr>
                <w:p>
                  <w:pPr>
                    <w:pStyle w:val="null3"/>
                  </w:pPr>
                  <w:r>
                    <w:rPr/>
                    <w:t>投注机登录成功，查看主界面玩法信息、帐户信息、通讯状态、系统登录状态、通知、系统时间。</w:t>
                  </w:r>
                </w:p>
              </w:tc>
            </w:tr>
            <w:tr>
              <w:tc>
                <w:tcPr>
                  <w:tcW w:type="dxa" w:w="851"/>
                  <w:vMerge w:val="restart"/>
                </w:tcPr>
                <w:p>
                  <w:pPr>
                    <w:pStyle w:val="null3"/>
                  </w:pPr>
                  <w:r>
                    <w:rPr/>
                    <w:t>5</w:t>
                  </w:r>
                </w:p>
              </w:tc>
              <w:tc>
                <w:tcPr>
                  <w:tcW w:type="dxa" w:w="851"/>
                  <w:vMerge w:val="restart"/>
                </w:tcPr>
                <w:p>
                  <w:pPr>
                    <w:pStyle w:val="null3"/>
                  </w:pPr>
                  <w:r>
                    <w:rPr/>
                    <w:t>主界面实时显示站点的帐户信息。</w:t>
                  </w:r>
                </w:p>
              </w:tc>
              <w:tc>
                <w:tcPr>
                  <w:tcW w:type="dxa" w:w="851"/>
                </w:tcPr>
                <w:p>
                  <w:pPr>
                    <w:pStyle w:val="null3"/>
                  </w:pPr>
                  <w:r>
                    <w:rPr/>
                    <w:t>中心给样机发欠款，信用额1000元，记录当前欠款金额和可用欠款额度；彩票销售100元，查看当前欠款金额是否发生实时变动，变动是否正确。</w:t>
                  </w:r>
                </w:p>
              </w:tc>
            </w:tr>
            <w:tr>
              <w:tc>
                <w:tcPr>
                  <w:tcW w:type="dxa" w:w="851"/>
                  <w:vMerge/>
                </w:tcPr>
                <w:p/>
              </w:tc>
              <w:tc>
                <w:tcPr>
                  <w:tcW w:type="dxa" w:w="851"/>
                  <w:vMerge/>
                </w:tcPr>
                <w:p/>
              </w:tc>
              <w:tc>
                <w:tcPr>
                  <w:tcW w:type="dxa" w:w="851"/>
                </w:tcPr>
                <w:p>
                  <w:pPr>
                    <w:pStyle w:val="null3"/>
                  </w:pPr>
                  <w:r>
                    <w:rPr/>
                    <w:t>中心给样机缴款150元，记录当前界面上的账号余额是否正确；彩票销售10元，查看账户是否发生实时变动，变动是否正确。</w:t>
                  </w:r>
                </w:p>
              </w:tc>
            </w:tr>
            <w:tr>
              <w:tc>
                <w:tcPr>
                  <w:tcW w:type="dxa" w:w="851"/>
                </w:tcPr>
                <w:p>
                  <w:pPr>
                    <w:pStyle w:val="null3"/>
                  </w:pPr>
                  <w:r>
                    <w:rPr/>
                    <w:t>6</w:t>
                  </w:r>
                </w:p>
              </w:tc>
              <w:tc>
                <w:tcPr>
                  <w:tcW w:type="dxa" w:w="851"/>
                </w:tcPr>
                <w:p>
                  <w:pPr>
                    <w:pStyle w:val="null3"/>
                  </w:pPr>
                  <w:r>
                    <w:rPr/>
                    <w:t>支持同一站点多个独立游戏系统共享同一帐户结算。</w:t>
                  </w:r>
                </w:p>
              </w:tc>
              <w:tc>
                <w:tcPr>
                  <w:tcW w:type="dxa" w:w="851"/>
                </w:tcPr>
                <w:p>
                  <w:pPr>
                    <w:pStyle w:val="null3"/>
                  </w:pPr>
                  <w:r>
                    <w:rPr/>
                    <w:t>双色球、快乐8游戏各销售10元彩票，验证账户变化正确。</w:t>
                  </w:r>
                </w:p>
              </w:tc>
            </w:tr>
            <w:tr>
              <w:tc>
                <w:tcPr>
                  <w:tcW w:type="dxa" w:w="851"/>
                  <w:vMerge w:val="restart"/>
                </w:tcPr>
                <w:p>
                  <w:pPr>
                    <w:pStyle w:val="null3"/>
                  </w:pPr>
                  <w:r>
                    <w:rPr/>
                    <w:t>7</w:t>
                  </w:r>
                </w:p>
              </w:tc>
              <w:tc>
                <w:tcPr>
                  <w:tcW w:type="dxa" w:w="851"/>
                  <w:vMerge w:val="restart"/>
                </w:tcPr>
                <w:p>
                  <w:pPr>
                    <w:pStyle w:val="null3"/>
                  </w:pPr>
                  <w:r>
                    <w:rPr/>
                    <w:t>无缝接入陕西省福利彩票销售系统，完全支持陕西现开通的所有游戏。</w:t>
                  </w:r>
                </w:p>
              </w:tc>
              <w:tc>
                <w:tcPr>
                  <w:tcW w:type="dxa" w:w="851"/>
                </w:tcPr>
                <w:p>
                  <w:pPr>
                    <w:pStyle w:val="null3"/>
                  </w:pPr>
                  <w:r>
                    <w:rPr/>
                    <w:t>销售双色球：</w:t>
                  </w:r>
                </w:p>
                <w:p>
                  <w:pPr>
                    <w:pStyle w:val="null3"/>
                  </w:pPr>
                  <w:r>
                    <w:rPr/>
                    <w:t>登录投注机，选择双色球游戏，进行单式票销售、复式票销售、胆拖票销售、机选彩票销售，各1张。</w:t>
                  </w:r>
                </w:p>
              </w:tc>
            </w:tr>
            <w:tr>
              <w:tc>
                <w:tcPr>
                  <w:tcW w:type="dxa" w:w="851"/>
                  <w:vMerge/>
                </w:tcPr>
                <w:p/>
              </w:tc>
              <w:tc>
                <w:tcPr>
                  <w:tcW w:type="dxa" w:w="851"/>
                  <w:vMerge/>
                </w:tcPr>
                <w:p/>
              </w:tc>
              <w:tc>
                <w:tcPr>
                  <w:tcW w:type="dxa" w:w="851"/>
                </w:tcPr>
                <w:p>
                  <w:pPr>
                    <w:pStyle w:val="null3"/>
                  </w:pPr>
                  <w:r>
                    <w:rPr/>
                    <w:t>销售3D：</w:t>
                  </w:r>
                </w:p>
                <w:p>
                  <w:pPr>
                    <w:pStyle w:val="null3"/>
                  </w:pPr>
                  <w:r>
                    <w:rPr/>
                    <w:t>登录投注机，选择3D游戏，进行机选投注，手动投注，组三投注，组六投注，各买彩票1张。</w:t>
                  </w:r>
                </w:p>
              </w:tc>
            </w:tr>
            <w:tr>
              <w:tc>
                <w:tcPr>
                  <w:tcW w:type="dxa" w:w="851"/>
                  <w:vMerge/>
                </w:tcPr>
                <w:p/>
              </w:tc>
              <w:tc>
                <w:tcPr>
                  <w:tcW w:type="dxa" w:w="851"/>
                  <w:vMerge/>
                </w:tcPr>
                <w:p/>
              </w:tc>
              <w:tc>
                <w:tcPr>
                  <w:tcW w:type="dxa" w:w="851"/>
                </w:tcPr>
                <w:p>
                  <w:pPr>
                    <w:pStyle w:val="null3"/>
                  </w:pPr>
                  <w:r>
                    <w:rPr/>
                    <w:t>销售七乐彩：</w:t>
                  </w:r>
                </w:p>
                <w:p>
                  <w:pPr>
                    <w:pStyle w:val="null3"/>
                  </w:pPr>
                  <w:r>
                    <w:rPr/>
                    <w:t>登录投注机，选择七乐彩游戏，进行单式票销售、复式票销售、胆拖票销售、机选彩票销售，各1张。</w:t>
                  </w:r>
                </w:p>
              </w:tc>
            </w:tr>
            <w:tr>
              <w:tc>
                <w:tcPr>
                  <w:tcW w:type="dxa" w:w="851"/>
                  <w:vMerge/>
                </w:tcPr>
                <w:p/>
              </w:tc>
              <w:tc>
                <w:tcPr>
                  <w:tcW w:type="dxa" w:w="851"/>
                  <w:vMerge/>
                </w:tcPr>
                <w:p/>
              </w:tc>
              <w:tc>
                <w:tcPr>
                  <w:tcW w:type="dxa" w:w="851"/>
                </w:tcPr>
                <w:p>
                  <w:pPr>
                    <w:pStyle w:val="null3"/>
                  </w:pPr>
                  <w:r>
                    <w:rPr/>
                    <w:t>快乐8游戏：</w:t>
                  </w:r>
                </w:p>
                <w:p>
                  <w:pPr>
                    <w:pStyle w:val="null3"/>
                  </w:pPr>
                  <w:r>
                    <w:rPr/>
                    <w:t>登录投注机，选择快乐8游戏，进行单式票销售、复式票销售、机选彩票销售，各1张。</w:t>
                  </w:r>
                </w:p>
              </w:tc>
            </w:tr>
            <w:tr>
              <w:tc>
                <w:tcPr>
                  <w:tcW w:type="dxa" w:w="851"/>
                  <w:vMerge/>
                </w:tcPr>
                <w:p/>
              </w:tc>
              <w:tc>
                <w:tcPr>
                  <w:tcW w:type="dxa" w:w="851"/>
                  <w:vMerge/>
                </w:tcPr>
                <w:p/>
              </w:tc>
              <w:tc>
                <w:tcPr>
                  <w:tcW w:type="dxa" w:w="851"/>
                </w:tcPr>
                <w:p>
                  <w:pPr>
                    <w:pStyle w:val="null3"/>
                  </w:pPr>
                  <w:r>
                    <w:rPr/>
                    <w:t>进行双色球、快乐8游戏彩票过往票打印各1张。</w:t>
                  </w:r>
                </w:p>
              </w:tc>
            </w:tr>
            <w:tr>
              <w:tc>
                <w:tcPr>
                  <w:tcW w:type="dxa" w:w="851"/>
                </w:tcPr>
                <w:p>
                  <w:pPr>
                    <w:pStyle w:val="null3"/>
                  </w:pPr>
                  <w:r>
                    <w:rPr/>
                    <w:t>8</w:t>
                  </w:r>
                </w:p>
              </w:tc>
              <w:tc>
                <w:tcPr>
                  <w:tcW w:type="dxa" w:w="851"/>
                </w:tcPr>
                <w:p>
                  <w:pPr>
                    <w:pStyle w:val="null3"/>
                  </w:pPr>
                  <w:r>
                    <w:rPr/>
                    <w:t>支持各玩法多倍投注。</w:t>
                  </w:r>
                </w:p>
              </w:tc>
              <w:tc>
                <w:tcPr>
                  <w:tcW w:type="dxa" w:w="851"/>
                </w:tcPr>
                <w:p>
                  <w:pPr>
                    <w:pStyle w:val="null3"/>
                  </w:pPr>
                  <w:r>
                    <w:rPr/>
                    <w:t>双色球、3D、七乐彩、快乐8游戏进行多倍投注。</w:t>
                  </w:r>
                </w:p>
              </w:tc>
            </w:tr>
            <w:tr>
              <w:tc>
                <w:tcPr>
                  <w:tcW w:type="dxa" w:w="851"/>
                  <w:vMerge w:val="restart"/>
                </w:tcPr>
                <w:p>
                  <w:pPr>
                    <w:pStyle w:val="null3"/>
                  </w:pPr>
                  <w:r>
                    <w:rPr/>
                    <w:t>9</w:t>
                  </w:r>
                </w:p>
              </w:tc>
              <w:tc>
                <w:tcPr>
                  <w:tcW w:type="dxa" w:w="851"/>
                  <w:vMerge w:val="restart"/>
                </w:tcPr>
                <w:p>
                  <w:pPr>
                    <w:pStyle w:val="null3"/>
                  </w:pPr>
                  <w:r>
                    <w:rPr/>
                    <w:t>支持兑奖票多角度投放扫描识别，支持自动分纸。</w:t>
                  </w:r>
                </w:p>
              </w:tc>
              <w:tc>
                <w:tcPr>
                  <w:tcW w:type="dxa" w:w="851"/>
                </w:tcPr>
                <w:p>
                  <w:pPr>
                    <w:pStyle w:val="null3"/>
                  </w:pPr>
                  <w:r>
                    <w:rPr/>
                    <w:t>验证横向、斜向、竖直方向投放彩票兑奖。</w:t>
                  </w:r>
                </w:p>
              </w:tc>
            </w:tr>
            <w:tr>
              <w:tc>
                <w:tcPr>
                  <w:tcW w:type="dxa" w:w="851"/>
                  <w:vMerge/>
                </w:tcPr>
                <w:p/>
              </w:tc>
              <w:tc>
                <w:tcPr>
                  <w:tcW w:type="dxa" w:w="851"/>
                  <w:vMerge/>
                </w:tcPr>
                <w:p/>
              </w:tc>
              <w:tc>
                <w:tcPr>
                  <w:tcW w:type="dxa" w:w="851"/>
                </w:tcPr>
                <w:p>
                  <w:pPr>
                    <w:pStyle w:val="null3"/>
                  </w:pPr>
                  <w:r>
                    <w:rPr/>
                    <w:t>验证一次投放5张兑奖票，检查自动分纸。</w:t>
                  </w:r>
                </w:p>
              </w:tc>
            </w:tr>
            <w:tr>
              <w:tc>
                <w:tcPr>
                  <w:tcW w:type="dxa" w:w="851"/>
                </w:tcPr>
                <w:p>
                  <w:pPr>
                    <w:pStyle w:val="null3"/>
                  </w:pPr>
                  <w:r>
                    <w:rPr/>
                    <w:t>10</w:t>
                  </w:r>
                </w:p>
              </w:tc>
              <w:tc>
                <w:tcPr>
                  <w:tcW w:type="dxa" w:w="851"/>
                </w:tcPr>
                <w:p>
                  <w:pPr>
                    <w:pStyle w:val="null3"/>
                  </w:pPr>
                  <w:r>
                    <w:rPr/>
                    <w:t>触摸屏、键盘双输入设计，无需切换。</w:t>
                  </w:r>
                </w:p>
              </w:tc>
              <w:tc>
                <w:tcPr>
                  <w:tcW w:type="dxa" w:w="851"/>
                </w:tcPr>
                <w:p>
                  <w:pPr>
                    <w:pStyle w:val="null3"/>
                  </w:pPr>
                  <w:r>
                    <w:rPr/>
                    <w:t>通过触摸屏或键盘销售彩票：手动销售5注双色球彩票1张。</w:t>
                  </w:r>
                </w:p>
              </w:tc>
            </w:tr>
            <w:tr>
              <w:tc>
                <w:tcPr>
                  <w:tcW w:type="dxa" w:w="851"/>
                  <w:vMerge w:val="restart"/>
                </w:tcPr>
                <w:p>
                  <w:pPr>
                    <w:pStyle w:val="null3"/>
                  </w:pPr>
                  <w:r>
                    <w:rPr/>
                    <w:t>11</w:t>
                  </w:r>
                </w:p>
              </w:tc>
              <w:tc>
                <w:tcPr>
                  <w:tcW w:type="dxa" w:w="851"/>
                  <w:vMerge w:val="restart"/>
                </w:tcPr>
                <w:p>
                  <w:pPr>
                    <w:pStyle w:val="null3"/>
                  </w:pPr>
                  <w:r>
                    <w:rPr/>
                    <w:t>读打一体阅读器，支持兑奖票和注销票标记打印。</w:t>
                  </w:r>
                </w:p>
              </w:tc>
              <w:tc>
                <w:tcPr>
                  <w:tcW w:type="dxa" w:w="851"/>
                </w:tcPr>
                <w:p>
                  <w:pPr>
                    <w:pStyle w:val="null3"/>
                  </w:pPr>
                  <w:r>
                    <w:rPr/>
                    <w:t>验证历史期彩票扫描兑奖，打印“已兑奖”标记。</w:t>
                  </w:r>
                </w:p>
              </w:tc>
            </w:tr>
            <w:tr>
              <w:tc>
                <w:tcPr>
                  <w:tcW w:type="dxa" w:w="851"/>
                  <w:vMerge/>
                </w:tcPr>
                <w:p/>
              </w:tc>
              <w:tc>
                <w:tcPr>
                  <w:tcW w:type="dxa" w:w="851"/>
                  <w:vMerge/>
                </w:tcPr>
                <w:p/>
              </w:tc>
              <w:tc>
                <w:tcPr>
                  <w:tcW w:type="dxa" w:w="851"/>
                </w:tcPr>
                <w:p>
                  <w:pPr>
                    <w:pStyle w:val="null3"/>
                  </w:pPr>
                  <w:r>
                    <w:rPr/>
                    <w:t>验证当期彩票扫描注销，打印“已作废”标记。</w:t>
                  </w:r>
                </w:p>
              </w:tc>
            </w:tr>
            <w:tr>
              <w:tc>
                <w:tcPr>
                  <w:tcW w:type="dxa" w:w="851"/>
                </w:tcPr>
                <w:p>
                  <w:pPr>
                    <w:pStyle w:val="null3"/>
                  </w:pPr>
                  <w:r>
                    <w:rPr/>
                    <w:t>12</w:t>
                  </w:r>
                </w:p>
              </w:tc>
              <w:tc>
                <w:tcPr>
                  <w:tcW w:type="dxa" w:w="851"/>
                </w:tcPr>
                <w:p>
                  <w:pPr>
                    <w:pStyle w:val="null3"/>
                  </w:pPr>
                  <w:r>
                    <w:rPr/>
                    <w:t>支持省/市通知查询。</w:t>
                  </w:r>
                </w:p>
              </w:tc>
              <w:tc>
                <w:tcPr>
                  <w:tcW w:type="dxa" w:w="851"/>
                </w:tcPr>
                <w:p>
                  <w:pPr>
                    <w:pStyle w:val="null3"/>
                  </w:pPr>
                  <w:r>
                    <w:rPr/>
                    <w:t>验证省/市中心下发通知的查询与打印。</w:t>
                  </w:r>
                </w:p>
              </w:tc>
            </w:tr>
            <w:tr>
              <w:tc>
                <w:tcPr>
                  <w:tcW w:type="dxa" w:w="851"/>
                  <w:vMerge w:val="restart"/>
                </w:tcPr>
                <w:p>
                  <w:pPr>
                    <w:pStyle w:val="null3"/>
                  </w:pPr>
                  <w:r>
                    <w:rPr/>
                    <w:t>13</w:t>
                  </w:r>
                </w:p>
              </w:tc>
              <w:tc>
                <w:tcPr>
                  <w:tcW w:type="dxa" w:w="851"/>
                  <w:vMerge w:val="restart"/>
                </w:tcPr>
                <w:p>
                  <w:pPr>
                    <w:pStyle w:val="null3"/>
                  </w:pPr>
                  <w:r>
                    <w:rPr/>
                    <w:t>支持玩法销售报表查询（以双色球玩法为例）。</w:t>
                  </w:r>
                </w:p>
              </w:tc>
              <w:tc>
                <w:tcPr>
                  <w:tcW w:type="dxa" w:w="851"/>
                </w:tcPr>
                <w:p>
                  <w:pPr>
                    <w:pStyle w:val="null3"/>
                  </w:pPr>
                  <w:r>
                    <w:rPr/>
                    <w:t>验证派奖信息查询和打印。</w:t>
                  </w:r>
                </w:p>
              </w:tc>
            </w:tr>
            <w:tr>
              <w:tc>
                <w:tcPr>
                  <w:tcW w:type="dxa" w:w="851"/>
                  <w:vMerge/>
                </w:tcPr>
                <w:p/>
              </w:tc>
              <w:tc>
                <w:tcPr>
                  <w:tcW w:type="dxa" w:w="851"/>
                  <w:vMerge/>
                </w:tcPr>
                <w:p/>
              </w:tc>
              <w:tc>
                <w:tcPr>
                  <w:tcW w:type="dxa" w:w="851"/>
                </w:tcPr>
                <w:p>
                  <w:pPr>
                    <w:pStyle w:val="null3"/>
                  </w:pPr>
                  <w:r>
                    <w:rPr/>
                    <w:t>验证中奖信息查询和打印。</w:t>
                  </w:r>
                </w:p>
              </w:tc>
            </w:tr>
            <w:tr>
              <w:tc>
                <w:tcPr>
                  <w:tcW w:type="dxa" w:w="851"/>
                  <w:vMerge/>
                </w:tcPr>
                <w:p/>
              </w:tc>
              <w:tc>
                <w:tcPr>
                  <w:tcW w:type="dxa" w:w="851"/>
                  <w:vMerge/>
                </w:tcPr>
                <w:p/>
              </w:tc>
              <w:tc>
                <w:tcPr>
                  <w:tcW w:type="dxa" w:w="851"/>
                </w:tcPr>
                <w:p>
                  <w:pPr>
                    <w:pStyle w:val="null3"/>
                  </w:pPr>
                  <w:r>
                    <w:rPr/>
                    <w:t>验证站点所有玩法实时日报查询和打印。</w:t>
                  </w:r>
                </w:p>
              </w:tc>
            </w:tr>
            <w:tr>
              <w:tc>
                <w:tcPr>
                  <w:tcW w:type="dxa" w:w="851"/>
                  <w:vMerge/>
                </w:tcPr>
                <w:p/>
              </w:tc>
              <w:tc>
                <w:tcPr>
                  <w:tcW w:type="dxa" w:w="851"/>
                  <w:vMerge/>
                </w:tcPr>
                <w:p/>
              </w:tc>
              <w:tc>
                <w:tcPr>
                  <w:tcW w:type="dxa" w:w="851"/>
                </w:tcPr>
                <w:p>
                  <w:pPr>
                    <w:pStyle w:val="null3"/>
                  </w:pPr>
                  <w:r>
                    <w:rPr/>
                    <w:t>验证站点当前玩法实时期报查询和打印。</w:t>
                  </w:r>
                </w:p>
              </w:tc>
            </w:tr>
            <w:tr>
              <w:tc>
                <w:tcPr>
                  <w:tcW w:type="dxa" w:w="851"/>
                  <w:vMerge/>
                </w:tcPr>
                <w:p/>
              </w:tc>
              <w:tc>
                <w:tcPr>
                  <w:tcW w:type="dxa" w:w="851"/>
                  <w:vMerge/>
                </w:tcPr>
                <w:p/>
              </w:tc>
              <w:tc>
                <w:tcPr>
                  <w:tcW w:type="dxa" w:w="851"/>
                </w:tcPr>
                <w:p>
                  <w:pPr>
                    <w:pStyle w:val="null3"/>
                  </w:pPr>
                  <w:r>
                    <w:rPr/>
                    <w:t>验证站点当前玩法日结算报表查询和打印。</w:t>
                  </w:r>
                </w:p>
              </w:tc>
            </w:tr>
            <w:tr>
              <w:tc>
                <w:tcPr>
                  <w:tcW w:type="dxa" w:w="851"/>
                  <w:vMerge/>
                </w:tcPr>
                <w:p/>
              </w:tc>
              <w:tc>
                <w:tcPr>
                  <w:tcW w:type="dxa" w:w="851"/>
                  <w:vMerge/>
                </w:tcPr>
                <w:p/>
              </w:tc>
              <w:tc>
                <w:tcPr>
                  <w:tcW w:type="dxa" w:w="851"/>
                </w:tcPr>
                <w:p>
                  <w:pPr>
                    <w:pStyle w:val="null3"/>
                  </w:pPr>
                  <w:r>
                    <w:rPr/>
                    <w:t>验证站点所有玩法日结算报表查询和打印。</w:t>
                  </w:r>
                </w:p>
              </w:tc>
            </w:tr>
            <w:tr>
              <w:tc>
                <w:tcPr>
                  <w:tcW w:type="dxa" w:w="851"/>
                  <w:vMerge/>
                </w:tcPr>
                <w:p/>
              </w:tc>
              <w:tc>
                <w:tcPr>
                  <w:tcW w:type="dxa" w:w="851"/>
                  <w:vMerge/>
                </w:tcPr>
                <w:p/>
              </w:tc>
              <w:tc>
                <w:tcPr>
                  <w:tcW w:type="dxa" w:w="851"/>
                </w:tcPr>
                <w:p>
                  <w:pPr>
                    <w:pStyle w:val="null3"/>
                  </w:pPr>
                  <w:r>
                    <w:rPr/>
                    <w:t>验证站点当前玩法期结算报表查询和打印。</w:t>
                  </w:r>
                </w:p>
              </w:tc>
            </w:tr>
            <w:tr>
              <w:tc>
                <w:tcPr>
                  <w:tcW w:type="dxa" w:w="851"/>
                  <w:vMerge/>
                </w:tcPr>
                <w:p/>
              </w:tc>
              <w:tc>
                <w:tcPr>
                  <w:tcW w:type="dxa" w:w="851"/>
                  <w:vMerge/>
                </w:tcPr>
                <w:p/>
              </w:tc>
              <w:tc>
                <w:tcPr>
                  <w:tcW w:type="dxa" w:w="851"/>
                </w:tcPr>
                <w:p>
                  <w:pPr>
                    <w:pStyle w:val="null3"/>
                  </w:pPr>
                  <w:r>
                    <w:rPr/>
                    <w:t>验证站点所有玩法期结算报表查询和打印。</w:t>
                  </w:r>
                </w:p>
              </w:tc>
            </w:tr>
            <w:tr>
              <w:tc>
                <w:tcPr>
                  <w:tcW w:type="dxa" w:w="851"/>
                  <w:vMerge/>
                </w:tcPr>
                <w:p/>
              </w:tc>
              <w:tc>
                <w:tcPr>
                  <w:tcW w:type="dxa" w:w="851"/>
                  <w:vMerge/>
                </w:tcPr>
                <w:p/>
              </w:tc>
              <w:tc>
                <w:tcPr>
                  <w:tcW w:type="dxa" w:w="851"/>
                </w:tcPr>
                <w:p>
                  <w:pPr>
                    <w:pStyle w:val="null3"/>
                  </w:pPr>
                  <w:r>
                    <w:rPr/>
                    <w:t>验证日缴款明细查询。</w:t>
                  </w:r>
                </w:p>
              </w:tc>
            </w:tr>
            <w:tr>
              <w:tc>
                <w:tcPr>
                  <w:tcW w:type="dxa" w:w="851"/>
                  <w:vMerge/>
                </w:tcPr>
                <w:p/>
              </w:tc>
              <w:tc>
                <w:tcPr>
                  <w:tcW w:type="dxa" w:w="851"/>
                  <w:vMerge/>
                </w:tcPr>
                <w:p/>
              </w:tc>
              <w:tc>
                <w:tcPr>
                  <w:tcW w:type="dxa" w:w="851"/>
                </w:tcPr>
                <w:p>
                  <w:pPr>
                    <w:pStyle w:val="null3"/>
                  </w:pPr>
                  <w:r>
                    <w:rPr/>
                    <w:t>验证账户信息查询。</w:t>
                  </w:r>
                </w:p>
              </w:tc>
            </w:tr>
            <w:tr>
              <w:tc>
                <w:tcPr>
                  <w:tcW w:type="dxa" w:w="851"/>
                  <w:vMerge w:val="restart"/>
                </w:tcPr>
                <w:p>
                  <w:pPr>
                    <w:pStyle w:val="null3"/>
                  </w:pPr>
                  <w:r>
                    <w:rPr/>
                    <w:t>14</w:t>
                  </w:r>
                </w:p>
              </w:tc>
              <w:tc>
                <w:tcPr>
                  <w:tcW w:type="dxa" w:w="851"/>
                  <w:vMerge w:val="restart"/>
                </w:tcPr>
                <w:p>
                  <w:pPr>
                    <w:pStyle w:val="null3"/>
                  </w:pPr>
                  <w:r>
                    <w:rPr/>
                    <w:t>支持投注机下载，下载速率可根据带宽灵活设置；支持断点续传。</w:t>
                  </w:r>
                </w:p>
              </w:tc>
              <w:tc>
                <w:tcPr>
                  <w:tcW w:type="dxa" w:w="851"/>
                </w:tcPr>
                <w:p>
                  <w:pPr>
                    <w:pStyle w:val="null3"/>
                  </w:pPr>
                  <w:r>
                    <w:rPr/>
                    <w:t>中心管理系统发下载参数给投注机，在投注机界面实现在线升级，验证是否有进度条提示下载状态。</w:t>
                  </w:r>
                </w:p>
              </w:tc>
            </w:tr>
            <w:tr>
              <w:tc>
                <w:tcPr>
                  <w:tcW w:type="dxa" w:w="851"/>
                  <w:vMerge/>
                </w:tcPr>
                <w:p/>
              </w:tc>
              <w:tc>
                <w:tcPr>
                  <w:tcW w:type="dxa" w:w="851"/>
                  <w:vMerge/>
                </w:tcPr>
                <w:p/>
              </w:tc>
              <w:tc>
                <w:tcPr>
                  <w:tcW w:type="dxa" w:w="851"/>
                </w:tcPr>
                <w:p>
                  <w:pPr>
                    <w:pStyle w:val="null3"/>
                  </w:pPr>
                  <w:r>
                    <w:rPr/>
                    <w:t>中心管理系统给站点发文件下载，投注机登录下载过程中，重启投注机验证是否能完成断点续传。</w:t>
                  </w:r>
                </w:p>
              </w:tc>
            </w:tr>
            <w:tr>
              <w:tc>
                <w:tcPr>
                  <w:tcW w:type="dxa" w:w="851"/>
                </w:tcPr>
                <w:p>
                  <w:pPr>
                    <w:pStyle w:val="null3"/>
                  </w:pPr>
                  <w:r>
                    <w:rPr/>
                    <w:t>15</w:t>
                  </w:r>
                </w:p>
              </w:tc>
              <w:tc>
                <w:tcPr>
                  <w:tcW w:type="dxa" w:w="851"/>
                </w:tcPr>
                <w:p>
                  <w:pPr>
                    <w:pStyle w:val="null3"/>
                  </w:pPr>
                  <w:r>
                    <w:rPr/>
                    <w:t>提供投注机硬件操作培训视频。</w:t>
                  </w:r>
                </w:p>
              </w:tc>
              <w:tc>
                <w:tcPr>
                  <w:tcW w:type="dxa" w:w="851"/>
                </w:tcPr>
                <w:p>
                  <w:pPr>
                    <w:pStyle w:val="null3"/>
                  </w:pPr>
                  <w:r>
                    <w:rPr/>
                    <w:t>查看操作视频。</w:t>
                  </w:r>
                </w:p>
              </w:tc>
            </w:tr>
            <w:tr>
              <w:tc>
                <w:tcPr>
                  <w:tcW w:type="dxa" w:w="851"/>
                </w:tcPr>
                <w:p>
                  <w:pPr>
                    <w:pStyle w:val="null3"/>
                  </w:pPr>
                  <w:r>
                    <w:rPr/>
                    <w:t>16</w:t>
                  </w:r>
                </w:p>
              </w:tc>
              <w:tc>
                <w:tcPr>
                  <w:tcW w:type="dxa" w:w="851"/>
                </w:tcPr>
                <w:p>
                  <w:pPr>
                    <w:pStyle w:val="null3"/>
                  </w:pPr>
                  <w:r>
                    <w:rPr/>
                    <w:t>提供投注机操作手册。</w:t>
                  </w:r>
                </w:p>
              </w:tc>
              <w:tc>
                <w:tcPr>
                  <w:tcW w:type="dxa" w:w="851"/>
                </w:tcPr>
                <w:p>
                  <w:pPr>
                    <w:pStyle w:val="null3"/>
                  </w:pPr>
                  <w:r>
                    <w:rPr/>
                    <w:t>可查看帮助文档。</w:t>
                  </w:r>
                </w:p>
              </w:tc>
            </w:tr>
            <w:tr>
              <w:tc>
                <w:tcPr>
                  <w:tcW w:type="dxa" w:w="851"/>
                </w:tcPr>
                <w:p>
                  <w:pPr>
                    <w:pStyle w:val="null3"/>
                  </w:pPr>
                  <w:r>
                    <w:rPr/>
                    <w:t>17</w:t>
                  </w:r>
                </w:p>
              </w:tc>
              <w:tc>
                <w:tcPr>
                  <w:tcW w:type="dxa" w:w="851"/>
                </w:tcPr>
                <w:p>
                  <w:pPr>
                    <w:pStyle w:val="null3"/>
                  </w:pPr>
                  <w:r>
                    <w:rPr/>
                    <w:t>提供投注机状态智能监控功能，包括：CPU温度、内存容量、磁盘容量、风扇转速。</w:t>
                  </w:r>
                </w:p>
              </w:tc>
              <w:tc>
                <w:tcPr>
                  <w:tcW w:type="dxa" w:w="851"/>
                </w:tcPr>
                <w:p>
                  <w:pPr>
                    <w:pStyle w:val="null3"/>
                  </w:pPr>
                  <w:r>
                    <w:rPr/>
                    <w:t>查看辅助功能-系统信息：CPU温度、内存容量、磁盘容量、风扇转速。</w:t>
                  </w:r>
                </w:p>
              </w:tc>
            </w:tr>
            <w:tr>
              <w:tc>
                <w:tcPr>
                  <w:tcW w:type="dxa" w:w="851"/>
                </w:tcPr>
                <w:p>
                  <w:pPr>
                    <w:pStyle w:val="null3"/>
                  </w:pPr>
                  <w:r>
                    <w:rPr/>
                    <w:t>18</w:t>
                  </w:r>
                </w:p>
              </w:tc>
              <w:tc>
                <w:tcPr>
                  <w:tcW w:type="dxa" w:w="851"/>
                </w:tcPr>
                <w:p>
                  <w:pPr>
                    <w:pStyle w:val="null3"/>
                  </w:pPr>
                  <w:r>
                    <w:rPr/>
                    <w:t>支持通讯方式、扫描识别、主屏亮度和系统音量等设置。</w:t>
                  </w:r>
                </w:p>
              </w:tc>
              <w:tc>
                <w:tcPr>
                  <w:tcW w:type="dxa" w:w="851"/>
                </w:tcPr>
                <w:p>
                  <w:pPr>
                    <w:pStyle w:val="null3"/>
                  </w:pPr>
                  <w:r>
                    <w:rPr/>
                    <w:t>验证通讯方式、扫描识别、主屏亮度和系统音量设置。</w:t>
                  </w:r>
                </w:p>
              </w:tc>
            </w:tr>
            <w:tr>
              <w:tc>
                <w:tcPr>
                  <w:tcW w:type="dxa" w:w="851"/>
                </w:tcPr>
                <w:p>
                  <w:pPr>
                    <w:pStyle w:val="null3"/>
                  </w:pPr>
                  <w:r>
                    <w:rPr/>
                    <w:t>19</w:t>
                  </w:r>
                </w:p>
              </w:tc>
              <w:tc>
                <w:tcPr>
                  <w:tcW w:type="dxa" w:w="851"/>
                </w:tcPr>
                <w:p>
                  <w:pPr>
                    <w:pStyle w:val="null3"/>
                  </w:pPr>
                  <w:r>
                    <w:rPr/>
                    <w:t>投注机可使用陕西现有的打印纸。</w:t>
                  </w:r>
                </w:p>
              </w:tc>
              <w:tc>
                <w:tcPr>
                  <w:tcW w:type="dxa" w:w="851"/>
                </w:tcPr>
                <w:p>
                  <w:pPr>
                    <w:pStyle w:val="null3"/>
                  </w:pPr>
                  <w:r>
                    <w:rPr/>
                    <w:t>使用陕西现有的打印纸在投注机上进行售票。</w:t>
                  </w:r>
                </w:p>
              </w:tc>
            </w:tr>
            <w:tr>
              <w:tc>
                <w:tcPr>
                  <w:tcW w:type="dxa" w:w="851"/>
                  <w:vMerge w:val="restart"/>
                </w:tcPr>
                <w:p>
                  <w:pPr>
                    <w:pStyle w:val="null3"/>
                  </w:pPr>
                  <w:r>
                    <w:rPr/>
                    <w:t>20</w:t>
                  </w:r>
                </w:p>
              </w:tc>
              <w:tc>
                <w:tcPr>
                  <w:tcW w:type="dxa" w:w="851"/>
                  <w:vMerge w:val="restart"/>
                </w:tcPr>
                <w:p>
                  <w:pPr>
                    <w:pStyle w:val="null3"/>
                  </w:pPr>
                  <w:r>
                    <w:rPr/>
                    <w:t>投注机打印的彩票票面与陕西省现有机型的票面保持一致，支持与现有机型全省通兑。</w:t>
                  </w:r>
                </w:p>
              </w:tc>
              <w:tc>
                <w:tcPr>
                  <w:tcW w:type="dxa" w:w="851"/>
                </w:tcPr>
                <w:p>
                  <w:pPr>
                    <w:pStyle w:val="null3"/>
                  </w:pPr>
                  <w:r>
                    <w:rPr/>
                    <w:t>验证打印的彩票票面与陕西现有机型销售的彩票一致。</w:t>
                  </w:r>
                </w:p>
              </w:tc>
            </w:tr>
            <w:tr>
              <w:tc>
                <w:tcPr>
                  <w:tcW w:type="dxa" w:w="851"/>
                  <w:vMerge/>
                </w:tcPr>
                <w:p/>
              </w:tc>
              <w:tc>
                <w:tcPr>
                  <w:tcW w:type="dxa" w:w="851"/>
                  <w:vMerge/>
                </w:tcPr>
                <w:p/>
              </w:tc>
              <w:tc>
                <w:tcPr>
                  <w:tcW w:type="dxa" w:w="851"/>
                </w:tcPr>
                <w:p>
                  <w:pPr>
                    <w:pStyle w:val="null3"/>
                  </w:pPr>
                  <w:r>
                    <w:rPr/>
                    <w:t>验证陕西现有机型销售的彩票在投注机上兑奖。</w:t>
                  </w:r>
                </w:p>
              </w:tc>
            </w:tr>
            <w:tr>
              <w:tc>
                <w:tcPr>
                  <w:tcW w:type="dxa" w:w="851"/>
                  <w:vMerge/>
                </w:tcPr>
                <w:p/>
              </w:tc>
              <w:tc>
                <w:tcPr>
                  <w:tcW w:type="dxa" w:w="851"/>
                  <w:vMerge/>
                </w:tcPr>
                <w:p/>
              </w:tc>
              <w:tc>
                <w:tcPr>
                  <w:tcW w:type="dxa" w:w="851"/>
                </w:tcPr>
                <w:p>
                  <w:pPr>
                    <w:pStyle w:val="null3"/>
                  </w:pPr>
                  <w:r>
                    <w:rPr/>
                    <w:t>验证投注机销售的彩票在陕西现有机型上兑奖。</w:t>
                  </w:r>
                </w:p>
              </w:tc>
            </w:tr>
            <w:tr>
              <w:tc>
                <w:tcPr>
                  <w:tcW w:type="dxa" w:w="851"/>
                </w:tcPr>
                <w:p>
                  <w:pPr>
                    <w:pStyle w:val="null3"/>
                  </w:pPr>
                  <w:r>
                    <w:rPr/>
                    <w:t>21</w:t>
                  </w:r>
                </w:p>
              </w:tc>
              <w:tc>
                <w:tcPr>
                  <w:tcW w:type="dxa" w:w="851"/>
                </w:tcPr>
                <w:p>
                  <w:pPr>
                    <w:pStyle w:val="null3"/>
                  </w:pPr>
                  <w:r>
                    <w:rPr/>
                    <w:t>投注机设备、操作系统和终端软件必须完全兼容陕西省现有福利彩票销售系统，无需对现有销售系统做任何修改即可投入使用。</w:t>
                  </w:r>
                </w:p>
              </w:tc>
              <w:tc>
                <w:tcPr>
                  <w:tcW w:type="dxa" w:w="851"/>
                </w:tcPr>
                <w:p>
                  <w:pPr>
                    <w:pStyle w:val="null3"/>
                  </w:pPr>
                  <w:r>
                    <w:rPr/>
                    <w:t>验证投注机登录陕西现有福利彩票销售系统成功；销售双色球彩票5注成功；查询开奖公告、销售报表准确。</w:t>
                  </w:r>
                </w:p>
              </w:tc>
            </w:tr>
            <w:tr>
              <w:tc>
                <w:tcPr>
                  <w:tcW w:type="dxa" w:w="851"/>
                </w:tcPr>
                <w:p>
                  <w:pPr>
                    <w:pStyle w:val="null3"/>
                  </w:pPr>
                  <w:r>
                    <w:rPr/>
                    <w:t>22</w:t>
                  </w:r>
                </w:p>
              </w:tc>
              <w:tc>
                <w:tcPr>
                  <w:tcW w:type="dxa" w:w="851"/>
                </w:tcPr>
                <w:p>
                  <w:pPr>
                    <w:pStyle w:val="null3"/>
                  </w:pPr>
                  <w:r>
                    <w:rPr/>
                    <w:t>无网络因素干扰的情况下，操作界面，点击功能按钮等操作响应及时流畅，不卡顿。</w:t>
                  </w:r>
                </w:p>
              </w:tc>
              <w:tc>
                <w:tcPr>
                  <w:tcW w:type="dxa" w:w="851"/>
                </w:tcPr>
                <w:p>
                  <w:pPr>
                    <w:pStyle w:val="null3"/>
                  </w:pPr>
                  <w:r>
                    <w:rPr/>
                    <w:t>游戏界面切换、投注号码输入、彩票打印出纸，流畅不卡顿。</w:t>
                  </w:r>
                </w:p>
              </w:tc>
            </w:tr>
            <w:tr>
              <w:tc>
                <w:tcPr>
                  <w:tcW w:type="dxa" w:w="851"/>
                  <w:vMerge w:val="restart"/>
                </w:tcPr>
                <w:p>
                  <w:pPr>
                    <w:pStyle w:val="null3"/>
                  </w:pPr>
                  <w:r>
                    <w:rPr/>
                    <w:t>23</w:t>
                  </w:r>
                </w:p>
              </w:tc>
              <w:tc>
                <w:tcPr>
                  <w:tcW w:type="dxa" w:w="851"/>
                  <w:vMerge w:val="restart"/>
                </w:tcPr>
                <w:p>
                  <w:pPr>
                    <w:pStyle w:val="null3"/>
                  </w:pPr>
                  <w:r>
                    <w:rPr/>
                    <w:t>支持顾客屏注码同步显示和编辑，兑奖操作时显示兑奖金额。</w:t>
                  </w:r>
                </w:p>
              </w:tc>
              <w:tc>
                <w:tcPr>
                  <w:tcW w:type="dxa" w:w="851"/>
                </w:tcPr>
                <w:p>
                  <w:pPr>
                    <w:pStyle w:val="null3"/>
                  </w:pPr>
                  <w:r>
                    <w:rPr/>
                    <w:t>验证投注界面编辑彩票注码时，主显示屏与顾客屏注码同步显示。</w:t>
                  </w:r>
                </w:p>
              </w:tc>
            </w:tr>
            <w:tr>
              <w:tc>
                <w:tcPr>
                  <w:tcW w:type="dxa" w:w="851"/>
                  <w:vMerge/>
                </w:tcPr>
                <w:p/>
              </w:tc>
              <w:tc>
                <w:tcPr>
                  <w:tcW w:type="dxa" w:w="851"/>
                  <w:vMerge/>
                </w:tcPr>
                <w:p/>
              </w:tc>
              <w:tc>
                <w:tcPr>
                  <w:tcW w:type="dxa" w:w="851"/>
                </w:tcPr>
                <w:p>
                  <w:pPr>
                    <w:pStyle w:val="null3"/>
                  </w:pPr>
                  <w:r>
                    <w:rPr/>
                    <w:t>验证顾客屏注码编辑功能。</w:t>
                  </w:r>
                </w:p>
              </w:tc>
            </w:tr>
            <w:tr>
              <w:tc>
                <w:tcPr>
                  <w:tcW w:type="dxa" w:w="851"/>
                  <w:vMerge/>
                </w:tcPr>
                <w:p/>
              </w:tc>
              <w:tc>
                <w:tcPr>
                  <w:tcW w:type="dxa" w:w="851"/>
                  <w:vMerge/>
                </w:tcPr>
                <w:p/>
              </w:tc>
              <w:tc>
                <w:tcPr>
                  <w:tcW w:type="dxa" w:w="851"/>
                </w:tcPr>
                <w:p>
                  <w:pPr>
                    <w:pStyle w:val="null3"/>
                  </w:pPr>
                  <w:r>
                    <w:rPr/>
                    <w:t>验证兑奖时顾客屏显示兑奖金额。</w:t>
                  </w:r>
                </w:p>
              </w:tc>
            </w:tr>
            <w:tr>
              <w:tc>
                <w:tcPr>
                  <w:tcW w:type="dxa" w:w="851"/>
                </w:tcPr>
                <w:p>
                  <w:pPr>
                    <w:pStyle w:val="null3"/>
                  </w:pPr>
                  <w:r>
                    <w:rPr/>
                    <w:t>24</w:t>
                  </w:r>
                </w:p>
              </w:tc>
              <w:tc>
                <w:tcPr>
                  <w:tcW w:type="dxa" w:w="851"/>
                </w:tcPr>
                <w:p>
                  <w:pPr>
                    <w:pStyle w:val="null3"/>
                  </w:pPr>
                  <w:r>
                    <w:rPr/>
                    <w:t>投注机具有良好的开放性、兼容性，具有良好的灵活性和可扩展性。</w:t>
                  </w:r>
                </w:p>
              </w:tc>
              <w:tc>
                <w:tcPr>
                  <w:tcW w:type="dxa" w:w="851"/>
                </w:tcPr>
                <w:p>
                  <w:pPr>
                    <w:pStyle w:val="null3"/>
                  </w:pPr>
                  <w:r>
                    <w:rPr/>
                    <w:t>基于工业级X86标准PC平台，预留2个或以上插槽，4个或以上扩展接口。</w:t>
                  </w:r>
                </w:p>
              </w:tc>
            </w:tr>
            <w:tr>
              <w:tc>
                <w:tcPr>
                  <w:tcW w:type="dxa" w:w="851"/>
                  <w:vMerge w:val="restart"/>
                </w:tcPr>
                <w:p>
                  <w:pPr>
                    <w:pStyle w:val="null3"/>
                  </w:pPr>
                  <w:r>
                    <w:rPr/>
                    <w:t>25</w:t>
                  </w:r>
                </w:p>
              </w:tc>
              <w:tc>
                <w:tcPr>
                  <w:tcW w:type="dxa" w:w="851"/>
                  <w:vMerge w:val="restart"/>
                </w:tcPr>
                <w:p>
                  <w:pPr>
                    <w:pStyle w:val="null3"/>
                  </w:pPr>
                  <w:r>
                    <w:rPr/>
                    <w:t>投注机提供内置UPS电源。</w:t>
                  </w:r>
                </w:p>
              </w:tc>
              <w:tc>
                <w:tcPr>
                  <w:tcW w:type="dxa" w:w="851"/>
                </w:tcPr>
                <w:p>
                  <w:pPr>
                    <w:pStyle w:val="null3"/>
                  </w:pPr>
                  <w:r>
                    <w:rPr/>
                    <w:t>验证市/备电无缝转换功能。</w:t>
                  </w:r>
                </w:p>
              </w:tc>
            </w:tr>
            <w:tr>
              <w:tc>
                <w:tcPr>
                  <w:tcW w:type="dxa" w:w="851"/>
                  <w:vMerge/>
                </w:tcPr>
                <w:p/>
              </w:tc>
              <w:tc>
                <w:tcPr>
                  <w:tcW w:type="dxa" w:w="851"/>
                  <w:vMerge/>
                </w:tcPr>
                <w:p/>
              </w:tc>
              <w:tc>
                <w:tcPr>
                  <w:tcW w:type="dxa" w:w="851"/>
                </w:tcPr>
                <w:p>
                  <w:pPr>
                    <w:pStyle w:val="null3"/>
                  </w:pPr>
                  <w:r>
                    <w:rPr/>
                    <w:t>查看市/备电状态、电量提示。</w:t>
                  </w:r>
                </w:p>
              </w:tc>
            </w:tr>
            <w:tr>
              <w:tc>
                <w:tcPr>
                  <w:tcW w:type="dxa" w:w="851"/>
                  <w:vMerge/>
                </w:tcPr>
                <w:p/>
              </w:tc>
              <w:tc>
                <w:tcPr>
                  <w:tcW w:type="dxa" w:w="851"/>
                  <w:vMerge/>
                </w:tcPr>
                <w:p/>
              </w:tc>
              <w:tc>
                <w:tcPr>
                  <w:tcW w:type="dxa" w:w="851"/>
                </w:tcPr>
                <w:p>
                  <w:pPr>
                    <w:pStyle w:val="null3"/>
                  </w:pPr>
                  <w:r>
                    <w:rPr/>
                    <w:t>验证备电工作时声音告警功能。</w:t>
                  </w:r>
                </w:p>
              </w:tc>
            </w:tr>
            <w:tr>
              <w:tc>
                <w:tcPr>
                  <w:tcW w:type="dxa" w:w="851"/>
                </w:tcPr>
                <w:p>
                  <w:pPr>
                    <w:pStyle w:val="null3"/>
                  </w:pPr>
                  <w:r>
                    <w:rPr/>
                    <w:t>26</w:t>
                  </w:r>
                </w:p>
              </w:tc>
              <w:tc>
                <w:tcPr>
                  <w:tcW w:type="dxa" w:w="851"/>
                </w:tcPr>
                <w:p>
                  <w:pPr>
                    <w:pStyle w:val="null3"/>
                  </w:pPr>
                  <w:r>
                    <w:rPr/>
                    <w:t>即开票条码枪</w:t>
                  </w:r>
                </w:p>
              </w:tc>
              <w:tc>
                <w:tcPr>
                  <w:tcW w:type="dxa" w:w="851"/>
                </w:tcPr>
                <w:p>
                  <w:pPr>
                    <w:pStyle w:val="null3"/>
                  </w:pPr>
                  <w:r>
                    <w:rPr/>
                    <w:t>验证即开票条码枪无缝接入可正常运行。</w:t>
                  </w:r>
                </w:p>
              </w:tc>
            </w:tr>
          </w:tbl>
          <w:p>
            <w:pPr>
              <w:pStyle w:val="null3"/>
            </w:pPr>
            <w:r>
              <w:rPr/>
              <w:t>5.其他要求</w:t>
            </w:r>
          </w:p>
          <w:p>
            <w:pPr>
              <w:pStyle w:val="null3"/>
            </w:pPr>
            <w:r>
              <w:rPr/>
              <w:t>5.1售后服务</w:t>
            </w:r>
          </w:p>
          <w:p>
            <w:pPr>
              <w:pStyle w:val="null3"/>
            </w:pPr>
            <w:r>
              <w:rPr/>
              <w:t>5.1.1需为本次采购电脑彩票投注机提供上门安装服务（需提供实施服务方案）。</w:t>
            </w:r>
          </w:p>
          <w:p>
            <w:pPr>
              <w:pStyle w:val="null3"/>
            </w:pPr>
            <w:r>
              <w:rPr/>
              <w:t>5.1.2具有本地化履约能力，并配备不少于10人的常驻售后服务人员，并在陕南、陕北地区常驻服务人员，保证服务时效。在接到采购人维修通知后保证故障响应时间不超过2小时，到达现场（西安市）时间不超过4小时，偏远地市到达现场时间不超过24小时，1个工作日内排除故障（节假日照常服务，春节休市期除外）。若不能在12小时（偏远地市24小时）内解决问题，必须向采购人提供相关的备用机。</w:t>
            </w:r>
          </w:p>
          <w:p>
            <w:pPr>
              <w:pStyle w:val="null3"/>
            </w:pPr>
            <w:r>
              <w:rPr/>
              <w:t>5.1.3投标人需在采购人当地设立备件库，提供不少于2%的备机用于项目售后使用。</w:t>
            </w:r>
          </w:p>
          <w:p>
            <w:pPr>
              <w:pStyle w:val="null3"/>
            </w:pPr>
            <w:r>
              <w:rPr/>
              <w:t>5.1.4接到采购人报修后，保证2小时内响应，24小时内解决问题，如不能及时解决问题要提供备机服务、直到原设备修复；</w:t>
            </w:r>
          </w:p>
          <w:p>
            <w:pPr>
              <w:pStyle w:val="null3"/>
            </w:pPr>
            <w:r>
              <w:rPr/>
              <w:t>5.1.5服务期内提供不少于1次设备巡检（配件+人力），充分保障投注终端正常运行；</w:t>
            </w:r>
          </w:p>
          <w:p>
            <w:pPr>
              <w:pStyle w:val="null3"/>
            </w:pPr>
            <w:r>
              <w:rPr/>
              <w:t>5.1.6向陕西省福利彩票发行中心及福利彩票投注站提供的彩票投注终端维护手段包括电话支持、手机APP报修、远程系统维护、现场系统维护等；</w:t>
            </w:r>
          </w:p>
          <w:p>
            <w:pPr>
              <w:pStyle w:val="null3"/>
            </w:pPr>
            <w:r>
              <w:rPr/>
              <w:t>5.1.7为陕西省及地市福利彩票发行中心技术人员、彩票站销售人员提供彩票投注机的操作员操作培训、管理员维护培训、彩票投注机日常保养培训。</w:t>
            </w:r>
          </w:p>
          <w:p>
            <w:pPr>
              <w:pStyle w:val="null3"/>
            </w:pPr>
            <w:r>
              <w:rPr/>
              <w:t>投标人须提供具体可行的技术培训服务。</w:t>
            </w:r>
          </w:p>
          <w:p>
            <w:pPr>
              <w:pStyle w:val="null3"/>
            </w:pPr>
            <w:r>
              <w:rPr/>
              <w:t>①培训地点：采购人指定地点；</w:t>
            </w:r>
          </w:p>
          <w:p>
            <w:pPr>
              <w:pStyle w:val="null3"/>
            </w:pPr>
            <w:r>
              <w:rPr/>
              <w:t>②培训对象：采购人指定的技术人员及管理人员；</w:t>
            </w:r>
          </w:p>
          <w:p>
            <w:pPr>
              <w:pStyle w:val="null3"/>
            </w:pPr>
            <w:r>
              <w:rPr/>
              <w:t>③培训人数及时间：由采购人根据项目进度决定；</w:t>
            </w:r>
          </w:p>
          <w:p>
            <w:pPr>
              <w:pStyle w:val="null3"/>
            </w:pPr>
            <w:r>
              <w:rPr/>
              <w:t>④培训内容：设备系统的操作原理、操作维护方法、排除故障等各个方面；</w:t>
            </w:r>
          </w:p>
          <w:p>
            <w:pPr>
              <w:pStyle w:val="null3"/>
            </w:pPr>
            <w:r>
              <w:rPr/>
              <w:t>⑤培训目的：熟练操作设备及系统、能够排除一般故障。</w:t>
            </w:r>
          </w:p>
          <w:p>
            <w:pPr>
              <w:pStyle w:val="null3"/>
            </w:pPr>
            <w:r>
              <w:rPr/>
              <w:t>5.1.8知识产权：即投标人应保证采购人在使用其提供的服务与货物时，不承担任何涉及知识产权、法律诉讼等责任。</w:t>
            </w:r>
          </w:p>
          <w:p>
            <w:pPr>
              <w:pStyle w:val="null3"/>
            </w:pPr>
            <w:r>
              <w:rPr/>
              <w:t>5.1.9技术保障：投标人在项目实施过程中提供相应的人员、技术、场地、设备服务,并进行现场调试技术保障，并解决项目实施过程出现的突发事件。</w:t>
            </w:r>
          </w:p>
          <w:p>
            <w:pPr>
              <w:pStyle w:val="null3"/>
            </w:pPr>
            <w:r>
              <w:rPr/>
              <w:t>5.1.10采购人为投标人完成工作提供必要的条件外，其余工作由投标人自行完成。</w:t>
            </w:r>
          </w:p>
          <w:p>
            <w:pPr>
              <w:pStyle w:val="null3"/>
            </w:pPr>
            <w:r>
              <w:rPr/>
              <w:t>5.2、验收</w:t>
            </w:r>
          </w:p>
          <w:p>
            <w:pPr>
              <w:pStyle w:val="null3"/>
            </w:pPr>
            <w:r>
              <w:rPr/>
              <w:t>5.2.1项目验收：本项目验收前必须递交书面的申请验收函件，并报采购人认可后采购人开始验收工作，投标人应对所投标货物提供详细技术资料。</w:t>
            </w:r>
          </w:p>
          <w:p>
            <w:pPr>
              <w:pStyle w:val="null3"/>
            </w:pPr>
            <w:r>
              <w:rPr/>
              <w:t>5.2.2货物在交付后15个日历天内进行设备功能测试，产品测试标准和测试方法见“3.3技术要求-4、投注机设备功能测试要求”以及采购人招标文件的质量要求和技术指标、投标人的投标文件及承诺与本项目约定的标准进行验收。测试第一次不通过，采购人通知投标人进行功能和性能的修复调整，投标人接到整改通知后5个日历天进行再次复测，如复测还未通过采购人有权退货并视为投标人未完成交货，采购人有权追究投标人的违约责任，并要求支付相应的赔偿金。</w:t>
            </w:r>
          </w:p>
          <w:p>
            <w:pPr>
              <w:pStyle w:val="null3"/>
            </w:pPr>
            <w:r>
              <w:rPr/>
              <w:t>5.2.3设备功能测试通过后货物经过双方检验认可后，签署验收报告，产品质保期自验收合格之日起算。</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合同签订后30个日历天内交货（投标人可自报合理最短供货期，由于不可抗力因素造成逾期交付，可以免除投标人责任）。投标人负责卸货，卸货费用由投标人自理。投标人负责完成安装调试并交付采购人使用。</w:t>
      </w:r>
    </w:p>
    <w:p>
      <w:pPr>
        <w:pStyle w:val="null3"/>
        <w:outlineLvl w:val="3"/>
      </w:pPr>
      <w:r>
        <w:rPr>
          <w:b/>
          <w:sz w:val="24"/>
        </w:rPr>
        <w:t>3.4.2交货地点</w:t>
      </w:r>
    </w:p>
    <w:p>
      <w:pPr>
        <w:pStyle w:val="null3"/>
      </w:pPr>
      <w:r>
        <w:rPr/>
        <w:t>采购包1：</w:t>
      </w:r>
    </w:p>
    <w:p>
      <w:pPr>
        <w:pStyle w:val="null3"/>
      </w:pPr>
      <w:r>
        <w:rPr/>
        <w:t>陕西省福利彩票发行中心指定地市集中地点。本次采购的福彩专用投注机终端销售设备安装部署在采购人指定的地点。投标人负责将福彩专用投注机终端销售设备发运到指定的每个地市，负责设备的安装、调试、培训，直至设备正常使用，并负责技术支持、售后服务。</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采购人结算：每次付款前，投标人须向采购人开具等额合格增值税普通发票，若投标人开具的发票不合格，采购人有权拒绝支付相应款项，直到投标人开具合格发票为止，因此导致采购人迟延付款的，采购人不承担责任。 合同签订生效30日后，支付合同总价的30%作为预付款</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收到设备后并验收合格后30日内，支付合同总价的50%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验收合格后60日内，支付合同总价的20%</w:t>
      </w:r>
      <w:r>
        <w:rPr/>
        <w:t xml:space="preserve"> ，达到付款条件起 </w:t>
      </w:r>
      <w:r>
        <w:rPr/>
        <w:t>60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①招标文件、投标文件、澄清表（函）； ②本合同及附件文本； ③国家相应的标准、规范。</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自验收合格之日起一年</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（2）未按合同要求提供的设备质量不能满足合同技术要求，采购人会同招标组织机构有权终止合同和对供应商的违约行为进行追究。 （3）乙方不能按期完成工作任务，乙方须按甲方已支付金额的双倍金额，返还于甲方，作为赔偿。如因甲方原因导致产品不能按计划完成，乙方不用承担赔偿责任。</w:t>
      </w:r>
    </w:p>
    <w:p>
      <w:pPr>
        <w:pStyle w:val="null3"/>
        <w:jc w:val="left"/>
        <w:outlineLvl w:val="2"/>
      </w:pPr>
      <w:r>
        <w:rPr>
          <w:b/>
          <w:sz w:val="28"/>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纸质正本和副本不符，以纸质正本为准。 线下递交文件截止时间：详见本项目招标公告文件递交截止时间；线下递交文件地点：陕西省西安市碑林区红缨路南口6号均明拍卖广场3层。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2023年3月1日以来至少一个月的纳税证明或完税证明，纳税证明或完税证明上应有代收机构或税务机关的公章或业务专用章；其他组织和自然人提供自2023年3月1日以来至少一个月缴纳税收的凭据；依法免税的投标人应提供相关文件证明 ③提供自2023年3月1日以来至少一个月已缴纳的社会保障资金的证明（社会保障资金缴存单据或社保机构开具的社会保险参保缴费情况证明等）；依法不需要缴纳社会保障资金的投标人应提供相关文件证明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投标人具备投标资格的证明文件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法人提供会计师事务所出具的有效的2022年度或2023年度审计报告（成立时间至提交投标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投标人具备投标资格的证明文件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投标人具备投标资格的证明文件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法定代表人参加投标的，须出示身份证；法定代表人授权他人参加投标的，须提供法定代表人授权委托书及被授权人身份证。</w:t>
            </w:r>
          </w:p>
        </w:tc>
        <w:tc>
          <w:tcPr>
            <w:tcW w:type="dxa" w:w="1661"/>
          </w:tcPr>
          <w:p>
            <w:pPr>
              <w:pStyle w:val="null3"/>
            </w:pPr>
            <w:r>
              <w:rPr/>
              <w:t>投标人具备投标资格的证明文件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开标一览表 中小企业声明函 投标人具备投标资格的证明文件 商务应答表 承诺书 投标担保函 技术方案、组织架构、售后服务、其他资料 分项价格表 产品技术参数表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满足本招标文件中的实质性条款（交货时间、 交货地点、支付方式、支付约定、质量保修范围和保修期）要求的</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报价未超过招标文件中规定的预算金额的</w:t>
            </w:r>
          </w:p>
        </w:tc>
        <w:tc>
          <w:tcPr>
            <w:tcW w:type="dxa" w:w="1661"/>
          </w:tcPr>
          <w:p>
            <w:pPr>
              <w:pStyle w:val="null3"/>
            </w:pPr>
            <w:r>
              <w:rPr/>
              <w:t>分项价格表 开标一览表 标的清单</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完全符合、满足招标文件技术要求的计15分。“▲”技术参数每负偏离一项扣1分，其余技术参数每负偏离一项扣0.5分，扣完为止。 注：投标人须在技术响应表中对技术参数进行响应，并尽可能多的提供相关技术参数佐证材料（佐证材料包括但不限于：产品彩页或检测报告或官网截图等证明材料，佐证材料须包含产品的技术参数，并按要求放入投标文件中）予以证明其技术参数的响应性。投标人自行承担因证明材料不全而被视为技术参数偏离的风险。技术参数正偏离或负偏离应在技术响应表中注明佐证材料的页码。 注：与演示项不重复计分。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技术方案、组织架构、售后服务、其他资料</w:t>
            </w:r>
          </w:p>
          <w:p>
            <w:pPr>
              <w:pStyle w:val="null3"/>
            </w:pPr>
            <w:r>
              <w:rPr/>
              <w:t>产品技术参数表</w:t>
            </w:r>
          </w:p>
        </w:tc>
      </w:tr>
      <w:tr>
        <w:tc>
          <w:tcPr>
            <w:tcW w:type="dxa" w:w="831"/>
            <w:vMerge/>
          </w:tcPr>
          <w:p/>
        </w:tc>
        <w:tc>
          <w:tcPr>
            <w:tcW w:type="dxa" w:w="1661"/>
          </w:tcPr>
          <w:p>
            <w:pPr>
              <w:pStyle w:val="null3"/>
            </w:pPr>
            <w:r>
              <w:rPr/>
              <w:t>投注机接入方案</w:t>
            </w:r>
          </w:p>
        </w:tc>
        <w:tc>
          <w:tcPr>
            <w:tcW w:type="dxa" w:w="2492"/>
          </w:tcPr>
          <w:p>
            <w:pPr>
              <w:pStyle w:val="null3"/>
            </w:pPr>
            <w:r>
              <w:rPr/>
              <w:t>根据各投标人提供投注机接入方案，详细阐述投注机如何接入采购人现有彩票热线销售系统：所投方案设计合理、延续性及安全性强、可靠性高，得4.1-6分；所投方案设计基本合理、延续性、安全性和可靠性基本满足，得2.1-4分；所投方案方案设计不明确、延续性、安全性低，相对合理，但有待完善的，得0.1-2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投注机通兑方案</w:t>
            </w:r>
          </w:p>
        </w:tc>
        <w:tc>
          <w:tcPr>
            <w:tcW w:type="dxa" w:w="2492"/>
          </w:tcPr>
          <w:p>
            <w:pPr>
              <w:pStyle w:val="null3"/>
            </w:pPr>
            <w:r>
              <w:rPr/>
              <w:t>根据投标人提供投注机全省通兑方案，详细阐述投注机如何实现全省通兑：所投方案设计合理、延续性及安全性强、可靠性高，得3.1-5分；所投方案设计基本合理、延续性、安全性和可靠性基本满足，得1.1-3分；所投方案方案设计不明确、延续性、安全性低，相对合理，但有待完善的，得0.1-1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实施方案</w:t>
            </w:r>
          </w:p>
        </w:tc>
        <w:tc>
          <w:tcPr>
            <w:tcW w:type="dxa" w:w="2492"/>
          </w:tcPr>
          <w:p>
            <w:pPr>
              <w:pStyle w:val="null3"/>
            </w:pPr>
            <w:r>
              <w:rPr/>
              <w:t>根据各投标人针对本项目的总体实施方案，组织实施计划、进度控制、质量控制方面等进行综合评定。整体实施方案合理可行，对不可预见因素的预测和解决有明确的方案，实施步骤清晰明了，进度计划合理完善，质量保证措施得当得4.1-6分；整体实施方案相对合理，对不可预见因素的预测和解决无争对性预案，实施步骤可行，进度计划合理，质量保证措施相对合理2.1-4分；整体实施方案简单，实施步骤混乱，进度计划不合理，可行性差得0.1-2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技术服务团队</w:t>
            </w:r>
          </w:p>
        </w:tc>
        <w:tc>
          <w:tcPr>
            <w:tcW w:type="dxa" w:w="2492"/>
          </w:tcPr>
          <w:p>
            <w:pPr>
              <w:pStyle w:val="null3"/>
            </w:pPr>
            <w:r>
              <w:rPr/>
              <w:t>技术团队人员（5分）：根据投标人提供的拟派本项目技术团队综合情况进行评审。 1、投标人拟派项目负责人具有计算机技术与软件专业资格（水平）考试的高级专业技术资格证书，具备类似项目经验且担任项目负责人岗位的得2分。 2、本项目涉及彩票销售专用设备软件开发及接入彩票销售系统，项目团队人员需具有类似项目实施经验，在此基础上项目团队中具有软件设计师、软件评测师、网络工程师，每有一种证书得1分，本项最高3分。 注：①以上同一人员不重复计分。 ②以上人员须提供：（1）相关人员资质或证书证明材料扫描件；（2）投标人为其缴纳的开标前半年内（任意一个月）的社保证明；（3）以往项目类似实施经验证明材料。</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现场演示</w:t>
            </w:r>
          </w:p>
        </w:tc>
        <w:tc>
          <w:tcPr>
            <w:tcW w:type="dxa" w:w="2492"/>
          </w:tcPr>
          <w:p>
            <w:pPr>
              <w:pStyle w:val="null3"/>
            </w:pPr>
            <w:r>
              <w:rPr/>
              <w:t>根据投标人提供的样机（投标人自行安装操作系统及单机版演示软件）演示进行评审： 1、彩票出票演示：投标人使用符合采购需求的打印纸进行双色球、3D、七乐彩、快乐8游戏彩票出票演示，打印的彩票票面与采购人现有票面保持一致的得2分。 2、彩票兑奖标志打印功能演示：投标人样机能够进行彩票兑奖标志打印，演示进行兑奖标记打印，演示不同中奖金额的打印标记5元、10元、200元；打印的兑奖标记内容、布局与采购人现有电脑票销售终端打印的标记一致的，得1分。 3、彩票任意角度投票兑奖演示，分别演示横向、斜向、竖直方向投票，在样机上显示彩票图案或票号字符串的得2分。 4、分纸功能演示：演示样机阅读器自动分纸、批量扫描功能，一次性投入5张彩票，样机能实现自动分纸的，同时扫描后的兑奖票集中在集票装置中得3分，否则不得分； 5、即开票功能演示：投标人使用条码枪在样机上进行以下即开票功能演示：1)即开票按本入站、销售功能；2)按本出站、退票功能；3)即开票兑奖功能；4)彩票预订功能；5)报表查询、即开票账户与电脑票账户互转功能。所有功能演示成功得2分，否则不得分。 (注：演示条码枪由投标人自备，不限定品牌型号) 6、客显屏演示：投标样机支持主显示屏上的注码实时显示到客显屏上，同时演示客显屏选号功能的，得1分； 7、显示演示：演示多路异步演示，除主显屏、客显屏外，投标样机外接显示器播放视频的，得1分； 8、异常报警演示：演示非授权硬件变动的弹窗报警功能，插入u盘等USB外设，弹出报警窗口并锁定销售界面，成功演示得1分，否则不得分。 注：采购人现有彩票票样及打印纸请投标人自行联系代理机构领取。 1、参加该项目投标人需提供评审样品1套，各投标人需自行组织设备连接和安装，安装完成后用自带盖布（无标识）将设备遮挡。演示设备应与投标人投标文件中所投产品品牌（型号和配置）完全一致。 2、各投标人演示时间不超过10分钟（不含准备时间）。 3、中标人的演示样品将由采购人封存作为履约验收的标准；其余投标人的演示样品，将在中标公告发布之后退还。 4、评标现场只提供场地、电源，参加演示的投标人演示所需要的其他软硬件设备须自备。 5、演示人员不超过2人。</w:t>
            </w:r>
          </w:p>
        </w:tc>
        <w:tc>
          <w:tcPr>
            <w:tcW w:type="dxa" w:w="831"/>
          </w:tcPr>
          <w:p>
            <w:pPr>
              <w:pStyle w:val="null3"/>
              <w:jc w:val="right"/>
            </w:pPr>
            <w:r>
              <w:rPr/>
              <w:t>13.00</w:t>
            </w:r>
          </w:p>
        </w:tc>
        <w:tc>
          <w:tcPr>
            <w:tcW w:type="dxa" w:w="831"/>
          </w:tcPr>
          <w:p>
            <w:pPr>
              <w:pStyle w:val="null3"/>
            </w:pPr>
            <w:r>
              <w:rPr/>
              <w:t>客观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售后服务方案</w:t>
            </w:r>
          </w:p>
        </w:tc>
        <w:tc>
          <w:tcPr>
            <w:tcW w:type="dxa" w:w="2492"/>
          </w:tcPr>
          <w:p>
            <w:pPr>
              <w:pStyle w:val="null3"/>
            </w:pPr>
            <w:r>
              <w:rPr/>
              <w:t>根据投标人投标文件中提供的售后服务方案（包括但不限于售后服务内容、响应时间等）及应急保障方案进行评分： 1、售后服务内容合理可行并且具有针对性的得1.1-3分；售后服务内容简单得0.1-1分，未提供的不得分； 2、应急保障方案合理可行并且具有针对性的得1.1-3分；应急保障方案简单的得0.1-1分，未提供不得分。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培训方案</w:t>
            </w:r>
          </w:p>
        </w:tc>
        <w:tc>
          <w:tcPr>
            <w:tcW w:type="dxa" w:w="2492"/>
          </w:tcPr>
          <w:p>
            <w:pPr>
              <w:pStyle w:val="null3"/>
            </w:pPr>
            <w:r>
              <w:rPr/>
              <w:t>根据投标人投标文件中提供的培训方案（包括但不限于培训内容、培训计划等）进行评分： 对相关人员进行系统使用、常见故障排除等技术培训且附有完整的培训方案、技术资料齐全等充分结合项目实际情况的，得3.1-5分；对相关人员进行系统使用、常见故障排除等技术培训且附有较完整的培训方案、技术资料等结合了部分项目实际情况的，得1.1-3分；培训方案不完整，不能有效结合项目实际情况的，得0.1-1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驻场服务</w:t>
            </w:r>
          </w:p>
        </w:tc>
        <w:tc>
          <w:tcPr>
            <w:tcW w:type="dxa" w:w="2492"/>
          </w:tcPr>
          <w:p>
            <w:pPr>
              <w:pStyle w:val="null3"/>
            </w:pPr>
            <w:r>
              <w:rPr/>
              <w:t>①投标人针对本项目驻场人员及驻场服务提供承诺函的得1分；未提供不计分。 ②驻场人员完全满足项目需求、承诺内容清晰完整、承诺指标明确，合理可行计1.1-2分；驻场人员基本满足项目需求，有承诺内容计0.1-1分；未提供不计分。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业绩</w:t>
            </w:r>
          </w:p>
        </w:tc>
        <w:tc>
          <w:tcPr>
            <w:tcW w:type="dxa" w:w="2492"/>
          </w:tcPr>
          <w:p>
            <w:pPr>
              <w:pStyle w:val="null3"/>
            </w:pPr>
            <w:r>
              <w:rPr/>
              <w:t>投标人自2021年1月1日（以合同签订日期为准）以来具有同类项目业绩的，每提供一个计1分，总计5分，未提供不得分。 评审依据：投标文件中须提供合同原件扫描件并加盖公章，否则不得分。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技术方案、组织架构、售后服务、其他资料</w:t>
            </w:r>
          </w:p>
        </w:tc>
      </w:tr>
      <w:tr>
        <w:tc>
          <w:tcPr>
            <w:tcW w:type="dxa" w:w="831"/>
            <w:vMerge/>
          </w:tcPr>
          <w:p/>
        </w:tc>
        <w:tc>
          <w:tcPr>
            <w:tcW w:type="dxa" w:w="1661"/>
          </w:tcPr>
          <w:p>
            <w:pPr>
              <w:pStyle w:val="null3"/>
            </w:pPr>
            <w:r>
              <w:rPr/>
              <w:t>节能环保</w:t>
            </w:r>
          </w:p>
        </w:tc>
        <w:tc>
          <w:tcPr>
            <w:tcW w:type="dxa" w:w="2492"/>
          </w:tcPr>
          <w:p>
            <w:pPr>
              <w:pStyle w:val="null3"/>
            </w:pPr>
            <w:r>
              <w:rPr/>
              <w:t>执行财政部发展改革委生态环境部市场监管总局印发《关于调整优化节能产品、环境标志产品政府采购执行机制的通知》(财库〔2019〕9号) 、《关于印发环境标志产品政府采购品目清单的通知》财库〔2019〕18号和《关于印发节能产品政府采购品目清单的通知》(财库〔2019〕19号) 的规定。产品属于以下情形之一的可得1分：1、属于政府采购节能产品品目清单范围且获得认证证书；2、属于政府采购环境标志产品品目清单范围且获得认证证书；投标文件中提供相应证明文件，未提供不得分。 注：需提供处于有效期之内的节能产品或环境标志产品认证证书扫描件加盖公章。</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技术方案、组织架构、售后服务、其他资料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详见附件：投标人具备投标资格的证明文件</w:t>
      </w:r>
    </w:p>
    <w:p>
      <w:pPr>
        <w:pStyle w:val="null3"/>
        <w:ind w:firstLine="960"/>
      </w:pPr>
      <w:r>
        <w:rPr/>
        <w:t>详见附件：承诺书</w:t>
      </w:r>
    </w:p>
    <w:p>
      <w:pPr>
        <w:pStyle w:val="null3"/>
        <w:ind w:firstLine="960"/>
      </w:pPr>
      <w:r>
        <w:rPr/>
        <w:t>详见附件：投标担保函</w:t>
      </w:r>
    </w:p>
    <w:p>
      <w:pPr>
        <w:pStyle w:val="null3"/>
        <w:ind w:firstLine="960"/>
      </w:pPr>
      <w:r>
        <w:rPr/>
        <w:t>详见附件：技术方案、组织架构、售后服务、其他资料</w:t>
      </w:r>
    </w:p>
    <w:p>
      <w:pPr>
        <w:pStyle w:val="null3"/>
        <w:ind w:firstLine="960"/>
      </w:pPr>
      <w:r>
        <w:rPr/>
        <w:t>详见附件：分项价格表</w:t>
      </w:r>
    </w:p>
    <w:p>
      <w:pPr>
        <w:pStyle w:val="null3"/>
        <w:ind w:firstLine="960"/>
      </w:pPr>
      <w:r>
        <w:rPr/>
        <w:t>详见附件：产品技术参数表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