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西咸院区发光定位大字采购项目</w:t>
      </w:r>
    </w:p>
    <w:p>
      <w:pPr>
        <w:pStyle w:val="null3"/>
        <w:jc w:val="center"/>
        <w:outlineLvl w:val="2"/>
      </w:pPr>
      <w:r>
        <w:rPr>
          <w:b/>
          <w:sz w:val="28"/>
        </w:rPr>
        <w:t>采购项目编号：</w:t>
      </w:r>
      <w:r>
        <w:rPr>
          <w:b/>
          <w:sz w:val="28"/>
        </w:rPr>
        <w:t>KY2024-1-021</w:t>
      </w:r>
      <w:r>
        <w:br/>
      </w:r>
      <w:r>
        <w:br/>
      </w:r>
      <w:r>
        <w:br/>
      </w:r>
    </w:p>
    <w:p>
      <w:pPr>
        <w:pStyle w:val="null3"/>
        <w:jc w:val="center"/>
        <w:outlineLvl w:val="2"/>
      </w:pPr>
      <w:r>
        <w:rPr>
          <w:b/>
          <w:sz w:val="28"/>
        </w:rPr>
        <w:t>陕西省人民医院</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2024年03月25日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陕西省人民医院</w:t>
      </w:r>
      <w:r>
        <w:rPr/>
        <w:t>委托，拟对</w:t>
      </w:r>
      <w:r>
        <w:rPr/>
        <w:t>西咸院区发光定位大字采购项目</w:t>
      </w:r>
      <w:r>
        <w:rPr/>
        <w:t>进行国内公开招标，兹邀请符合本次招标要求的供应商参加投标。</w:t>
      </w:r>
    </w:p>
    <w:p>
      <w:pPr>
        <w:pStyle w:val="null3"/>
        <w:outlineLvl w:val="2"/>
      </w:pPr>
      <w:r>
        <w:rPr>
          <w:b/>
          <w:sz w:val="28"/>
        </w:rPr>
        <w:t>一、采购项目编号：</w:t>
      </w:r>
      <w:r>
        <w:rPr>
          <w:b/>
          <w:sz w:val="28"/>
        </w:rPr>
        <w:t>KY2024-1-021</w:t>
      </w:r>
    </w:p>
    <w:p>
      <w:pPr>
        <w:pStyle w:val="null3"/>
        <w:outlineLvl w:val="2"/>
      </w:pPr>
      <w:r>
        <w:rPr>
          <w:b/>
          <w:sz w:val="28"/>
        </w:rPr>
        <w:t>二、采购项目名称：</w:t>
      </w:r>
      <w:r>
        <w:rPr>
          <w:b/>
          <w:sz w:val="28"/>
        </w:rPr>
        <w:t>西咸院区发光定位大字采购项目</w:t>
      </w:r>
    </w:p>
    <w:p>
      <w:pPr>
        <w:pStyle w:val="null3"/>
        <w:outlineLvl w:val="2"/>
      </w:pPr>
      <w:r>
        <w:rPr>
          <w:b/>
          <w:sz w:val="28"/>
        </w:rPr>
        <w:t>三、招标项目简介</w:t>
      </w:r>
    </w:p>
    <w:p>
      <w:pPr>
        <w:pStyle w:val="null3"/>
        <w:ind w:firstLine="480"/>
      </w:pPr>
      <w:r>
        <w:rPr/>
        <w:t>陕西省人民医院西咸院区发光定位大字采购，1项，具体内容详见招标文件第3章。</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采购包1（陕西省人民医院西咸院区发光定位大字采购项目）：属于专门面向中小企业采购。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7、法定代表人授权书及被授权人身份证明：法定代表人授权书及被授权人身份证明；（法定代表人直接投标只须提交其身份证明）</w:t>
      </w:r>
    </w:p>
    <w:p>
      <w:pPr>
        <w:pStyle w:val="null3"/>
      </w:pPr>
      <w:r>
        <w:rPr/>
        <w:t>8、专门面向中小企业采购：本项目专门面向中小企业采购，投标人须提供中小企业声明函</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种老师</w:t>
      </w:r>
    </w:p>
    <w:p>
      <w:pPr>
        <w:pStyle w:val="null3"/>
      </w:pPr>
      <w:r>
        <w:rPr/>
        <w:t xml:space="preserve"> 联系电话： </w:t>
      </w:r>
      <w:r>
        <w:rPr/>
        <w:t>029-85253261-3833</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王婉珍、牛佩文、刘金柯、卢韶华</w:t>
      </w:r>
    </w:p>
    <w:p>
      <w:pPr>
        <w:pStyle w:val="null3"/>
      </w:pPr>
      <w:r>
        <w:rPr/>
        <w:t xml:space="preserve"> 联系电话： </w:t>
      </w:r>
      <w:r>
        <w:rPr/>
        <w:t>029-81206622-820</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银行账号：86113010750181501002858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交费金额参照国家计委颁布的《招标代理服务收费管理暂行办法》（计价格[2002]1980号）规定的招标代理服务收费标准，100万以下按规定收取，101万-500万按下浮20%收取，501万-1000万按下浮25%收取，1000万以上按下浮30%收取。 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踏勘时间：2024-03-27 10:00:00</w:t>
            </w:r>
          </w:p>
          <w:p>
            <w:pPr>
              <w:pStyle w:val="null3"/>
              <w:ind w:firstLine="975"/>
            </w:pPr>
            <w:r>
              <w:rPr/>
              <w:t>踏勘地点：陕西省人民医院西咸院区</w:t>
            </w:r>
          </w:p>
          <w:p>
            <w:pPr>
              <w:pStyle w:val="null3"/>
              <w:ind w:firstLine="975"/>
            </w:pPr>
            <w:r>
              <w:rPr/>
              <w:t>联系人：周旭</w:t>
            </w:r>
          </w:p>
          <w:p>
            <w:pPr>
              <w:pStyle w:val="null3"/>
              <w:ind w:firstLine="975"/>
            </w:pPr>
            <w:r>
              <w:rPr/>
              <w:t>联系电话号码：13389207340</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陕西开源招标有限公司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根据采购文件要求及合同约定执行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联系人：王婉珍、牛佩文、刘金柯、卢韶华</w:t>
      </w:r>
    </w:p>
    <w:p>
      <w:pPr>
        <w:pStyle w:val="null3"/>
      </w:pPr>
      <w:r>
        <w:rPr/>
        <w:t>联系电话：029-81206622-820</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陕西省人民医院西咸院区发光定位大字采购项目，具体内容详见采购文件。</w:t>
      </w:r>
    </w:p>
    <w:p>
      <w:pPr>
        <w:pStyle w:val="null3"/>
        <w:outlineLvl w:val="2"/>
      </w:pPr>
      <w:r>
        <w:rPr>
          <w:b/>
          <w:sz w:val="28"/>
        </w:rPr>
        <w:t>3.2采购内容</w:t>
      </w:r>
    </w:p>
    <w:p>
      <w:pPr>
        <w:pStyle w:val="null3"/>
      </w:pPr>
      <w:r>
        <w:rPr/>
        <w:t>采购包1：</w:t>
      </w:r>
    </w:p>
    <w:p>
      <w:pPr>
        <w:pStyle w:val="null3"/>
      </w:pPr>
      <w:r>
        <w:rPr/>
        <w:t>采购包预算金额（元）: 820,000.00</w:t>
      </w:r>
    </w:p>
    <w:p>
      <w:pPr>
        <w:pStyle w:val="null3"/>
      </w:pPr>
      <w:r>
        <w:rPr/>
        <w:t>采购包最高限价（元）: 820,000.00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发光定位大字</w:t>
            </w:r>
          </w:p>
        </w:tc>
        <w:tc>
          <w:tcPr>
            <w:tcW w:type="dxa" w:w="831"/>
          </w:tcPr>
          <w:p>
            <w:pPr>
              <w:pStyle w:val="null3"/>
              <w:jc w:val="right"/>
            </w:pPr>
            <w:r>
              <w:rPr/>
              <w:t>1.00</w:t>
            </w:r>
          </w:p>
        </w:tc>
        <w:tc>
          <w:tcPr>
            <w:tcW w:type="dxa" w:w="831"/>
          </w:tcPr>
          <w:p>
            <w:pPr>
              <w:pStyle w:val="null3"/>
              <w:jc w:val="right"/>
            </w:pPr>
            <w:r>
              <w:rPr/>
              <w:t>820,000.00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标的名称：发光定位大字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8"/>
              </w:rPr>
              <w:t>一、项目概况</w:t>
            </w:r>
          </w:p>
          <w:p>
            <w:pPr>
              <w:pStyle w:val="null3"/>
              <w:ind w:firstLine="480"/>
              <w:jc w:val="both"/>
            </w:pPr>
            <w:r>
              <w:rPr>
                <w:rFonts w:ascii="宋体" w:hAnsi="宋体" w:cs="宋体" w:eastAsia="宋体"/>
                <w:sz w:val="24"/>
              </w:rPr>
              <w:t>根据西咸院区建设需要，为给患者及家属提供明确的方位指引，完善西咸院区相关标识，在西咸院区主楼东、南、北侧，以及国家紧急医学救援基地、高压氧室等位置制作安装发光定位大字。</w:t>
            </w:r>
          </w:p>
          <w:p>
            <w:pPr>
              <w:pStyle w:val="null3"/>
              <w:jc w:val="both"/>
            </w:pPr>
            <w:r>
              <w:rPr>
                <w:rFonts w:ascii="宋体" w:hAnsi="宋体" w:cs="宋体" w:eastAsia="宋体"/>
                <w:b/>
                <w:sz w:val="28"/>
              </w:rPr>
              <w:t>二、招标内容</w:t>
            </w:r>
          </w:p>
          <w:tbl>
            <w:tblPr>
              <w:tblBorders>
                <w:top w:val="none" w:color="000000" w:sz="4"/>
                <w:left w:val="none" w:color="000000" w:sz="4"/>
                <w:bottom w:val="none" w:color="000000" w:sz="4"/>
                <w:right w:val="none" w:color="000000" w:sz="4"/>
                <w:insideH w:val="none"/>
                <w:insideV w:val="none"/>
              </w:tblBorders>
            </w:tblPr>
            <w:tblGrid>
              <w:gridCol w:w="156"/>
              <w:gridCol w:w="420"/>
              <w:gridCol w:w="562"/>
              <w:gridCol w:w="695"/>
              <w:gridCol w:w="286"/>
              <w:gridCol w:w="173"/>
              <w:gridCol w:w="260"/>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序号</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图示</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内容</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材质</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预估尺寸</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数量</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面积（㎡）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1244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1296" cy="12445"/>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陕西省人民医院</w:t>
                  </w:r>
                </w:p>
              </w:tc>
              <w:tc>
                <w:tcPr>
                  <w:tcW w:type="dxa" w:w="6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字体为</w:t>
                  </w:r>
                  <w:r>
                    <w:rPr>
                      <w:rFonts w:ascii="宋体" w:hAnsi="宋体" w:cs="宋体" w:eastAsia="宋体"/>
                      <w:sz w:val="24"/>
                    </w:rPr>
                    <w:t>2.0mm厚铝板切割、精工打磨，侧边围70mm边条焊接，表面冲孔，字体整体采用汽车烤漆工艺。光源采用9mm蓝景灯，电源采用蓝景400瓦12伏电源。字内用（40×40×4）mm镀锌角钢背骨架，楼顶焊接镀锌方管支架固定字体</w:t>
                  </w:r>
                  <w:r>
                    <w:rPr>
                      <w:rFonts w:ascii="宋体" w:hAnsi="宋体" w:cs="宋体" w:eastAsia="宋体"/>
                      <w:sz w:val="24"/>
                    </w:rPr>
                    <w:t>,镀锌层厚度≥500g/㎡。</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3.6*3m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75.6</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420"/>
                  <w:vMerge/>
                  <w:tcBorders>
                    <w:top w:val="non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Shaanxi Provincial People‘s Hospital</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字高</w:t>
                  </w:r>
                  <w:r>
                    <w:rPr>
                      <w:rFonts w:ascii="宋体" w:hAnsi="宋体" w:cs="宋体" w:eastAsia="宋体"/>
                      <w:color w:val="000000"/>
                      <w:sz w:val="24"/>
                    </w:rPr>
                    <w:t>1m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32</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1282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1296" cy="12828"/>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陕西省人民医院</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3.6*3m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75.6</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1048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21296" cy="10489"/>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color w:val="000000"/>
                      <w:sz w:val="24"/>
                    </w:rPr>
                    <w:t>【</w:t>
                  </w:r>
                  <w:r>
                    <w:rPr>
                      <w:rFonts w:ascii="宋体" w:hAnsi="宋体" w:cs="宋体" w:eastAsia="宋体"/>
                      <w:b/>
                      <w:color w:val="000000"/>
                      <w:sz w:val="24"/>
                    </w:rPr>
                    <w:t>核心产品</w:t>
                  </w:r>
                  <w:r>
                    <w:rPr>
                      <w:rFonts w:ascii="宋体" w:hAnsi="宋体" w:cs="宋体" w:eastAsia="宋体"/>
                      <w:b/>
                      <w:color w:val="000000"/>
                      <w:sz w:val="24"/>
                    </w:rPr>
                    <w:t>】</w:t>
                  </w:r>
                  <w:r>
                    <w:rPr>
                      <w:rFonts w:ascii="宋体" w:hAnsi="宋体" w:cs="宋体" w:eastAsia="宋体"/>
                      <w:b/>
                      <w:color w:val="000000"/>
                      <w:sz w:val="24"/>
                    </w:rPr>
                    <w:t>国家紧急医学救援基地</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3.6*3m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108</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10991"/>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21296" cy="10991"/>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陕西省人民医院</w:t>
                  </w:r>
                  <w:r>
                    <w:rPr>
                      <w:rFonts w:ascii="宋体" w:hAnsi="宋体" w:cs="宋体" w:eastAsia="宋体"/>
                      <w:color w:val="000000"/>
                      <w:sz w:val="24"/>
                    </w:rPr>
                    <w:t>120急救</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2.7*2m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64.8</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9254"/>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21296" cy="9254"/>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急诊急救</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2.7*2m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21.6</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25062"/>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21296" cy="25062"/>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院前急救科</w:t>
                  </w:r>
                </w:p>
              </w:tc>
              <w:tc>
                <w:tcPr>
                  <w:tcW w:type="dxa" w:w="6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字体为</w:t>
                  </w:r>
                  <w:r>
                    <w:rPr>
                      <w:rFonts w:ascii="宋体" w:hAnsi="宋体" w:cs="宋体" w:eastAsia="宋体"/>
                      <w:sz w:val="24"/>
                    </w:rPr>
                    <w:t>1.5</w:t>
                  </w:r>
                  <w:r>
                    <w:rPr>
                      <w:rFonts w:ascii="宋体" w:hAnsi="宋体" w:cs="宋体" w:eastAsia="宋体"/>
                      <w:sz w:val="24"/>
                    </w:rPr>
                    <w:t>mm</w:t>
                  </w:r>
                  <w:r>
                    <w:rPr>
                      <w:rFonts w:ascii="宋体" w:hAnsi="宋体" w:cs="宋体" w:eastAsia="宋体"/>
                      <w:sz w:val="24"/>
                    </w:rPr>
                    <w:t>厚铝板切割、精工打磨，侧边围</w:t>
                  </w:r>
                  <w:r>
                    <w:rPr>
                      <w:rFonts w:ascii="宋体" w:hAnsi="宋体" w:cs="宋体" w:eastAsia="宋体"/>
                      <w:sz w:val="24"/>
                    </w:rPr>
                    <w:t>50mm</w:t>
                  </w:r>
                  <w:r>
                    <w:rPr>
                      <w:rFonts w:ascii="宋体" w:hAnsi="宋体" w:cs="宋体" w:eastAsia="宋体"/>
                      <w:sz w:val="24"/>
                    </w:rPr>
                    <w:t>边条焊接，表面冲孔，字体整体</w:t>
                  </w:r>
                  <w:r>
                    <w:rPr>
                      <w:rFonts w:ascii="宋体" w:hAnsi="宋体" w:cs="宋体" w:eastAsia="宋体"/>
                      <w:sz w:val="24"/>
                    </w:rPr>
                    <w:t>采用</w:t>
                  </w:r>
                  <w:r>
                    <w:rPr>
                      <w:rFonts w:ascii="宋体" w:hAnsi="宋体" w:cs="宋体" w:eastAsia="宋体"/>
                      <w:sz w:val="24"/>
                    </w:rPr>
                    <w:t>汽车烤漆</w:t>
                  </w:r>
                  <w:r>
                    <w:rPr>
                      <w:rFonts w:ascii="宋体" w:hAnsi="宋体" w:cs="宋体" w:eastAsia="宋体"/>
                      <w:sz w:val="24"/>
                    </w:rPr>
                    <w:t>工艺</w:t>
                  </w:r>
                  <w:r>
                    <w:rPr>
                      <w:rFonts w:ascii="宋体" w:hAnsi="宋体" w:cs="宋体" w:eastAsia="宋体"/>
                      <w:sz w:val="24"/>
                    </w:rPr>
                    <w:t>。光源采用</w:t>
                  </w:r>
                  <w:r>
                    <w:rPr>
                      <w:rFonts w:ascii="宋体" w:hAnsi="宋体" w:cs="宋体" w:eastAsia="宋体"/>
                      <w:sz w:val="24"/>
                    </w:rPr>
                    <w:t>9mm蓝景灯，电源采用蓝景400瓦12伏电源。贴墙安装。</w:t>
                  </w:r>
                  <w:r>
                    <w:rPr>
                      <w:rFonts w:ascii="宋体" w:hAnsi="宋体" w:cs="宋体" w:eastAsia="宋体"/>
                      <w:sz w:val="24"/>
                    </w:rPr>
                    <w:t>字内用</w:t>
                  </w:r>
                  <w:r>
                    <w:rPr>
                      <w:rFonts w:ascii="宋体" w:hAnsi="宋体" w:cs="宋体" w:eastAsia="宋体"/>
                      <w:sz w:val="24"/>
                    </w:rPr>
                    <w:t>(40×40×4)mm镀锌角钢绕字边沿背骨架，镀锌层厚度≥500g/㎡。</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1.5*1.2m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420"/>
                  <w:vMerge/>
                  <w:tcBorders>
                    <w:top w:val="non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公寓楼</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1.5*1.2m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5.4</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24238"/>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21296" cy="24238"/>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健康管理医学科</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1.5*1.2m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12.6</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27494"/>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21296" cy="27494"/>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急诊医学中心</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1.5*1.2m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10.8</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1296" cy="29239"/>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21296" cy="29239"/>
                                </a:xfrm>
                                <a:prstGeom prst="rect">
                                  <a:avLst/>
                                </a:prstGeom>
                              </pic:spPr>
                            </pic:pic>
                          </a:graphicData>
                        </a:graphic>
                      </wp:inline>
                    </w:drawing>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高压氧室</w:t>
                  </w:r>
                </w:p>
              </w:tc>
              <w:tc>
                <w:tcPr>
                  <w:tcW w:type="dxa" w:w="695"/>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1*0.78m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r>
          </w:tbl>
          <w:p>
            <w:pPr>
              <w:pStyle w:val="null3"/>
              <w:jc w:val="both"/>
            </w:pPr>
            <w:r>
              <w:rPr>
                <w:rFonts w:ascii="宋体" w:hAnsi="宋体" w:cs="宋体" w:eastAsia="宋体"/>
                <w:sz w:val="24"/>
              </w:rPr>
              <w:t>备注：</w:t>
            </w:r>
          </w:p>
          <w:p>
            <w:pPr>
              <w:pStyle w:val="null3"/>
              <w:jc w:val="both"/>
            </w:pPr>
            <w:r>
              <w:rPr>
                <w:rFonts w:ascii="宋体" w:hAnsi="宋体" w:cs="宋体" w:eastAsia="宋体"/>
                <w:sz w:val="24"/>
              </w:rPr>
              <w:t>1、招标内容中的</w:t>
            </w:r>
            <w:r>
              <w:rPr>
                <w:rFonts w:ascii="宋体" w:hAnsi="宋体" w:cs="宋体" w:eastAsia="宋体"/>
                <w:b/>
                <w:sz w:val="24"/>
              </w:rPr>
              <w:t>内容、预估尺寸、数量、面积</w:t>
            </w:r>
            <w:r>
              <w:rPr>
                <w:rFonts w:ascii="宋体" w:hAnsi="宋体" w:cs="宋体" w:eastAsia="宋体"/>
                <w:sz w:val="24"/>
              </w:rPr>
              <w:t>为重要指标，不允许负偏离，若有负偏离按无效文件处理。</w:t>
            </w:r>
          </w:p>
          <w:p>
            <w:pPr>
              <w:pStyle w:val="null3"/>
              <w:jc w:val="both"/>
            </w:pPr>
            <w:r>
              <w:rPr>
                <w:rFonts w:ascii="宋体" w:hAnsi="宋体" w:cs="宋体" w:eastAsia="宋体"/>
                <w:sz w:val="24"/>
              </w:rPr>
              <w:t>2、所投产品要求符合国家相关标准或行业标准。</w:t>
            </w:r>
          </w:p>
          <w:p>
            <w:pPr>
              <w:pStyle w:val="null3"/>
              <w:ind w:firstLine="480"/>
              <w:jc w:val="both"/>
            </w:pP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b/>
                <w:sz w:val="24"/>
              </w:rPr>
              <w:t>三、材质要求：</w:t>
            </w:r>
          </w:p>
          <w:p>
            <w:pPr>
              <w:pStyle w:val="null3"/>
              <w:jc w:val="both"/>
            </w:pPr>
            <w:r>
              <w:rPr>
                <w:rFonts w:ascii="宋体" w:hAnsi="宋体" w:cs="宋体" w:eastAsia="宋体"/>
                <w:b/>
                <w:sz w:val="24"/>
              </w:rPr>
              <w:t>楼顶大字：</w:t>
            </w:r>
          </w:p>
          <w:p>
            <w:pPr>
              <w:pStyle w:val="null3"/>
              <w:jc w:val="both"/>
            </w:pPr>
            <w:r>
              <w:rPr>
                <w:rFonts w:ascii="宋体" w:hAnsi="宋体" w:cs="宋体" w:eastAsia="宋体"/>
                <w:sz w:val="24"/>
              </w:rPr>
              <w:t>1、为铝板冲孔大字；</w:t>
            </w:r>
          </w:p>
          <w:p>
            <w:pPr>
              <w:pStyle w:val="null3"/>
              <w:jc w:val="both"/>
            </w:pPr>
            <w:r>
              <w:rPr>
                <w:rFonts w:ascii="宋体" w:hAnsi="宋体" w:cs="宋体" w:eastAsia="宋体"/>
                <w:sz w:val="24"/>
              </w:rPr>
              <w:t>2、字体为2.0mm厚铝板切割、精工打磨；</w:t>
            </w:r>
          </w:p>
          <w:p>
            <w:pPr>
              <w:pStyle w:val="null3"/>
              <w:jc w:val="both"/>
            </w:pPr>
            <w:r>
              <w:rPr>
                <w:rFonts w:ascii="宋体" w:hAnsi="宋体" w:cs="宋体" w:eastAsia="宋体"/>
                <w:sz w:val="24"/>
              </w:rPr>
              <w:t>3</w:t>
            </w:r>
            <w:r>
              <w:rPr>
                <w:rFonts w:ascii="宋体" w:hAnsi="宋体" w:cs="宋体" w:eastAsia="宋体"/>
                <w:sz w:val="24"/>
              </w:rPr>
              <w:t>、侧边围</w:t>
            </w:r>
            <w:r>
              <w:rPr>
                <w:rFonts w:ascii="宋体" w:hAnsi="宋体" w:cs="宋体" w:eastAsia="宋体"/>
                <w:sz w:val="24"/>
              </w:rPr>
              <w:t>70mm边条焊接，表面冲孔；</w:t>
            </w:r>
          </w:p>
          <w:p>
            <w:pPr>
              <w:pStyle w:val="null3"/>
              <w:jc w:val="both"/>
            </w:pPr>
            <w:r>
              <w:rPr>
                <w:rFonts w:ascii="宋体" w:hAnsi="宋体" w:cs="宋体" w:eastAsia="宋体"/>
                <w:sz w:val="24"/>
              </w:rPr>
              <w:t>4、字体整体采用汽车烤漆工艺；</w:t>
            </w:r>
          </w:p>
          <w:p>
            <w:pPr>
              <w:pStyle w:val="null3"/>
              <w:jc w:val="both"/>
            </w:pPr>
            <w:r>
              <w:rPr>
                <w:rFonts w:ascii="宋体" w:hAnsi="宋体" w:cs="宋体" w:eastAsia="宋体"/>
                <w:sz w:val="24"/>
              </w:rPr>
              <w:t>5、光源采用9mm蓝景灯，电源采用蓝景400瓦12伏电源；</w:t>
            </w:r>
          </w:p>
          <w:p>
            <w:pPr>
              <w:pStyle w:val="null3"/>
              <w:jc w:val="both"/>
            </w:pPr>
            <w:r>
              <w:rPr>
                <w:rFonts w:ascii="宋体" w:hAnsi="宋体" w:cs="宋体" w:eastAsia="宋体"/>
                <w:sz w:val="24"/>
              </w:rPr>
              <w:t>6、字内用(40×40×4)mm镀锌角钢背骨架，楼顶焊接镀锌方管支架固定字体,镀锌层厚度≥500g/㎡。</w:t>
            </w:r>
          </w:p>
          <w:p>
            <w:pPr>
              <w:pStyle w:val="null3"/>
              <w:jc w:val="both"/>
            </w:pPr>
            <w:r>
              <w:rPr>
                <w:rFonts w:ascii="宋体" w:hAnsi="宋体" w:cs="宋体" w:eastAsia="宋体"/>
                <w:b/>
                <w:sz w:val="24"/>
              </w:rPr>
              <w:t>贴墙发光字：</w:t>
            </w:r>
          </w:p>
          <w:p>
            <w:pPr>
              <w:pStyle w:val="null3"/>
              <w:jc w:val="both"/>
            </w:pPr>
            <w:r>
              <w:rPr>
                <w:rFonts w:ascii="宋体" w:hAnsi="宋体" w:cs="宋体" w:eastAsia="宋体"/>
                <w:sz w:val="24"/>
              </w:rPr>
              <w:t>1、为铝板冲孔大字；</w:t>
            </w:r>
          </w:p>
          <w:p>
            <w:pPr>
              <w:pStyle w:val="null3"/>
              <w:jc w:val="both"/>
            </w:pPr>
            <w:r>
              <w:rPr>
                <w:rFonts w:ascii="宋体" w:hAnsi="宋体" w:cs="宋体" w:eastAsia="宋体"/>
                <w:sz w:val="24"/>
              </w:rPr>
              <w:t>2、字体为1.5mm厚铝板切割、精工打磨；</w:t>
            </w:r>
          </w:p>
          <w:p>
            <w:pPr>
              <w:pStyle w:val="null3"/>
              <w:jc w:val="both"/>
            </w:pPr>
            <w:r>
              <w:rPr>
                <w:rFonts w:ascii="宋体" w:hAnsi="宋体" w:cs="宋体" w:eastAsia="宋体"/>
                <w:sz w:val="24"/>
              </w:rPr>
              <w:t>3</w:t>
            </w:r>
            <w:r>
              <w:rPr>
                <w:rFonts w:ascii="宋体" w:hAnsi="宋体" w:cs="宋体" w:eastAsia="宋体"/>
                <w:sz w:val="24"/>
              </w:rPr>
              <w:t>、侧边围</w:t>
            </w:r>
            <w:r>
              <w:rPr>
                <w:rFonts w:ascii="宋体" w:hAnsi="宋体" w:cs="宋体" w:eastAsia="宋体"/>
                <w:sz w:val="24"/>
              </w:rPr>
              <w:t>50mm边条焊接，表面冲孔；</w:t>
            </w:r>
          </w:p>
          <w:p>
            <w:pPr>
              <w:pStyle w:val="null3"/>
              <w:jc w:val="both"/>
            </w:pPr>
            <w:r>
              <w:rPr>
                <w:rFonts w:ascii="宋体" w:hAnsi="宋体" w:cs="宋体" w:eastAsia="宋体"/>
                <w:sz w:val="24"/>
              </w:rPr>
              <w:t>4、字体整体采用汽车烤漆工艺；</w:t>
            </w:r>
          </w:p>
          <w:p>
            <w:pPr>
              <w:pStyle w:val="null3"/>
              <w:jc w:val="both"/>
            </w:pPr>
            <w:r>
              <w:rPr>
                <w:rFonts w:ascii="宋体" w:hAnsi="宋体" w:cs="宋体" w:eastAsia="宋体"/>
                <w:sz w:val="24"/>
              </w:rPr>
              <w:t>5</w:t>
            </w:r>
            <w:r>
              <w:rPr>
                <w:rFonts w:ascii="宋体" w:hAnsi="宋体" w:cs="宋体" w:eastAsia="宋体"/>
                <w:sz w:val="24"/>
              </w:rPr>
              <w:t>、光源采用</w:t>
            </w:r>
            <w:r>
              <w:rPr>
                <w:rFonts w:ascii="宋体" w:hAnsi="宋体" w:cs="宋体" w:eastAsia="宋体"/>
                <w:sz w:val="24"/>
              </w:rPr>
              <w:t>9mm蓝景灯，电源采用蓝景400瓦12伏电源，贴墙安装；</w:t>
            </w:r>
          </w:p>
          <w:p>
            <w:pPr>
              <w:pStyle w:val="null3"/>
              <w:jc w:val="both"/>
            </w:pPr>
            <w:r>
              <w:rPr>
                <w:rFonts w:ascii="宋体" w:hAnsi="宋体" w:cs="宋体" w:eastAsia="宋体"/>
                <w:sz w:val="24"/>
              </w:rPr>
              <w:t>6、字内用</w:t>
            </w:r>
            <w:r>
              <w:rPr>
                <w:rFonts w:ascii="宋体" w:hAnsi="宋体" w:cs="宋体" w:eastAsia="宋体"/>
                <w:sz w:val="24"/>
              </w:rPr>
              <w:t>(40×40×4)mm镀锌角</w:t>
            </w:r>
            <w:r>
              <w:rPr>
                <w:rFonts w:ascii="宋体" w:hAnsi="宋体" w:cs="宋体" w:eastAsia="宋体"/>
                <w:sz w:val="24"/>
              </w:rPr>
              <w:t>钢绕字边沿</w:t>
            </w:r>
            <w:r>
              <w:rPr>
                <w:rFonts w:ascii="宋体" w:hAnsi="宋体" w:cs="宋体" w:eastAsia="宋体"/>
                <w:sz w:val="24"/>
              </w:rPr>
              <w:t>背骨架，镀锌层厚度</w:t>
            </w:r>
            <w:r>
              <w:rPr>
                <w:rFonts w:ascii="宋体" w:hAnsi="宋体" w:cs="宋体" w:eastAsia="宋体"/>
                <w:sz w:val="24"/>
              </w:rPr>
              <w:t>≥500g/㎡</w:t>
            </w:r>
            <w:r>
              <w:rPr>
                <w:rFonts w:ascii="宋体" w:hAnsi="宋体" w:cs="宋体" w:eastAsia="宋体"/>
                <w:sz w:val="24"/>
              </w:rPr>
              <w:t>。</w:t>
            </w:r>
          </w:p>
          <w:p>
            <w:pPr>
              <w:pStyle w:val="null3"/>
              <w:jc w:val="both"/>
            </w:pPr>
            <w:r>
              <w:rPr>
                <w:rFonts w:ascii="宋体" w:hAnsi="宋体" w:cs="宋体" w:eastAsia="宋体"/>
                <w:b/>
                <w:sz w:val="24"/>
              </w:rPr>
              <w:t>四、安装的要求和方式：</w:t>
            </w:r>
          </w:p>
          <w:p>
            <w:pPr>
              <w:pStyle w:val="null3"/>
              <w:jc w:val="both"/>
            </w:pPr>
            <w:r>
              <w:rPr>
                <w:rFonts w:ascii="宋体" w:hAnsi="宋体" w:cs="宋体" w:eastAsia="宋体"/>
                <w:sz w:val="24"/>
              </w:rPr>
              <w:t>1、楼顶大字安装：楼顶整体结构为干挂石材，安装发光字时需要在原有墙面屋面上打开石材面，将整个楼顶大字的支架与建筑混凝土柱体或钢梁结构连接或焊接生根，确保楼顶大字支架稳固，安装完成后恢复石材表面。</w:t>
            </w:r>
          </w:p>
          <w:p>
            <w:pPr>
              <w:pStyle w:val="null3"/>
              <w:jc w:val="both"/>
            </w:pPr>
            <w:r>
              <w:rPr>
                <w:rFonts w:ascii="宋体" w:hAnsi="宋体" w:cs="宋体" w:eastAsia="宋体"/>
                <w:sz w:val="24"/>
              </w:rPr>
              <w:t>2、贴墙大字安装：贴墙大字安装的位置为铝单板或者石材，需要用挂件将大字固定在铝单板或者石材上。</w:t>
            </w:r>
          </w:p>
          <w:p>
            <w:pPr>
              <w:pStyle w:val="null3"/>
              <w:jc w:val="both"/>
            </w:pPr>
            <w:r>
              <w:rPr>
                <w:rFonts w:ascii="宋体" w:hAnsi="宋体" w:cs="宋体" w:eastAsia="宋体"/>
                <w:sz w:val="24"/>
              </w:rPr>
              <w:t>3、每套发光大字采用独立的防雨配电箱安装空气开关。</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交货期：合同签订后45个日历日</w:t>
      </w:r>
    </w:p>
    <w:p>
      <w:pPr>
        <w:pStyle w:val="null3"/>
        <w:outlineLvl w:val="3"/>
      </w:pPr>
      <w:r>
        <w:rPr>
          <w:b/>
          <w:sz w:val="24"/>
        </w:rPr>
        <w:t>3.4.2交货地点</w:t>
      </w:r>
    </w:p>
    <w:p>
      <w:pPr>
        <w:pStyle w:val="null3"/>
      </w:pPr>
      <w:r>
        <w:rPr/>
        <w:t>采购包1：</w:t>
      </w:r>
    </w:p>
    <w:p>
      <w:pPr>
        <w:pStyle w:val="null3"/>
      </w:pPr>
      <w:r>
        <w:rPr/>
        <w:t>陕西省人民医院指定地点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产品到货安装调试完成并验收合格后</w:t>
      </w:r>
      <w:r>
        <w:rPr/>
        <w:t xml:space="preserve"> ，达到付款条件起 </w:t>
      </w:r>
      <w:r>
        <w:rPr/>
        <w:t>30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根据采购文件要求及合同约定执行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质保期：安装调试完成并验收合格之日起三年</w:t>
      </w:r>
    </w:p>
    <w:p>
      <w:pPr>
        <w:pStyle w:val="null3"/>
        <w:outlineLvl w:val="3"/>
      </w:pPr>
      <w:r>
        <w:rPr>
          <w:b/>
          <w:sz w:val="24"/>
        </w:rPr>
        <w:t>3.4.8违约责任与解决争议的方法</w:t>
      </w:r>
    </w:p>
    <w:p>
      <w:pPr>
        <w:pStyle w:val="null3"/>
      </w:pPr>
      <w:r>
        <w:rPr/>
        <w:t>采购包1：</w:t>
      </w:r>
    </w:p>
    <w:p>
      <w:pPr>
        <w:pStyle w:val="null3"/>
      </w:pPr>
      <w:r>
        <w:rPr/>
        <w:t>根据采购文件要求及合同约定执行</w:t>
      </w:r>
    </w:p>
    <w:p>
      <w:pPr>
        <w:pStyle w:val="null3"/>
        <w:jc w:val="left"/>
        <w:outlineLvl w:val="2"/>
      </w:pPr>
      <w:r>
        <w:rPr>
          <w:b/>
          <w:sz w:val="28"/>
        </w:rPr>
        <w:t>3.5其他要求</w:t>
      </w:r>
    </w:p>
    <w:p>
      <w:pPr>
        <w:pStyle w:val="null3"/>
      </w:pPr>
      <w:r>
        <w:rPr/>
        <w:t>1、投标人需要在线提交所有通过电子化交易平台实施的政府采购项目的投标文件，同时，编辑目录和页码，线下提交纸质响应文件正本壹份、副本贰份、电子版壹份（U盘壹份）。 2、纸质投标文件正副本分别胶装，标明投标人名称密封递交。 3、线下纸质文件递交截止时间：同在线递交电子投标文件截止时间一致；线下纸质文件递交地点：西安市雁展路1111号莱安中心T6-15层第一会议室。（如邮寄，建议顺丰速运，并将单位名称、联系人、电话及运单号发至695885894@qq.com邮箱）。</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供应商资格证明材料 投标函 供应商承诺书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供应商资格证明材料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供应商资格证明材料 投标函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供应商资格证明材料 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供应商资格证明材料 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供应商资格证明材料 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供应商资格证明材料 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供应商资格证明材料 投标人应提交的相关资格证明材料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供应商资格证明材料 投标人应提交的相关资格证明材料</w:t>
            </w:r>
          </w:p>
        </w:tc>
      </w:tr>
      <w:tr>
        <w:tc>
          <w:tcPr>
            <w:tcW w:type="dxa" w:w="831"/>
          </w:tcPr>
          <w:p>
            <w:pPr>
              <w:pStyle w:val="null3"/>
            </w:pPr>
            <w:r>
              <w:rPr/>
              <w:t>7</w:t>
            </w:r>
          </w:p>
        </w:tc>
        <w:tc>
          <w:tcPr>
            <w:tcW w:type="dxa" w:w="2492"/>
          </w:tcPr>
          <w:p>
            <w:pPr>
              <w:pStyle w:val="null3"/>
            </w:pPr>
            <w:r>
              <w:rPr/>
              <w:t>法定代表人授权书及被授权人身份证明</w:t>
            </w:r>
          </w:p>
        </w:tc>
        <w:tc>
          <w:tcPr>
            <w:tcW w:type="dxa" w:w="3322"/>
          </w:tcPr>
          <w:p>
            <w:pPr>
              <w:pStyle w:val="null3"/>
            </w:pPr>
            <w:r>
              <w:rPr/>
              <w:t>法定代表人授权书及被授权人身份证明；（法定代表人直接投标只须提交其身份证明）</w:t>
            </w:r>
          </w:p>
        </w:tc>
        <w:tc>
          <w:tcPr>
            <w:tcW w:type="dxa" w:w="1661"/>
          </w:tcPr>
          <w:p>
            <w:pPr>
              <w:pStyle w:val="null3"/>
            </w:pPr>
            <w:r>
              <w:rPr/>
              <w:t>供应商资格证明材料 投标人应提交的相关资格证明材料</w:t>
            </w:r>
          </w:p>
        </w:tc>
      </w:tr>
      <w:tr>
        <w:tc>
          <w:tcPr>
            <w:tcW w:type="dxa" w:w="831"/>
          </w:tcPr>
          <w:p>
            <w:pPr>
              <w:pStyle w:val="null3"/>
            </w:pPr>
            <w:r>
              <w:rPr/>
              <w:t>8</w:t>
            </w:r>
          </w:p>
        </w:tc>
        <w:tc>
          <w:tcPr>
            <w:tcW w:type="dxa" w:w="2492"/>
          </w:tcPr>
          <w:p>
            <w:pPr>
              <w:pStyle w:val="null3"/>
            </w:pPr>
            <w:r>
              <w:rPr/>
              <w:t>专门面向中小企业采购</w:t>
            </w:r>
          </w:p>
        </w:tc>
        <w:tc>
          <w:tcPr>
            <w:tcW w:type="dxa" w:w="3322"/>
          </w:tcPr>
          <w:p>
            <w:pPr>
              <w:pStyle w:val="null3"/>
            </w:pPr>
            <w:r>
              <w:rPr/>
              <w:t>本项目专门面向中小企业采购，投标人须提供中小企业声明函</w:t>
            </w:r>
          </w:p>
        </w:tc>
        <w:tc>
          <w:tcPr>
            <w:tcW w:type="dxa" w:w="1661"/>
          </w:tcPr>
          <w:p>
            <w:pPr>
              <w:pStyle w:val="null3"/>
            </w:pPr>
            <w:r>
              <w:rPr/>
              <w:t>供应商资格证明材料 中小企业声明函 残疾人福利性单位声明函 监狱企业的证明文件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投标函 技术指标偏离表 保证金缴纳凭证 投标文件封面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开标过程中，评标委员会认为投标人报价，有可能影响产品质量或者不能诚信履约的，评标委员会应当要求其在评审现场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t>开标一览表 分项报价表 标的清单 开标一览表（报价表）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投标函 投标文件封面 投标方案说明</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投标函 技术指标偏离表 投标方案说明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所投产品设计科学合理，技术先进，技术参数清晰明确，符合使用要求，数量准确无缺漏项，技术指标和性能全部满足采购文件要求，计15分。技术参数中的材质要求、安装的要求和方式（共计15项）每负偏离1项扣1分。 备注：提供相关证明材料（包含但不限于第三方检测报告、产品彩页等）并加盖投标人公章。</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评分标准：技术要求</w:t>
            </w:r>
          </w:p>
        </w:tc>
      </w:tr>
      <w:tr>
        <w:tc>
          <w:tcPr>
            <w:tcW w:type="dxa" w:w="831"/>
            <w:vMerge/>
          </w:tcPr>
          <w:p/>
        </w:tc>
        <w:tc>
          <w:tcPr>
            <w:tcW w:type="dxa" w:w="1661"/>
          </w:tcPr>
          <w:p>
            <w:pPr>
              <w:pStyle w:val="null3"/>
            </w:pPr>
            <w:r>
              <w:rPr/>
              <w:t>深化设计</w:t>
            </w:r>
          </w:p>
        </w:tc>
        <w:tc>
          <w:tcPr>
            <w:tcW w:type="dxa" w:w="2492"/>
          </w:tcPr>
          <w:p>
            <w:pPr>
              <w:pStyle w:val="null3"/>
            </w:pPr>
            <w:r>
              <w:rPr/>
              <w:t>根据投标人所提供的设计方案，深化设计进行赋分，附在投标文件中。 1、深化设计科学合理，符合用户要求，设计方案完整，齐全的计5分； 2、深化设计基本合理，基本符合用户要求，设计方案较完整，较齐全的计3分； 3、深化设计不合理，设计方案不完整，不齐全的计1分；未提供不计分。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评分标准：深化设计</w:t>
            </w:r>
          </w:p>
        </w:tc>
      </w:tr>
      <w:tr>
        <w:tc>
          <w:tcPr>
            <w:tcW w:type="dxa" w:w="831"/>
            <w:vMerge/>
          </w:tcPr>
          <w:p/>
        </w:tc>
        <w:tc>
          <w:tcPr>
            <w:tcW w:type="dxa" w:w="1661"/>
          </w:tcPr>
          <w:p>
            <w:pPr>
              <w:pStyle w:val="null3"/>
            </w:pPr>
            <w:r>
              <w:rPr/>
              <w:t>供货渠道</w:t>
            </w:r>
          </w:p>
        </w:tc>
        <w:tc>
          <w:tcPr>
            <w:tcW w:type="dxa" w:w="2492"/>
          </w:tcPr>
          <w:p>
            <w:pPr>
              <w:pStyle w:val="null3"/>
            </w:pPr>
            <w:r>
              <w:rPr/>
              <w:t>提供所投产品的合法来源渠道证明文件。投标人为制造商的提供所投产品合法来源承诺书或相关证明材料；投标人为经销商的提供所投产品合法来源渠道证明文件（包括但不限于：产品制造商授权或销售协议或代理协议等）。 1、承诺书、产品合法来源渠道证明文件完整，齐全的计5分； 2、承诺书、产品合法来源渠道证明文件较完整，较齐全的计3分； 3、承诺书、产品合法来源渠道证明文件不完整，不齐全的计1分；未提供不得分。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评分标准：供货渠道</w:t>
            </w:r>
          </w:p>
        </w:tc>
      </w:tr>
      <w:tr>
        <w:tc>
          <w:tcPr>
            <w:tcW w:type="dxa" w:w="831"/>
            <w:vMerge/>
          </w:tcPr>
          <w:p/>
        </w:tc>
        <w:tc>
          <w:tcPr>
            <w:tcW w:type="dxa" w:w="1661"/>
          </w:tcPr>
          <w:p>
            <w:pPr>
              <w:pStyle w:val="null3"/>
            </w:pPr>
            <w:r>
              <w:rPr/>
              <w:t>质保承诺及措施</w:t>
            </w:r>
          </w:p>
        </w:tc>
        <w:tc>
          <w:tcPr>
            <w:tcW w:type="dxa" w:w="2492"/>
          </w:tcPr>
          <w:p>
            <w:pPr>
              <w:pStyle w:val="null3"/>
            </w:pPr>
            <w:r>
              <w:rPr/>
              <w:t>所投产品为安全耐用，有质量保证，确保无假货、水货，满足项目要求，具有较好的使用效果，符合国际、国内相关标准或行业标准，提供质保承诺及保障措施，根据响应内容综合赋分。 1、质保承诺内容完善符合要求，且保障措施合理、有效，可行性强，计5分； 2、质保承诺内容基本完善符合要求，保障措施基本合理、有效，有一定可行性，计3分； 3、质保承诺简单，保障措施笼统、无针对性，计1分。未提供不得分。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评分标准：质保承诺及措施</w:t>
            </w:r>
          </w:p>
        </w:tc>
      </w:tr>
      <w:tr>
        <w:tc>
          <w:tcPr>
            <w:tcW w:type="dxa" w:w="831"/>
            <w:vMerge/>
          </w:tcPr>
          <w:p/>
        </w:tc>
        <w:tc>
          <w:tcPr>
            <w:tcW w:type="dxa" w:w="1661"/>
          </w:tcPr>
          <w:p>
            <w:pPr>
              <w:pStyle w:val="null3"/>
            </w:pPr>
            <w:r>
              <w:rPr/>
              <w:t>人员配备</w:t>
            </w:r>
          </w:p>
        </w:tc>
        <w:tc>
          <w:tcPr>
            <w:tcW w:type="dxa" w:w="2492"/>
          </w:tcPr>
          <w:p>
            <w:pPr>
              <w:pStyle w:val="null3"/>
            </w:pPr>
            <w:r>
              <w:rPr/>
              <w:t>投标人提供人员配备表，要求有非常足够的人力，分工合理，职责明确，专业性强，项目组施工人员具备相关操作证书，能确保项目顺利实施，根据响应内容综合赋分。 1、人员配备完善充足、岗位设置齐全、专业性强、证书齐全、分工明确、管理方案详细，计5分； 2、人员配备基本完善、岗位设置基本齐全、专业性较强，证书较齐全，分工基本明确、管理方案内容简单，计3分； 3、人员配备、岗位设置、专业性、分工及管理方案简单笼统，计1分；未提供不计分。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评分标准：人员配备</w:t>
            </w:r>
          </w:p>
        </w:tc>
      </w:tr>
      <w:tr>
        <w:tc>
          <w:tcPr>
            <w:tcW w:type="dxa" w:w="831"/>
            <w:vMerge/>
          </w:tcPr>
          <w:p/>
        </w:tc>
        <w:tc>
          <w:tcPr>
            <w:tcW w:type="dxa" w:w="1661"/>
          </w:tcPr>
          <w:p>
            <w:pPr>
              <w:pStyle w:val="null3"/>
            </w:pPr>
            <w:r>
              <w:rPr/>
              <w:t>实施方案</w:t>
            </w:r>
          </w:p>
        </w:tc>
        <w:tc>
          <w:tcPr>
            <w:tcW w:type="dxa" w:w="2492"/>
          </w:tcPr>
          <w:p>
            <w:pPr>
              <w:pStyle w:val="null3"/>
            </w:pPr>
            <w:r>
              <w:rPr/>
              <w:t>针对本项目制定具体的实施方案（包括供货方案（仓储、运输、派送等）、安装调试方案等），确保保质保量按期供货并交付使用，根据响应内容赋分。 1、实施方案内容完善详实、相关措施科学合理、可行性强，能有效确保保质保量按期供货并交付使用，计10分； 2、实施方案内容较完善、相关措施基本合理可行，基本能确保保质保量按期供货并交付使用，计8分； 3、实施方案内容不缺项，但简单笼统，合理性可行性一般，计6分； 4、实施方案内容缺1项，已提供内容基本合理可行，计4分； 5、实施方案内容缺2项，已提供内容基本合理可行，计2分。未提供不计分。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评分标准：实施方案</w:t>
            </w:r>
          </w:p>
        </w:tc>
      </w:tr>
      <w:tr>
        <w:tc>
          <w:tcPr>
            <w:tcW w:type="dxa" w:w="831"/>
            <w:vMerge/>
          </w:tcPr>
          <w:p/>
        </w:tc>
        <w:tc>
          <w:tcPr>
            <w:tcW w:type="dxa" w:w="1661"/>
          </w:tcPr>
          <w:p>
            <w:pPr>
              <w:pStyle w:val="null3"/>
            </w:pPr>
            <w:r>
              <w:rPr/>
              <w:t>应急预案</w:t>
            </w:r>
          </w:p>
        </w:tc>
        <w:tc>
          <w:tcPr>
            <w:tcW w:type="dxa" w:w="2492"/>
          </w:tcPr>
          <w:p>
            <w:pPr>
              <w:pStyle w:val="null3"/>
            </w:pPr>
            <w:r>
              <w:rPr/>
              <w:t>根据本项目特点制定产品运输、装卸、安装调试过程中的突发状况应急处理措施，根据响应内容赋分。 1、预案内容完善，应对措施全面、可行性强，能够确保项目顺利实施，计5分； 2、预案内容基本完善，应对措施的可行性较强，基本能够确保项目顺利实施，计3分； 3、预案内容简单，措施针对性、可行性欠缺，计1分；未提供不计分。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评分标准：应急预案</w:t>
            </w:r>
          </w:p>
        </w:tc>
      </w:tr>
      <w:tr>
        <w:tc>
          <w:tcPr>
            <w:tcW w:type="dxa" w:w="831"/>
            <w:vMerge/>
          </w:tcPr>
          <w:p/>
        </w:tc>
        <w:tc>
          <w:tcPr>
            <w:tcW w:type="dxa" w:w="1661"/>
          </w:tcPr>
          <w:p>
            <w:pPr>
              <w:pStyle w:val="null3"/>
            </w:pPr>
            <w:r>
              <w:rPr/>
              <w:t>安全措施</w:t>
            </w:r>
          </w:p>
        </w:tc>
        <w:tc>
          <w:tcPr>
            <w:tcW w:type="dxa" w:w="2492"/>
          </w:tcPr>
          <w:p>
            <w:pPr>
              <w:pStyle w:val="null3"/>
            </w:pPr>
            <w:r>
              <w:rPr/>
              <w:t>投标人针对本项目有明确详实的安全措施，包括但不限于：安全制度、安全管理机构及人员；并提供安全加固设施设备，防止楼体大字因雷雨大风、地震灾害等极端情况时出现坠落而危及他人人身安全。 1、安全措施全面详实、合理可行，安全加固设施设备完善，计5分； 2、安全措施基本全面、合理性、可行性一般，安全加固设施设备基本完善，计3分； 3、安全措施简单，措施合理性性、可行性欠缺，安全加固设施设备不足，计1分；未提供不计分。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评分标准：安全措施</w:t>
            </w:r>
          </w:p>
        </w:tc>
      </w:tr>
      <w:tr>
        <w:tc>
          <w:tcPr>
            <w:tcW w:type="dxa" w:w="831"/>
            <w:vMerge/>
          </w:tcPr>
          <w:p/>
        </w:tc>
        <w:tc>
          <w:tcPr>
            <w:tcW w:type="dxa" w:w="1661"/>
          </w:tcPr>
          <w:p>
            <w:pPr>
              <w:pStyle w:val="null3"/>
            </w:pPr>
            <w:r>
              <w:rPr/>
              <w:t>售后服务</w:t>
            </w:r>
          </w:p>
        </w:tc>
        <w:tc>
          <w:tcPr>
            <w:tcW w:type="dxa" w:w="2492"/>
          </w:tcPr>
          <w:p>
            <w:pPr>
              <w:pStyle w:val="null3"/>
            </w:pPr>
            <w:r>
              <w:rPr/>
              <w:t>投标人应提供具体的售后服务方案（包括但不限于售后服务机构信息、售后服务人员信息、售后服务流程、产品残损品补救及配件更换等），根据响应内容综合赋分。 1、售后服务方案完善详实、相关措施科学合理、可行性强，能有效保障服务的协调性、及时性，计5分； 2、售后服务方案较完善、相关措施基本合理、可行性较强，基本能够保障服务的协调性、及时性，计3分； 3、售后服务方案内容简单笼统，合理性可行性较差，计1分；未提供不计分。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评分标准：售后服务</w:t>
            </w:r>
          </w:p>
        </w:tc>
      </w:tr>
      <w:tr>
        <w:tc>
          <w:tcPr>
            <w:tcW w:type="dxa" w:w="831"/>
            <w:vMerge/>
          </w:tcPr>
          <w:p/>
        </w:tc>
        <w:tc>
          <w:tcPr>
            <w:tcW w:type="dxa" w:w="1661"/>
          </w:tcPr>
          <w:p>
            <w:pPr>
              <w:pStyle w:val="null3"/>
            </w:pPr>
            <w:r>
              <w:rPr/>
              <w:t>合理化建议</w:t>
            </w:r>
          </w:p>
        </w:tc>
        <w:tc>
          <w:tcPr>
            <w:tcW w:type="dxa" w:w="2492"/>
          </w:tcPr>
          <w:p>
            <w:pPr>
              <w:pStyle w:val="null3"/>
            </w:pPr>
            <w:r>
              <w:rPr/>
              <w:t>针对本项目提供产品使用过程中的合理化建议。 1、建议内容针对性、合理性、可行性强，计2分； 2、建议内容简单笼统，无针对性，计1分；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评分标准：合理化建议</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提供投标人2021年1月1日至今类似项目业绩（以合同复印件为准，同一甲方只算一份业绩），每提供一份有效业绩计1.5分，最高计6分。若提供虚假业绩，一经发现，按无效文件处理。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评分标准：业绩</w:t>
            </w:r>
          </w:p>
        </w:tc>
      </w:tr>
      <w:tr>
        <w:tc>
          <w:tcPr>
            <w:tcW w:type="dxa" w:w="831"/>
            <w:vMerge/>
          </w:tcPr>
          <w:p/>
        </w:tc>
        <w:tc>
          <w:tcPr>
            <w:tcW w:type="dxa" w:w="1661"/>
          </w:tcPr>
          <w:p>
            <w:pPr>
              <w:pStyle w:val="null3"/>
            </w:pPr>
            <w:r>
              <w:rPr/>
              <w:t>节能环保</w:t>
            </w:r>
          </w:p>
        </w:tc>
        <w:tc>
          <w:tcPr>
            <w:tcW w:type="dxa" w:w="2492"/>
          </w:tcPr>
          <w:p>
            <w:pPr>
              <w:pStyle w:val="null3"/>
            </w:pPr>
            <w:r>
              <w:rPr/>
              <w:t>投标产品中每有一项为节能产品经国家认证的计0.5分；每有一项为环境标志产品经国家认证的计0.5分；投标产品中每有一项产品同时为节能产品和环境标志产品计1分。本项满分2分。（备注：以经国家确定的认证机构出具的、处于有效期内的节能产品、环境标志产品认证证书为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评分标准：节能环保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注：专门面向中小企业采购的项目，不再执行价格评审优惠的扶持政策。</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详见附件：技术指标偏离表</w:t>
      </w:r>
    </w:p>
    <w:p>
      <w:pPr>
        <w:pStyle w:val="null3"/>
        <w:ind w:firstLine="960"/>
      </w:pPr>
      <w:r>
        <w:rPr/>
        <w:t>详见附件：商务条款响应说明</w:t>
      </w:r>
    </w:p>
    <w:p>
      <w:pPr>
        <w:pStyle w:val="null3"/>
        <w:ind w:firstLine="960"/>
      </w:pPr>
      <w:r>
        <w:rPr/>
        <w:t>详见附件：供应商资格证明材料</w:t>
      </w:r>
    </w:p>
    <w:p>
      <w:pPr>
        <w:pStyle w:val="null3"/>
        <w:ind w:firstLine="960"/>
      </w:pPr>
      <w:r>
        <w:rPr/>
        <w:t>详见附件：投标方案说明</w:t>
      </w:r>
    </w:p>
    <w:p>
      <w:pPr>
        <w:pStyle w:val="null3"/>
        <w:ind w:firstLine="960"/>
      </w:pPr>
      <w:r>
        <w:rPr/>
        <w:t>详见附件：供应商承诺书</w:t>
      </w:r>
    </w:p>
    <w:p>
      <w:pPr>
        <w:pStyle w:val="null3"/>
        <w:ind w:firstLine="960"/>
      </w:pPr>
      <w:r>
        <w:rPr/>
        <w:t>详见附件：保证金缴纳凭证</w:t>
      </w:r>
    </w:p>
    <w:p>
      <w:pPr>
        <w:pStyle w:val="null3"/>
        <w:ind w:firstLine="960"/>
      </w:pPr>
      <w:r>
        <w:rPr/>
        <w:t>详见附件：中小企业声明函</w:t>
      </w:r>
    </w:p>
    <w:p>
      <w:pPr>
        <w:pStyle w:val="null3"/>
        <w:ind w:firstLine="960"/>
      </w:pPr>
      <w:r>
        <w:rPr/>
        <w:t>详见附件：评分标准：技术要求</w:t>
      </w:r>
    </w:p>
    <w:p>
      <w:pPr>
        <w:pStyle w:val="null3"/>
        <w:ind w:firstLine="960"/>
      </w:pPr>
      <w:r>
        <w:rPr/>
        <w:t>详见附件：评分标准：深化设计</w:t>
      </w:r>
    </w:p>
    <w:p>
      <w:pPr>
        <w:pStyle w:val="null3"/>
        <w:ind w:firstLine="960"/>
      </w:pPr>
      <w:r>
        <w:rPr/>
        <w:t>详见附件：评分标准：供货渠道</w:t>
      </w:r>
    </w:p>
    <w:p>
      <w:pPr>
        <w:pStyle w:val="null3"/>
        <w:ind w:firstLine="960"/>
      </w:pPr>
      <w:r>
        <w:rPr/>
        <w:t>详见附件：评分标准：质保承诺及措施</w:t>
      </w:r>
    </w:p>
    <w:p>
      <w:pPr>
        <w:pStyle w:val="null3"/>
        <w:ind w:firstLine="960"/>
      </w:pPr>
      <w:r>
        <w:rPr/>
        <w:t>详见附件：评分标准：人员配备</w:t>
      </w:r>
    </w:p>
    <w:p>
      <w:pPr>
        <w:pStyle w:val="null3"/>
        <w:ind w:firstLine="960"/>
      </w:pPr>
      <w:r>
        <w:rPr/>
        <w:t>详见附件：评分标准：实施方案</w:t>
      </w:r>
    </w:p>
    <w:p>
      <w:pPr>
        <w:pStyle w:val="null3"/>
        <w:ind w:firstLine="960"/>
      </w:pPr>
      <w:r>
        <w:rPr/>
        <w:t>详见附件：评分标准：应急预案</w:t>
      </w:r>
    </w:p>
    <w:p>
      <w:pPr>
        <w:pStyle w:val="null3"/>
        <w:ind w:firstLine="960"/>
      </w:pPr>
      <w:r>
        <w:rPr/>
        <w:t>详见附件：评分标准：安全措施</w:t>
      </w:r>
    </w:p>
    <w:p>
      <w:pPr>
        <w:pStyle w:val="null3"/>
        <w:ind w:firstLine="960"/>
      </w:pPr>
      <w:r>
        <w:rPr/>
        <w:t>详见附件：评分标准：售后服务</w:t>
      </w:r>
    </w:p>
    <w:p>
      <w:pPr>
        <w:pStyle w:val="null3"/>
        <w:ind w:firstLine="960"/>
      </w:pPr>
      <w:r>
        <w:rPr/>
        <w:t>详见附件：评分标准：合理化建议</w:t>
      </w:r>
    </w:p>
    <w:p>
      <w:pPr>
        <w:pStyle w:val="null3"/>
        <w:ind w:firstLine="960"/>
      </w:pPr>
      <w:r>
        <w:rPr/>
        <w:t>详见附件：评分标准：业绩</w:t>
      </w:r>
    </w:p>
    <w:p>
      <w:pPr>
        <w:pStyle w:val="null3"/>
        <w:ind w:firstLine="960"/>
      </w:pPr>
      <w:r>
        <w:rPr/>
        <w:t>详见附件：评分标准：节能环保</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详见附件：合同模版(仅供参考).docx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