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497546924"/>
      <w:bookmarkStart w:id="1" w:name="_Toc497712139"/>
      <w:bookmarkStart w:id="2" w:name="_Toc385992406"/>
      <w:bookmarkStart w:id="3" w:name="_Toc233435988"/>
      <w:bookmarkStart w:id="4" w:name="_Toc497711591"/>
      <w:bookmarkStart w:id="5" w:name="_Toc7686"/>
      <w:bookmarkStart w:id="6" w:name="_Toc492955465"/>
      <w:bookmarkStart w:id="7" w:name="_Toc389620246"/>
      <w:bookmarkStart w:id="8" w:name="_Toc497551826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>
      <w:pPr>
        <w:pStyle w:val="3"/>
        <w:rPr>
          <w:rFonts w:hint="eastAsia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投标规</w:t>
            </w:r>
            <w:bookmarkStart w:id="10" w:name="_GoBack"/>
            <w:bookmarkEnd w:id="10"/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格</w:t>
            </w: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加▲参数须提供佐证材料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提供佐证材料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（不限于产品技术说明、检测报告、产品彩页等）。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如上表内容与佐证材料不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一致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，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佐证材料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宋体" w:hAnsi="宋体" w:eastAsia="宋体" w:cs="宋体"/>
          <w:sz w:val="24"/>
          <w:highlight w:val="none"/>
        </w:rPr>
        <w:t>，请各供应商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。</w:t>
      </w:r>
    </w:p>
    <w:p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、若本表偏离情况与后附证明材料不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一致</w:t>
      </w:r>
      <w:r>
        <w:rPr>
          <w:rFonts w:hint="eastAsia" w:ascii="宋体" w:hAnsi="宋体" w:eastAsia="宋体" w:cs="宋体"/>
          <w:sz w:val="24"/>
          <w:highlight w:val="none"/>
        </w:rPr>
        <w:t>内容达到3项以上，将会影响评审得分，情节严重将可能会被评标委员会视为虚假响应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；</w:t>
      </w:r>
    </w:p>
    <w:p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所投产品一致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>
      <w:pPr>
        <w:pStyle w:val="3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5、佐证材料附于本表之后，标注页码。</w:t>
      </w:r>
    </w:p>
    <w:p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75144B5D"/>
    <w:rsid w:val="6CBE732C"/>
    <w:rsid w:val="7514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2024-04-20T09:56:00Z</dcterms:created>
  <dc:creator>年3。</dc:creator>
  <cp:lastModifiedBy>年3。</cp:lastModifiedBy>
  <dcterms:modified xsi:type="dcterms:W3CDTF">2024-04-22T09:25:17Z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DA1EB2243CBF44C8B30E821EC52184AB_11</vt:lpwstr>
  </property>
</Properties>
</file>