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2023年陕西省耕地和永久基本农田划定成果核实处置省级工作项目</w:t>
      </w:r>
    </w:p>
    <w:p>
      <w:pPr>
        <w:pStyle w:val="null3"/>
        <w:jc w:val="center"/>
        <w:outlineLvl w:val="2"/>
      </w:pPr>
      <w:r>
        <w:rPr>
          <w:b/>
          <w:sz w:val="28"/>
        </w:rPr>
        <w:t>采购项目编号：</w:t>
      </w:r>
      <w:r>
        <w:rPr>
          <w:b/>
          <w:sz w:val="28"/>
        </w:rPr>
        <w:t>ZX2023-12-39</w:t>
      </w:r>
      <w:r>
        <w:br/>
      </w:r>
      <w:r>
        <w:br/>
      </w:r>
      <w:r>
        <w:br/>
      </w:r>
    </w:p>
    <w:p>
      <w:pPr>
        <w:pStyle w:val="null3"/>
        <w:jc w:val="center"/>
        <w:outlineLvl w:val="2"/>
      </w:pPr>
      <w:r>
        <w:rPr>
          <w:b/>
          <w:sz w:val="28"/>
        </w:rPr>
        <w:t>陕西省国土空间勘测规划院</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2024年03月27日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陕西正信招标有限公司</w:t>
      </w:r>
      <w:r>
        <w:rPr/>
        <w:t>（以下简称“代理机构”）受</w:t>
      </w:r>
      <w:r>
        <w:rPr/>
        <w:t>陕西省国土空间勘测规划院</w:t>
      </w:r>
      <w:r>
        <w:rPr/>
        <w:t>委托，拟对</w:t>
      </w:r>
      <w:r>
        <w:rPr/>
        <w:t>2023年陕西省耕地和永久基本农田划定成果核实处置省级工作项目</w:t>
      </w:r>
      <w:r>
        <w:rPr/>
        <w:t>采用竞争性磋商采购方式进行采购，兹邀请供应商参加本项目的竞争性磋商。</w:t>
      </w:r>
    </w:p>
    <w:p>
      <w:pPr>
        <w:pStyle w:val="null3"/>
        <w:outlineLvl w:val="2"/>
      </w:pPr>
      <w:r>
        <w:rPr>
          <w:b/>
          <w:sz w:val="28"/>
        </w:rPr>
        <w:t>一、项目编号：</w:t>
      </w:r>
      <w:r>
        <w:rPr>
          <w:b/>
          <w:sz w:val="28"/>
        </w:rPr>
        <w:t>ZX2023-12-39</w:t>
      </w:r>
    </w:p>
    <w:p>
      <w:pPr>
        <w:pStyle w:val="null3"/>
        <w:outlineLvl w:val="2"/>
      </w:pPr>
      <w:r>
        <w:rPr>
          <w:b/>
          <w:sz w:val="28"/>
        </w:rPr>
        <w:t>二、项目名称：</w:t>
      </w:r>
      <w:r>
        <w:rPr>
          <w:b/>
          <w:sz w:val="28"/>
        </w:rPr>
        <w:t>2023年陕西省耕地和永久基本农田划定成果核实处置省级工作项目</w:t>
      </w:r>
    </w:p>
    <w:p>
      <w:pPr>
        <w:pStyle w:val="null3"/>
        <w:outlineLvl w:val="2"/>
      </w:pPr>
      <w:r>
        <w:rPr>
          <w:b/>
          <w:sz w:val="28"/>
        </w:rPr>
        <w:t>三、磋商项目简介</w:t>
      </w:r>
    </w:p>
    <w:p>
      <w:pPr>
        <w:pStyle w:val="null3"/>
        <w:ind w:firstLine="480"/>
      </w:pPr>
      <w:r>
        <w:rPr/>
        <w:t>2023年陕西省耕地和永久基本农田划定成果核实处置省级工作项目,1项，具体详见第三章。</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参加磋商的，须出示身份证；法定代表人授权他人参加磋商的，须提供法定代表人授权委托书、被授权人提交自2023年9月1日以来任意一个月的社会保障资金（养老保险或医疗保险）的缴纳证明或有效期内的劳动合同及被授权人身份证。</w:t>
      </w:r>
    </w:p>
    <w:p>
      <w:pPr>
        <w:pStyle w:val="null3"/>
      </w:pPr>
      <w:r>
        <w:rPr/>
        <w:t>采购包2：</w:t>
      </w:r>
    </w:p>
    <w:p>
      <w:pPr>
        <w:pStyle w:val="null3"/>
      </w:pPr>
      <w:r>
        <w:rPr/>
        <w:t>1、法定代表人授权委托书：法定代表人参加磋商的，须出示身份证；法定代表人授权他人参加磋商的，须提供法定代表人授权委托书、被授权人提交自2023年9月1日以来任意一个月的社会保障资金（养老保险或医疗保险）的缴纳证明或有效期内的劳动合同及被授权人身份证。</w:t>
      </w:r>
    </w:p>
    <w:p>
      <w:pPr>
        <w:pStyle w:val="null3"/>
      </w:pPr>
      <w:r>
        <w:rPr/>
        <w:t>采购包3：</w:t>
      </w:r>
    </w:p>
    <w:p>
      <w:pPr>
        <w:pStyle w:val="null3"/>
      </w:pPr>
      <w:r>
        <w:rPr/>
        <w:t>1、法定代表人授权委托书：法定代表人参加磋商的，须出示身份证；法定代表人授权他人参加磋商的，须提供法定代表人授权委托书、被授权人提交自2023年9月1日以来任意一个月的社会保障资金（养老保险或医疗保险）的缴纳证明或有效期内的劳动合同及被授权人身份证。</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陕西省国土空间勘测规划院</w:t>
      </w:r>
    </w:p>
    <w:p>
      <w:pPr>
        <w:pStyle w:val="null3"/>
      </w:pPr>
      <w:r>
        <w:rPr/>
        <w:t xml:space="preserve"> 地址： </w:t>
      </w:r>
      <w:r>
        <w:rPr/>
        <w:t>西安市雁塔北路100号</w:t>
      </w:r>
    </w:p>
    <w:p>
      <w:pPr>
        <w:pStyle w:val="null3"/>
      </w:pPr>
      <w:r>
        <w:rPr/>
        <w:t xml:space="preserve"> 邮编： </w:t>
      </w:r>
      <w:r>
        <w:rPr/>
        <w:t>710000</w:t>
      </w:r>
    </w:p>
    <w:p>
      <w:pPr>
        <w:pStyle w:val="null3"/>
      </w:pPr>
      <w:r>
        <w:rPr/>
        <w:t xml:space="preserve"> 联系人： </w:t>
      </w:r>
      <w:r>
        <w:rPr/>
        <w:t>宋科长</w:t>
      </w:r>
    </w:p>
    <w:p>
      <w:pPr>
        <w:pStyle w:val="null3"/>
      </w:pPr>
      <w:r>
        <w:rPr/>
        <w:t xml:space="preserve"> 联系电话： </w:t>
      </w:r>
      <w:r>
        <w:rPr/>
        <w:t>029-87851050</w:t>
      </w:r>
    </w:p>
    <w:p>
      <w:pPr>
        <w:pStyle w:val="null3"/>
        <w:outlineLvl w:val="3"/>
      </w:pPr>
      <w:r>
        <w:rPr>
          <w:b/>
          <w:sz w:val="24"/>
        </w:rPr>
        <w:t>代理机构：</w:t>
      </w:r>
      <w:r>
        <w:rPr>
          <w:b/>
          <w:sz w:val="24"/>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罗永山 张浥清 马演 蔡丹 王琦</w:t>
      </w:r>
    </w:p>
    <w:p>
      <w:pPr>
        <w:pStyle w:val="null3"/>
      </w:pPr>
      <w:r>
        <w:rPr/>
        <w:t xml:space="preserve"> 联系电话： </w:t>
      </w:r>
      <w:r>
        <w:rPr/>
        <w:t>029-88411508/88411169转8030</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采购包1：1,250,000.00元</w:t>
            </w:r>
          </w:p>
          <w:p>
            <w:pPr>
              <w:pStyle w:val="null3"/>
            </w:pPr>
            <w:r>
              <w:rPr/>
              <w:t>采购包2：1,000,000.00元</w:t>
            </w:r>
          </w:p>
          <w:p>
            <w:pPr>
              <w:pStyle w:val="null3"/>
            </w:pPr>
            <w:r>
              <w:rPr/>
              <w:t>采购包3：150,000.00元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采购包1保证金金额：24,012.39元</w:t>
            </w:r>
          </w:p>
          <w:p>
            <w:pPr>
              <w:pStyle w:val="null3"/>
            </w:pPr>
            <w:r>
              <w:rPr/>
              <w:t>采购包2保证金金额：19,012.39元</w:t>
            </w:r>
          </w:p>
          <w:p>
            <w:pPr>
              <w:pStyle w:val="null3"/>
            </w:pPr>
            <w:r>
              <w:rPr/>
              <w:t>采购包3保证金金额：2,912.39元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代理服务费收费标准：1、参照国家计委计价格[2002]1980号及发改办价格[2003]857号通知规定，由成交供应商支付代理服务费 2、支付方式：成交供应商应在领取通知书的同时，支付本项目代理服务费。收款账户如下： 收款单位：陕西正信招标有限公司 开户银行：中国银行股份有限公司西安四府街支行 银行账号：102460065607 3、代理服务费低于4000元的按4000元收取。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陕西省国土空间勘测规划院</w:t>
      </w:r>
      <w:r>
        <w:rPr/>
        <w:t>和</w:t>
      </w:r>
      <w:r>
        <w:rPr/>
        <w:t>陕西正信招标有限公司</w:t>
      </w:r>
      <w:r>
        <w:rPr/>
        <w:t>享有。对磋商文件中供应商参加本次政府采购活动应当具备的条件，磋商项目技术、服务、商务及其他要求，评审细则及标准由</w:t>
      </w:r>
      <w:r>
        <w:rPr/>
        <w:t>陕西省国土空间勘测规划院</w:t>
      </w:r>
      <w:r>
        <w:rPr/>
        <w:t>负责解释。除上述磋商文件内容，其他内容由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陕西省国土空间勘测规划院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按采购文件、响应文件及合同约定执行</w:t>
      </w:r>
    </w:p>
    <w:p>
      <w:pPr>
        <w:pStyle w:val="null3"/>
      </w:pPr>
      <w:r>
        <w:rPr/>
        <w:t>采购包2：</w:t>
      </w:r>
    </w:p>
    <w:p>
      <w:pPr>
        <w:pStyle w:val="null3"/>
      </w:pPr>
      <w:r>
        <w:rPr/>
        <w:t>按采购文件、响应文件及合同约定执行</w:t>
      </w:r>
    </w:p>
    <w:p>
      <w:pPr>
        <w:pStyle w:val="null3"/>
      </w:pPr>
      <w:r>
        <w:rPr/>
        <w:t>采购包3：</w:t>
      </w:r>
    </w:p>
    <w:p>
      <w:pPr>
        <w:pStyle w:val="null3"/>
      </w:pPr>
      <w:r>
        <w:rPr/>
        <w:t>按采购文件、响应文件及合同约定执行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联系人：张浥清 罗永山</w:t>
      </w:r>
    </w:p>
    <w:p>
      <w:pPr>
        <w:pStyle w:val="null3"/>
      </w:pPr>
      <w:r>
        <w:rPr/>
        <w:t>联系电话：029-88411508转8030</w:t>
      </w:r>
    </w:p>
    <w:p>
      <w:pPr>
        <w:pStyle w:val="null3"/>
      </w:pPr>
      <w:r>
        <w:rPr/>
        <w:t>地址：西安市红缨路南口6号均明拍卖广场四层</w:t>
      </w:r>
    </w:p>
    <w:p>
      <w:pPr>
        <w:pStyle w:val="null3"/>
      </w:pPr>
      <w:r>
        <w:rPr/>
        <w:t>邮编：2416573385@qq.com</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2023年陕西省耕地和永久基本农田划定成果核实处置省级工作项目</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1,250,000.00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2023年陕西省耕地和永久基本农田划定成果核实处置省级工作</w:t>
            </w:r>
          </w:p>
        </w:tc>
        <w:tc>
          <w:tcPr>
            <w:tcW w:type="dxa" w:w="831"/>
          </w:tcPr>
          <w:p>
            <w:pPr>
              <w:pStyle w:val="null3"/>
              <w:jc w:val="right"/>
            </w:pPr>
            <w:r>
              <w:rPr/>
              <w:t>1.00</w:t>
            </w:r>
          </w:p>
        </w:tc>
        <w:tc>
          <w:tcPr>
            <w:tcW w:type="dxa" w:w="831"/>
          </w:tcPr>
          <w:p>
            <w:pPr>
              <w:pStyle w:val="null3"/>
              <w:jc w:val="right"/>
            </w:pPr>
            <w:r>
              <w:rPr/>
              <w:t>1,250,000.00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1,000,000.00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2023年陕西省耕地和永久基本农田划定成果核实处置省级工作</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2023年陕西省耕地和永久基本农田划定成果核实处置省级工作</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标的名称：2023年陕西省耕地和永久基本农田划定成果核实处置省级工作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2"/>
              <w:jc w:val="both"/>
            </w:pPr>
            <w:r>
              <w:rPr/>
              <w:t>一、项目目标</w:t>
            </w:r>
          </w:p>
          <w:p>
            <w:pPr>
              <w:pStyle w:val="null3"/>
            </w:pPr>
            <w:r>
              <w:rPr/>
              <w:t>依托省级“互联网+”核查监管一体化平台，以2022年度国土变更调查成果、“三区三线”划定成果为基础，采用计算机自动比对和人机交互检查相结合的技术方法，对市级上报的县级耕地和永久基本农田核实处置成果（以下简称“县级核实处置成果”）开展省级核查，检查县级核实处置成果与遥感影像、举证资料和实地现状的一致性，确保成果分类处置合理，调整补划到位，顺利通过国家级检查。</w:t>
            </w:r>
          </w:p>
          <w:p>
            <w:pPr>
              <w:pStyle w:val="null3"/>
            </w:pPr>
            <w:r>
              <w:rPr/>
              <w:t>二、任务划分</w:t>
            </w:r>
          </w:p>
          <w:p>
            <w:pPr>
              <w:pStyle w:val="null3"/>
            </w:pPr>
            <w:r>
              <w:rPr/>
              <w:t>完成全省51个县区永久基本农田核实处置成果、52个县区耕地核实处置成果数据库质检及省级核查任务；完成省级汇总任务。</w:t>
            </w:r>
          </w:p>
          <w:p>
            <w:pPr>
              <w:pStyle w:val="null3"/>
            </w:pPr>
            <w:r>
              <w:rPr/>
              <w:t>三、工作内容</w:t>
            </w:r>
          </w:p>
          <w:p>
            <w:pPr>
              <w:pStyle w:val="null3"/>
            </w:pPr>
            <w:r>
              <w:rPr/>
              <w:t>（一）省级核查工作</w:t>
            </w:r>
          </w:p>
          <w:p>
            <w:pPr>
              <w:pStyle w:val="null3"/>
            </w:pPr>
            <w:r>
              <w:rPr/>
              <w:t>（1）资料准备</w:t>
            </w:r>
          </w:p>
          <w:p>
            <w:pPr>
              <w:pStyle w:val="null3"/>
            </w:pPr>
            <w:r>
              <w:rPr/>
              <w:t>搜集整理近年来国家下发国土变更调查遥感影像及数据库成果、“三区三线”划定成果、用地管理信息、国家退耕还林还草范围、已依法依规批准的建设用地、已依法依规办理农业设施建设用地、国务院批准设立的开发区、已依法依规批准的探矿权和露天采矿权、已依法依规批准的光伏方阵、土地整理复垦开发和高标准农田项目等备案或批准文件及相关矢量范围，已实施的交通、能源、水利等基础设施项目、临时用地、农业设施建设用地、农村基础设施等项目建设依据文件及相关矢量范围等，做好核查资料准备工作。</w:t>
            </w:r>
          </w:p>
          <w:p>
            <w:pPr>
              <w:pStyle w:val="null3"/>
            </w:pPr>
            <w:r>
              <w:rPr/>
              <w:t>（2）成果接收检查</w:t>
            </w:r>
          </w:p>
          <w:p>
            <w:pPr>
              <w:pStyle w:val="null3"/>
            </w:pPr>
            <w:r>
              <w:rPr/>
              <w:t>利用国家下发质量检查软件，对各区县提交的“县级核实处置成果”开展完整性、规范性、有效性等相关内容检查，提交资料不符合要求的，反馈检查意见。</w:t>
            </w:r>
          </w:p>
          <w:p>
            <w:pPr>
              <w:pStyle w:val="null3"/>
            </w:pPr>
            <w:r>
              <w:rPr/>
              <w:t>（3）内业初检</w:t>
            </w:r>
          </w:p>
          <w:p>
            <w:pPr>
              <w:pStyle w:val="null3"/>
            </w:pPr>
            <w:r>
              <w:rPr/>
              <w:t>对通过收件的县级核实处置成果开展内业初检，首先利用核查软件，将部省下发和县级自主提取的图斑与收集到的相关资料进行叠加分析，然后对调出图斑的实地现状是否难以复耕、调出理由是否充足，对就地恢复和补划图斑是否符合现状耕地或新增耕地特征等开展人机交互核查，逐图斑核查举证材料、举证照片的完整性、合规性与合理性。</w:t>
            </w:r>
          </w:p>
          <w:p>
            <w:pPr>
              <w:pStyle w:val="null3"/>
            </w:pPr>
            <w:r>
              <w:rPr/>
              <w:t>（4）初检结果反馈</w:t>
            </w:r>
          </w:p>
          <w:p>
            <w:pPr>
              <w:pStyle w:val="null3"/>
            </w:pPr>
            <w:r>
              <w:rPr/>
              <w:t>将初检发现的错误反馈市县整改。</w:t>
            </w:r>
          </w:p>
          <w:p>
            <w:pPr>
              <w:pStyle w:val="null3"/>
            </w:pPr>
            <w:r>
              <w:rPr/>
              <w:t>（5）内业复查</w:t>
            </w:r>
          </w:p>
          <w:p>
            <w:pPr>
              <w:pStyle w:val="null3"/>
            </w:pPr>
            <w:r>
              <w:rPr/>
              <w:t>对市县上报的整改成果，开展内业复查，核查对象为初检未通过图斑及所有变化图斑，核查内容和标准与初检相同。将核查通过的成果按照国家要求进行整理汇总，做好上报准备。</w:t>
            </w:r>
          </w:p>
          <w:p>
            <w:pPr>
              <w:pStyle w:val="null3"/>
            </w:pPr>
            <w:r>
              <w:rPr/>
              <w:t>（6）国家级质检问题整改成果核查</w:t>
            </w:r>
          </w:p>
          <w:p>
            <w:pPr>
              <w:pStyle w:val="null3"/>
            </w:pPr>
            <w:r>
              <w:rPr/>
              <w:t>对各市上报的国家级质检问题整改成果开展全面核查。检查国家反馈质检错误是否全面响应，并检查超范围整改图斑是否整改合理，检查内容和标准与初检相同。</w:t>
            </w:r>
          </w:p>
          <w:p>
            <w:pPr>
              <w:pStyle w:val="null3"/>
            </w:pPr>
            <w:r>
              <w:rPr/>
              <w:t>（7）检查成果汇总</w:t>
            </w:r>
          </w:p>
          <w:p>
            <w:pPr>
              <w:pStyle w:val="null3"/>
            </w:pPr>
            <w:r>
              <w:rPr/>
              <w:t>整理核查各阶段成果矢量数据、初检错误图斑列表等资料，编制核查工作报告。</w:t>
            </w:r>
          </w:p>
          <w:p>
            <w:pPr>
              <w:pStyle w:val="null3"/>
            </w:pPr>
            <w:r>
              <w:rPr/>
              <w:t>（二）省级成果汇总</w:t>
            </w:r>
          </w:p>
          <w:p>
            <w:pPr>
              <w:pStyle w:val="null3"/>
            </w:pPr>
            <w:r>
              <w:rPr/>
              <w:t>依据最终通过国家级检查的成果，编制《陕西省耕地和永久基本农田划定成果核实处置省级核查工作报告》、《陕西省耕地和永久基本农田划定成果核实处置成果分析报告》、《陕西省耕地和永久基本农田划定成果核实处置成果数据集》。</w:t>
            </w:r>
          </w:p>
          <w:p>
            <w:pPr>
              <w:pStyle w:val="null3"/>
            </w:pPr>
            <w:r>
              <w:rPr/>
              <w:t>四、工作要求</w:t>
            </w:r>
          </w:p>
          <w:p>
            <w:pPr>
              <w:pStyle w:val="null3"/>
            </w:pPr>
            <w:r>
              <w:rPr/>
              <w:t>（一）保密要求</w:t>
            </w:r>
          </w:p>
          <w:p>
            <w:pPr>
              <w:pStyle w:val="null3"/>
            </w:pPr>
            <w:r>
              <w:rPr/>
              <w:t>1、供应商应严格遵守国家有关数据安全保密的有关法律法规，确保数据安全。</w:t>
            </w:r>
          </w:p>
          <w:p>
            <w:pPr>
              <w:pStyle w:val="null3"/>
            </w:pPr>
            <w:r>
              <w:rPr/>
              <w:t>2、供应商应确保检查结果客观公正，不得与受检单位（或利益相关单位）联系，透漏检查有关信息。</w:t>
            </w:r>
          </w:p>
          <w:p>
            <w:pPr>
              <w:pStyle w:val="null3"/>
            </w:pPr>
            <w:r>
              <w:rPr/>
              <w:t>3、供应商严格遵守采购方的保密管理规定，确保省级检查内网环境安全运行。</w:t>
            </w:r>
          </w:p>
          <w:p>
            <w:pPr>
              <w:pStyle w:val="null3"/>
            </w:pPr>
            <w:r>
              <w:rPr/>
              <w:t>（二）人员要求</w:t>
            </w:r>
          </w:p>
          <w:p>
            <w:pPr>
              <w:pStyle w:val="null3"/>
            </w:pPr>
            <w:r>
              <w:rPr/>
              <w:t>1、人员数量要求：为保证项目进度，供应商应承诺投入本项目的工作人员数量充足，能够保证项目顺利实施。</w:t>
            </w:r>
          </w:p>
          <w:p>
            <w:pPr>
              <w:pStyle w:val="null3"/>
            </w:pPr>
            <w:r>
              <w:rPr/>
              <w:t>2、技术负责人应具备测绘或土地管理高级职称，且担任相关检查工作技术负责人3年及以上。</w:t>
            </w:r>
          </w:p>
          <w:p>
            <w:pPr>
              <w:pStyle w:val="null3"/>
            </w:pPr>
            <w:r>
              <w:rPr/>
              <w:t>3、供应商选派本项目的技术负责人不得随意更换，如需更换人员，需经采购人同意，并且更换人员与投标承诺人员具有同等或以上的经验和相关证书。</w:t>
            </w:r>
          </w:p>
          <w:p>
            <w:pPr>
              <w:pStyle w:val="null3"/>
            </w:pPr>
            <w:r>
              <w:rPr/>
              <w:t>4、供应商需承诺本项目拟投入人员的真实性，采购人将按照供应商磋商文件列入人员名单核对实际投入项目工作的技术人员。如需更换人员，需经采购人同意，并且更换人员与原人员具有同等或以上的资质。</w:t>
            </w:r>
          </w:p>
          <w:p>
            <w:pPr>
              <w:pStyle w:val="null3"/>
            </w:pPr>
            <w:r>
              <w:rPr/>
              <w:t>（三）项目工作场地及设备要求</w:t>
            </w:r>
          </w:p>
          <w:p>
            <w:pPr>
              <w:pStyle w:val="null3"/>
            </w:pPr>
            <w:r>
              <w:rPr/>
              <w:t>按采购人要求，供应商须在陕西省国土空间勘测规划院统一安排的地点完成工作任务，场地租赁费由供应商承担。</w:t>
            </w:r>
          </w:p>
          <w:p>
            <w:pPr>
              <w:pStyle w:val="null3"/>
            </w:pPr>
            <w:r>
              <w:rPr/>
              <w:t>（四）项目工作时间要求</w:t>
            </w:r>
          </w:p>
          <w:p>
            <w:pPr>
              <w:pStyle w:val="null3"/>
            </w:pPr>
            <w:r>
              <w:rPr/>
              <w:t>1、初检核查阶段，供应商在接收到县级调查成果后，3日内完成初查任务，2日内完成复查任务。</w:t>
            </w:r>
          </w:p>
          <w:p>
            <w:pPr>
              <w:pStyle w:val="null3"/>
            </w:pPr>
            <w:r>
              <w:rPr/>
              <w:t>2、整改核查阶段，供应商在接收到县级调查成果后，1日内完成整改核查任务。</w:t>
            </w:r>
          </w:p>
          <w:p>
            <w:pPr>
              <w:pStyle w:val="null3"/>
            </w:pPr>
            <w:r>
              <w:rPr/>
              <w:t>3、成果上报国家后，各供应商应在10日内提交相应的核查成果。</w:t>
            </w:r>
          </w:p>
          <w:p>
            <w:pPr>
              <w:pStyle w:val="null3"/>
            </w:pPr>
            <w:r>
              <w:rPr/>
              <w:t>五、技术要求</w:t>
            </w:r>
          </w:p>
          <w:p>
            <w:pPr>
              <w:pStyle w:val="null3"/>
            </w:pPr>
            <w:r>
              <w:rPr/>
              <w:t>详见《陕西省耕地和永久基本农田划定成果核实处置工作成果技术审查要点》。</w:t>
            </w:r>
          </w:p>
          <w:p>
            <w:pPr>
              <w:pStyle w:val="null3"/>
            </w:pPr>
            <w:r>
              <w:rPr/>
              <w:t>六、工作成果</w:t>
            </w:r>
          </w:p>
          <w:p>
            <w:pPr>
              <w:pStyle w:val="null3"/>
            </w:pPr>
            <w:r>
              <w:rPr/>
              <w:t>（一）核查成果</w:t>
            </w:r>
          </w:p>
          <w:p>
            <w:pPr>
              <w:pStyle w:val="null3"/>
            </w:pPr>
            <w:r>
              <w:rPr/>
              <w:t>1、矢量成果（县级）</w:t>
            </w:r>
          </w:p>
          <w:p>
            <w:pPr>
              <w:pStyle w:val="null3"/>
            </w:pPr>
            <w:r>
              <w:rPr/>
              <w:t>各县历次内业核查县级成果数据（矢量、表格、文件、举证数据包）；</w:t>
            </w:r>
          </w:p>
          <w:p>
            <w:pPr>
              <w:pStyle w:val="null3"/>
            </w:pPr>
            <w:r>
              <w:rPr/>
              <w:t>通过省级检查的县级成果数据（矢量、表格、文件、举证数据包）；</w:t>
            </w:r>
          </w:p>
          <w:p>
            <w:pPr>
              <w:pStyle w:val="null3"/>
            </w:pPr>
            <w:r>
              <w:rPr/>
              <w:t>上报国家的县级成果数据（矢量、表格、文件、举证数据包）。</w:t>
            </w:r>
          </w:p>
          <w:p>
            <w:pPr>
              <w:pStyle w:val="null3"/>
            </w:pPr>
            <w:r>
              <w:rPr/>
              <w:t>2、表格成果</w:t>
            </w:r>
          </w:p>
          <w:p>
            <w:pPr>
              <w:pStyle w:val="null3"/>
            </w:pPr>
            <w:r>
              <w:rPr/>
              <w:t>各县历次内业核查错误图斑表册（电子版及纸质版）。</w:t>
            </w:r>
          </w:p>
          <w:p>
            <w:pPr>
              <w:pStyle w:val="null3"/>
            </w:pPr>
            <w:r>
              <w:rPr/>
              <w:t>3、文本成果</w:t>
            </w:r>
          </w:p>
          <w:p>
            <w:pPr>
              <w:pStyle w:val="null3"/>
            </w:pPr>
            <w:r>
              <w:rPr/>
              <w:t>《陕西省**县耕地和永久基本农田划定成果核实处置省级核查报告》（电子版及纸质版）。</w:t>
            </w:r>
          </w:p>
          <w:p>
            <w:pPr>
              <w:pStyle w:val="null3"/>
            </w:pPr>
            <w:r>
              <w:rPr/>
              <w:t>（二）省级汇总成果</w:t>
            </w:r>
          </w:p>
          <w:p>
            <w:pPr>
              <w:pStyle w:val="null3"/>
            </w:pPr>
            <w:r>
              <w:rPr/>
              <w:t>1、《陕西省耕地和永久基本农田划定成果核实处置省级核查工作报告》（电子版及纸质版）；</w:t>
            </w:r>
          </w:p>
          <w:p>
            <w:pPr>
              <w:pStyle w:val="null3"/>
            </w:pPr>
            <w:r>
              <w:rPr/>
              <w:t>2、《陕西省耕地和永久基本农田划定成果核实处置成果分析报告》（电子版及纸质版）；</w:t>
            </w:r>
          </w:p>
          <w:p>
            <w:pPr>
              <w:pStyle w:val="null3"/>
            </w:pPr>
            <w:r>
              <w:rPr/>
              <w:t>3、《陕西省耕地和永久基本农田划定成果核实处置成果数据集》（电子版及纸质版）。</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标的名称：2023年陕西省耕地和永久基本农田划定成果核实处置省级工作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2"/>
              <w:jc w:val="both"/>
            </w:pPr>
            <w:r>
              <w:rPr/>
              <w:t>一、项目目标</w:t>
            </w:r>
          </w:p>
          <w:p>
            <w:pPr>
              <w:pStyle w:val="null3"/>
            </w:pPr>
            <w:r>
              <w:rPr/>
              <w:t>依托省级“互联网+”核查监管一体化平台，以2022年度国土变更调查成果、“三区三线”划定成果为基础，采用计算机自动比对和人机交互检查相结合的技术方法，对市级上报的县级耕地和永久基本农田核实处置成果（以下简称“县级核实处置成果”）开展省级核查，检查县级核实处置成果与遥感影像、举证资料和实地现状的一致性，确保成果分类处置合理，调整补划到位，顺利通过国家级检查。</w:t>
            </w:r>
          </w:p>
          <w:p>
            <w:pPr>
              <w:pStyle w:val="null3"/>
            </w:pPr>
            <w:r>
              <w:rPr/>
              <w:t>二、任务划分</w:t>
            </w:r>
          </w:p>
          <w:p>
            <w:pPr>
              <w:pStyle w:val="null3"/>
            </w:pPr>
            <w:r>
              <w:rPr/>
              <w:t>完成全省52个县区耕地和永久基本农田核实处置成果数据库质检及省级核查任务。</w:t>
            </w:r>
          </w:p>
          <w:p>
            <w:pPr>
              <w:pStyle w:val="null3"/>
            </w:pPr>
            <w:r>
              <w:rPr/>
              <w:t>三、工作内容</w:t>
            </w:r>
          </w:p>
          <w:p>
            <w:pPr>
              <w:pStyle w:val="null3"/>
            </w:pPr>
            <w:r>
              <w:rPr/>
              <w:t>（一）省级核查工作</w:t>
            </w:r>
          </w:p>
          <w:p>
            <w:pPr>
              <w:pStyle w:val="null3"/>
            </w:pPr>
            <w:r>
              <w:rPr/>
              <w:t>（1）资料准备</w:t>
            </w:r>
          </w:p>
          <w:p>
            <w:pPr>
              <w:pStyle w:val="null3"/>
            </w:pPr>
            <w:r>
              <w:rPr/>
              <w:t>搜集整理近年来国家下发国土变更调查遥感影像及数据库成果、“三区三线”划定成果、用地管理信息、国家退耕还林还草范围、已依法依规批准的建设用地、已依法依规办理农业设施建设用地、国务院批准设立的开发区、已依法依规批准的探矿权和露天采矿权、已依法依规批准的光伏方阵、土地整理复垦开发和高标准农田项目等备案或批准文件及相关矢量范围，已实施的交通、能源、水利等基础设施项目、临时用地、农业设施建设用地、农村基础设施等项目建设依据文件及相关矢量范围等，做好核查资料准备工作。</w:t>
            </w:r>
          </w:p>
          <w:p>
            <w:pPr>
              <w:pStyle w:val="null3"/>
            </w:pPr>
            <w:r>
              <w:rPr/>
              <w:t>（2）成果接收检查</w:t>
            </w:r>
          </w:p>
          <w:p>
            <w:pPr>
              <w:pStyle w:val="null3"/>
            </w:pPr>
            <w:r>
              <w:rPr/>
              <w:t>利用国家下发质量检查软件，对各区县提交的“县级核实处置成果”开展完整性、规范性、有效性等相关内容检查，提交资料不符合要求的，反馈检查意见。</w:t>
            </w:r>
          </w:p>
          <w:p>
            <w:pPr>
              <w:pStyle w:val="null3"/>
            </w:pPr>
            <w:r>
              <w:rPr/>
              <w:t>（3）内业初检</w:t>
            </w:r>
          </w:p>
          <w:p>
            <w:pPr>
              <w:pStyle w:val="null3"/>
            </w:pPr>
            <w:r>
              <w:rPr/>
              <w:t>对通过收件的县级核实处置成果开展内业初检，首先利用核查软件，将部省下发和县级自主提取的图斑与收集到的相关资料进行叠加分析，然后对调出图斑的实地现状是否难以复耕、调出理由是否充足，对就地恢复和补划图斑是否符合现状耕地或新增耕地特征等开展人机交互核查，逐图斑核查举证材料、举证照片的完整性、合规性与合理性。</w:t>
            </w:r>
          </w:p>
          <w:p>
            <w:pPr>
              <w:pStyle w:val="null3"/>
            </w:pPr>
            <w:r>
              <w:rPr/>
              <w:t>（4）初检结果反馈</w:t>
            </w:r>
          </w:p>
          <w:p>
            <w:pPr>
              <w:pStyle w:val="null3"/>
            </w:pPr>
            <w:r>
              <w:rPr/>
              <w:t>将初检发现的错误反馈市县整改。</w:t>
            </w:r>
          </w:p>
          <w:p>
            <w:pPr>
              <w:pStyle w:val="null3"/>
            </w:pPr>
            <w:r>
              <w:rPr/>
              <w:t>（5）内业复查</w:t>
            </w:r>
          </w:p>
          <w:p>
            <w:pPr>
              <w:pStyle w:val="null3"/>
            </w:pPr>
            <w:r>
              <w:rPr/>
              <w:t>对市县上报的整改成果，开展内业复查，核查对象为初检未通过图斑及所有变化图斑，核查内容和标准与初检相同。将核查通过的成果按照国家要求进行整理汇总，做好上报准备。</w:t>
            </w:r>
          </w:p>
          <w:p>
            <w:pPr>
              <w:pStyle w:val="null3"/>
            </w:pPr>
            <w:r>
              <w:rPr/>
              <w:t>（6）国家级质检问题整改成果核查</w:t>
            </w:r>
          </w:p>
          <w:p>
            <w:pPr>
              <w:pStyle w:val="null3"/>
            </w:pPr>
            <w:r>
              <w:rPr/>
              <w:t>对各市上报的国家级质检问题整改成果开展全面核查。检查国家反馈质检错误是否全面响应，并检查超范围整改图斑是否整改合理，检查内容和标准与初检相同。</w:t>
            </w:r>
          </w:p>
          <w:p>
            <w:pPr>
              <w:pStyle w:val="null3"/>
            </w:pPr>
            <w:r>
              <w:rPr/>
              <w:t>（7）检查成果汇总</w:t>
            </w:r>
          </w:p>
          <w:p>
            <w:pPr>
              <w:pStyle w:val="null3"/>
            </w:pPr>
            <w:r>
              <w:rPr/>
              <w:t>整理核查各阶段成果矢量数据、初检错误图斑列表等资料，编制核查工作报告。</w:t>
            </w:r>
          </w:p>
          <w:p>
            <w:pPr>
              <w:pStyle w:val="null3"/>
            </w:pPr>
            <w:r>
              <w:rPr/>
              <w:t>四、工作要求</w:t>
            </w:r>
          </w:p>
          <w:p>
            <w:pPr>
              <w:pStyle w:val="null3"/>
            </w:pPr>
            <w:r>
              <w:rPr/>
              <w:t>（一）保密要求</w:t>
            </w:r>
          </w:p>
          <w:p>
            <w:pPr>
              <w:pStyle w:val="null3"/>
            </w:pPr>
            <w:r>
              <w:rPr/>
              <w:t>1、供应商应严格遵守国家有关数据安全保密的有关法律法规，确保数据安全。</w:t>
            </w:r>
          </w:p>
          <w:p>
            <w:pPr>
              <w:pStyle w:val="null3"/>
            </w:pPr>
            <w:r>
              <w:rPr/>
              <w:t>2、供应商应确保检查结果客观公正，不得与受检单位（或利益相关单位）联系，透漏检查有关信息。</w:t>
            </w:r>
          </w:p>
          <w:p>
            <w:pPr>
              <w:pStyle w:val="null3"/>
            </w:pPr>
            <w:r>
              <w:rPr/>
              <w:t>3、供应商严格遵守采购方的保密管理规定，确保省级检查内网环境安全运行。</w:t>
            </w:r>
          </w:p>
          <w:p>
            <w:pPr>
              <w:pStyle w:val="null3"/>
            </w:pPr>
            <w:r>
              <w:rPr/>
              <w:t>（二）人员要求</w:t>
            </w:r>
          </w:p>
          <w:p>
            <w:pPr>
              <w:pStyle w:val="null3"/>
            </w:pPr>
            <w:r>
              <w:rPr/>
              <w:t>1、人员数量要求：为保证项目进度，供应商应承诺投入本项目的工作人员数量充足，能够保证项目顺利实施。</w:t>
            </w:r>
          </w:p>
          <w:p>
            <w:pPr>
              <w:pStyle w:val="null3"/>
            </w:pPr>
            <w:r>
              <w:rPr/>
              <w:t>2、技术负责人应具备测绘或土地管理高级职称，且担任相关检查工作技术负责人3年及以上。</w:t>
            </w:r>
          </w:p>
          <w:p>
            <w:pPr>
              <w:pStyle w:val="null3"/>
            </w:pPr>
            <w:r>
              <w:rPr/>
              <w:t>3、供应商选派本项目的技术负责人不得随意更换，如需更换人员，需经采购人同意，并且更换人员与投标承诺人员具有同等或以上的经验和相关证书。</w:t>
            </w:r>
          </w:p>
          <w:p>
            <w:pPr>
              <w:pStyle w:val="null3"/>
            </w:pPr>
            <w:r>
              <w:rPr/>
              <w:t>4、供应商需承诺本项目拟投入人员的真实性，采购人将按照供应商磋商文件列入人员名单核对实际投入项目工作的技术人员。如需更换人员，需经采购人同意，并且更换人员与原人员具有同等或以上的资质。</w:t>
            </w:r>
          </w:p>
          <w:p>
            <w:pPr>
              <w:pStyle w:val="null3"/>
            </w:pPr>
            <w:r>
              <w:rPr/>
              <w:t>（三）项目工作场地及设备要求</w:t>
            </w:r>
          </w:p>
          <w:p>
            <w:pPr>
              <w:pStyle w:val="null3"/>
            </w:pPr>
            <w:r>
              <w:rPr/>
              <w:t>按采购人要求，供应商须在陕西省国土空间勘测规划院统一安排的地点完成工作任务，场地租赁费由供应商承担。</w:t>
            </w:r>
          </w:p>
          <w:p>
            <w:pPr>
              <w:pStyle w:val="null3"/>
            </w:pPr>
            <w:r>
              <w:rPr/>
              <w:t>（四）项目工作时间要求</w:t>
            </w:r>
          </w:p>
          <w:p>
            <w:pPr>
              <w:pStyle w:val="null3"/>
            </w:pPr>
            <w:r>
              <w:rPr/>
              <w:t>1、初检核查阶段，供应商在接收到县级调查成果后，3日内完成初查任务，2日内完成复查任务。</w:t>
            </w:r>
          </w:p>
          <w:p>
            <w:pPr>
              <w:pStyle w:val="null3"/>
            </w:pPr>
            <w:r>
              <w:rPr/>
              <w:t>2、整改核查阶段，供应商在接收到县级调查成果后，1日内完成整改核查任务。</w:t>
            </w:r>
          </w:p>
          <w:p>
            <w:pPr>
              <w:pStyle w:val="null3"/>
            </w:pPr>
            <w:r>
              <w:rPr/>
              <w:t>3、成果上报国家后，各供应商应在10日内提交相应的核查成果。</w:t>
            </w:r>
          </w:p>
          <w:p>
            <w:pPr>
              <w:pStyle w:val="null3"/>
            </w:pPr>
            <w:r>
              <w:rPr/>
              <w:t>五、技术要求</w:t>
            </w:r>
          </w:p>
          <w:p>
            <w:pPr>
              <w:pStyle w:val="null3"/>
            </w:pPr>
            <w:r>
              <w:rPr/>
              <w:t>详见《陕西省耕地和永久基本农田划定成果核实处置工作成果技术审查要点》。</w:t>
            </w:r>
          </w:p>
          <w:p>
            <w:pPr>
              <w:pStyle w:val="null3"/>
            </w:pPr>
            <w:r>
              <w:rPr/>
              <w:t>六、工作成果</w:t>
            </w:r>
          </w:p>
          <w:p>
            <w:pPr>
              <w:pStyle w:val="null3"/>
            </w:pPr>
            <w:r>
              <w:rPr/>
              <w:t>核查成果</w:t>
            </w:r>
          </w:p>
          <w:p>
            <w:pPr>
              <w:pStyle w:val="null3"/>
            </w:pPr>
            <w:r>
              <w:rPr/>
              <w:t>1、矢量成果（县级）</w:t>
            </w:r>
          </w:p>
          <w:p>
            <w:pPr>
              <w:pStyle w:val="null3"/>
            </w:pPr>
            <w:r>
              <w:rPr/>
              <w:t>各县历次内业核查县级成果数据（矢量、表格、文件、举证数据包）；</w:t>
            </w:r>
          </w:p>
          <w:p>
            <w:pPr>
              <w:pStyle w:val="null3"/>
            </w:pPr>
            <w:r>
              <w:rPr/>
              <w:t>通过省级检查的县级成果数据（矢量、表格、文件、举证数据包）；</w:t>
            </w:r>
          </w:p>
          <w:p>
            <w:pPr>
              <w:pStyle w:val="null3"/>
            </w:pPr>
            <w:r>
              <w:rPr/>
              <w:t>上报国家的县级成果数据（矢量、表格、文件、举证数据包）。</w:t>
            </w:r>
          </w:p>
          <w:p>
            <w:pPr>
              <w:pStyle w:val="null3"/>
            </w:pPr>
            <w:r>
              <w:rPr/>
              <w:t>2、表格成果</w:t>
            </w:r>
          </w:p>
          <w:p>
            <w:pPr>
              <w:pStyle w:val="null3"/>
            </w:pPr>
            <w:r>
              <w:rPr/>
              <w:t>各县历次内业核查错误图斑表册（电子版及纸质版）。</w:t>
            </w:r>
          </w:p>
          <w:p>
            <w:pPr>
              <w:pStyle w:val="null3"/>
            </w:pPr>
            <w:r>
              <w:rPr/>
              <w:t>3、文本成果</w:t>
            </w:r>
          </w:p>
          <w:p>
            <w:pPr>
              <w:pStyle w:val="null3"/>
            </w:pPr>
            <w:r>
              <w:rPr/>
              <w:t>《陕西省**县耕地和永久基本农田划定成果核实处置省级核查报告》（电子版及纸质版）。</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标的名称：2023年陕西省耕地和永久基本农田划定成果核实处置省级工作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2"/>
              <w:jc w:val="both"/>
            </w:pPr>
            <w:r>
              <w:rPr/>
              <w:t>一、项目目标</w:t>
            </w:r>
          </w:p>
          <w:p>
            <w:pPr>
              <w:pStyle w:val="null3"/>
            </w:pPr>
            <w:r>
              <w:rPr/>
              <w:t>依托省级“互联网+”核查监管一体化平台，以2022年度国土变更调查成果、“三区三线”划定成果为基础，采用计算机自动比对和人机交互检查相结合的技术方法，对市级上报的县级耕地和永久基本农田核实处置成果（以下简称“县级核实处置成果”）开展省级核查，检查县级核实处置成果与遥感影像、举证资料和实地现状的一致性，确保成果分类处置合理，调整补划到位，顺利通过国家级检查。</w:t>
            </w:r>
          </w:p>
          <w:p>
            <w:pPr>
              <w:pStyle w:val="null3"/>
            </w:pPr>
            <w:r>
              <w:rPr/>
              <w:t>二、任务划分</w:t>
            </w:r>
          </w:p>
          <w:p>
            <w:pPr>
              <w:pStyle w:val="null3"/>
            </w:pPr>
            <w:r>
              <w:rPr/>
              <w:t>研发耕地和永久基本农田核实处置成果专项核查软件。</w:t>
            </w:r>
          </w:p>
          <w:p>
            <w:pPr>
              <w:pStyle w:val="null3"/>
            </w:pPr>
            <w:r>
              <w:rPr/>
              <w:t>三、工作内容</w:t>
            </w:r>
          </w:p>
          <w:p>
            <w:pPr>
              <w:pStyle w:val="null3"/>
            </w:pPr>
            <w:r>
              <w:rPr/>
              <w:t>（一）软件研发工作</w:t>
            </w:r>
          </w:p>
          <w:p>
            <w:pPr>
              <w:pStyle w:val="null3"/>
            </w:pPr>
            <w:r>
              <w:rPr/>
              <w:t>研发适用于耕地和永久基本农田核实处置成果收件、核查的专项软件，主要有三方面功能，一是实现核实处置成果各图层间逻辑关系、举证照片和举证材料的挂接、成果组织目录等合规性的自动检查功能；二是实现核实处置成果与举证材料、照片的对应关联，便于开展人机交互核查；三是实现自动导出核实处置基本情况、成果核查质量情况、成果报送函所需数据的功能。</w:t>
            </w:r>
          </w:p>
          <w:p>
            <w:pPr>
              <w:pStyle w:val="null3"/>
            </w:pPr>
            <w:r>
              <w:rPr/>
              <w:t>四、工作要求</w:t>
            </w:r>
          </w:p>
          <w:p>
            <w:pPr>
              <w:pStyle w:val="null3"/>
            </w:pPr>
            <w:r>
              <w:rPr/>
              <w:t>（一）保密要求</w:t>
            </w:r>
          </w:p>
          <w:p>
            <w:pPr>
              <w:pStyle w:val="null3"/>
            </w:pPr>
            <w:r>
              <w:rPr/>
              <w:t>1、供应商应严格遵守国家有关数据安全保密的有关法律法规，确保数据安全。</w:t>
            </w:r>
          </w:p>
          <w:p>
            <w:pPr>
              <w:pStyle w:val="null3"/>
            </w:pPr>
            <w:r>
              <w:rPr/>
              <w:t>2、供应商应确保检查结果客观公正，不得与受检单位（或利益相关单位）联系，透漏检查有关信息。</w:t>
            </w:r>
          </w:p>
          <w:p>
            <w:pPr>
              <w:pStyle w:val="null3"/>
            </w:pPr>
            <w:r>
              <w:rPr/>
              <w:t>3、供应商严格遵守采购方的保密管理规定，确保省级检查内网环境安全运行。</w:t>
            </w:r>
          </w:p>
          <w:p>
            <w:pPr>
              <w:pStyle w:val="null3"/>
            </w:pPr>
            <w:r>
              <w:rPr/>
              <w:t>（二）人员要求</w:t>
            </w:r>
          </w:p>
          <w:p>
            <w:pPr>
              <w:pStyle w:val="null3"/>
            </w:pPr>
            <w:r>
              <w:rPr/>
              <w:t>1、人员数量要求：为保证项目进度，供应商应承诺投入本项目的工作人员数量充足，能够保证项目顺利实施。</w:t>
            </w:r>
          </w:p>
          <w:p>
            <w:pPr>
              <w:pStyle w:val="null3"/>
            </w:pPr>
            <w:r>
              <w:rPr/>
              <w:t>2、技术负责人应具备地理信息系统高级职称，且担任相关检查工作技术负责人3年及以上。</w:t>
            </w:r>
          </w:p>
          <w:p>
            <w:pPr>
              <w:pStyle w:val="null3"/>
            </w:pPr>
            <w:r>
              <w:rPr/>
              <w:t>3、供应商选派本项目的技术负责人不得随意更换，如需更换人员，需经采购人同意，并且更换人员与投标承诺人员具有同等或以上的经验和相关证书。</w:t>
            </w:r>
          </w:p>
          <w:p>
            <w:pPr>
              <w:pStyle w:val="null3"/>
            </w:pPr>
            <w:r>
              <w:rPr/>
              <w:t>4、供应商需承诺本项目拟投入人员的真实性，采购人将按照供应商磋商文件列入人员名单核对实际投入项目工作的技术人员。如需更换人员，需经采购人同意，并且更换人员与原人员具有同等或以上的资质。</w:t>
            </w:r>
          </w:p>
          <w:p>
            <w:pPr>
              <w:pStyle w:val="null3"/>
            </w:pPr>
            <w:r>
              <w:rPr/>
              <w:t>（三）项目工作场地及设备要求</w:t>
            </w:r>
          </w:p>
          <w:p>
            <w:pPr>
              <w:pStyle w:val="null3"/>
            </w:pPr>
            <w:r>
              <w:rPr/>
              <w:t>按采购人要求，供应商须在陕西省国土空间勘测规划院统一安排的地点完成工作任务，场地租赁费由供应商承担。</w:t>
            </w:r>
          </w:p>
          <w:p>
            <w:pPr>
              <w:pStyle w:val="null3"/>
            </w:pPr>
            <w:r>
              <w:rPr/>
              <w:t>（四）项目工作时间要求</w:t>
            </w:r>
          </w:p>
          <w:p>
            <w:pPr>
              <w:pStyle w:val="null3"/>
            </w:pPr>
            <w:r>
              <w:rPr/>
              <w:t>软件研发工作应在接到软件需求一个月内完成软件研发、测试等工作；后续功能调整应在接收到调整需求2日内完成。</w:t>
            </w:r>
          </w:p>
          <w:p>
            <w:pPr>
              <w:pStyle w:val="null3"/>
            </w:pPr>
            <w:r>
              <w:rPr/>
              <w:t>五、技术要求</w:t>
            </w:r>
          </w:p>
          <w:p>
            <w:pPr>
              <w:pStyle w:val="null3"/>
            </w:pPr>
            <w:r>
              <w:rPr/>
              <w:t>详见《陕西省耕地和永久基本农田划定成果核实处置工作成果技术审查要点》。</w:t>
            </w:r>
          </w:p>
          <w:p>
            <w:pPr>
              <w:pStyle w:val="null3"/>
            </w:pPr>
            <w:r>
              <w:rPr/>
              <w:t>六、工作成果</w:t>
            </w:r>
          </w:p>
          <w:p>
            <w:pPr>
              <w:pStyle w:val="null3"/>
            </w:pPr>
            <w:r>
              <w:rPr/>
              <w:t>软件成果</w:t>
            </w:r>
          </w:p>
          <w:p>
            <w:pPr>
              <w:pStyle w:val="null3"/>
            </w:pPr>
            <w:r>
              <w:rPr/>
              <w:t>陕西省耕地和永久基本农田划定成果核实处置收件软件、核查软件、报表生成软件安装包、源代码以及服务期间所获得成果的知识产权，所有软件成果能在硬件设备上正常运行。</w:t>
            </w:r>
          </w:p>
          <w:p>
            <w:pPr>
              <w:pStyle w:val="null3"/>
            </w:pPr>
            <w:r>
              <w:rPr/>
              <w:t xml:space="preserve"> </w:t>
            </w:r>
          </w:p>
          <w:p>
            <w:pPr>
              <w:pStyle w:val="null3"/>
            </w:pPr>
            <w:r>
              <w:rPr/>
              <w:t xml:space="preserve"> </w:t>
            </w:r>
          </w:p>
        </w:tc>
      </w:tr>
    </w:tbl>
    <w:p>
      <w:pPr>
        <w:pStyle w:val="null3"/>
        <w:outlineLvl w:val="2"/>
      </w:pPr>
      <w:r>
        <w:rPr>
          <w:b/>
          <w:sz w:val="28"/>
        </w:rPr>
        <w:t>3.2.3人员配置要求</w:t>
      </w:r>
    </w:p>
    <w:p>
      <w:pPr>
        <w:pStyle w:val="null3"/>
      </w:pPr>
      <w:r>
        <w:rPr/>
        <w:t>采购包1：</w:t>
      </w:r>
    </w:p>
    <w:p>
      <w:pPr>
        <w:pStyle w:val="null3"/>
      </w:pPr>
      <w:r>
        <w:rPr/>
        <w:t>满足项目需求</w:t>
      </w:r>
    </w:p>
    <w:p>
      <w:pPr>
        <w:pStyle w:val="null3"/>
      </w:pPr>
      <w:r>
        <w:rPr/>
        <w:t>采购包2：</w:t>
      </w:r>
    </w:p>
    <w:p>
      <w:pPr>
        <w:pStyle w:val="null3"/>
      </w:pPr>
      <w:r>
        <w:rPr/>
        <w:t>满足项目需求</w:t>
      </w:r>
    </w:p>
    <w:p>
      <w:pPr>
        <w:pStyle w:val="null3"/>
      </w:pPr>
      <w:r>
        <w:rPr/>
        <w:t>采购包3：</w:t>
      </w:r>
    </w:p>
    <w:p>
      <w:pPr>
        <w:pStyle w:val="null3"/>
      </w:pPr>
      <w:r>
        <w:rPr/>
        <w:t>满足项目需求</w:t>
      </w:r>
    </w:p>
    <w:p>
      <w:pPr>
        <w:pStyle w:val="null3"/>
        <w:outlineLvl w:val="2"/>
      </w:pPr>
      <w:r>
        <w:rPr>
          <w:b/>
          <w:sz w:val="28"/>
        </w:rPr>
        <w:t>3.2.4设施设备要求</w:t>
      </w:r>
    </w:p>
    <w:p>
      <w:pPr>
        <w:pStyle w:val="null3"/>
      </w:pPr>
      <w:r>
        <w:rPr/>
        <w:t>采购包1：</w:t>
      </w:r>
    </w:p>
    <w:p>
      <w:pPr>
        <w:pStyle w:val="null3"/>
      </w:pPr>
      <w:r>
        <w:rPr/>
        <w:t>满足项目需求</w:t>
      </w:r>
    </w:p>
    <w:p>
      <w:pPr>
        <w:pStyle w:val="null3"/>
      </w:pPr>
      <w:r>
        <w:rPr/>
        <w:t>采购包2：</w:t>
      </w:r>
    </w:p>
    <w:p>
      <w:pPr>
        <w:pStyle w:val="null3"/>
      </w:pPr>
      <w:r>
        <w:rPr/>
        <w:t>满足项目需求</w:t>
      </w:r>
    </w:p>
    <w:p>
      <w:pPr>
        <w:pStyle w:val="null3"/>
      </w:pPr>
      <w:r>
        <w:rPr/>
        <w:t>采购包3：</w:t>
      </w:r>
    </w:p>
    <w:p>
      <w:pPr>
        <w:pStyle w:val="null3"/>
      </w:pPr>
      <w:r>
        <w:rPr/>
        <w:t>满足项目需求</w:t>
      </w:r>
    </w:p>
    <w:p>
      <w:pPr>
        <w:pStyle w:val="null3"/>
        <w:outlineLvl w:val="2"/>
      </w:pPr>
      <w:r>
        <w:rPr>
          <w:b/>
          <w:sz w:val="28"/>
        </w:rPr>
        <w:t>3.2.5其他要求</w:t>
      </w:r>
    </w:p>
    <w:p>
      <w:pPr>
        <w:pStyle w:val="null3"/>
      </w:pPr>
      <w:r>
        <w:rPr/>
        <w:t>采购包1：</w:t>
      </w:r>
    </w:p>
    <w:p>
      <w:pPr>
        <w:pStyle w:val="null3"/>
      </w:pPr>
      <w:r>
        <w:rPr/>
        <w:t>/</w:t>
      </w:r>
    </w:p>
    <w:p>
      <w:pPr>
        <w:pStyle w:val="null3"/>
      </w:pPr>
      <w:r>
        <w:rPr/>
        <w:t>采购包2：</w:t>
      </w:r>
    </w:p>
    <w:p>
      <w:pPr>
        <w:pStyle w:val="null3"/>
      </w:pPr>
      <w:r>
        <w:rPr/>
        <w:t>/</w:t>
      </w:r>
    </w:p>
    <w:p>
      <w:pPr>
        <w:pStyle w:val="null3"/>
      </w:pPr>
      <w:r>
        <w:rPr/>
        <w:t>采购包3：</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合同签订之日起至2024年5月31日</w:t>
      </w:r>
    </w:p>
    <w:p>
      <w:pPr>
        <w:pStyle w:val="null3"/>
      </w:pPr>
      <w:r>
        <w:rPr/>
        <w:t>采购包2：</w:t>
      </w:r>
    </w:p>
    <w:p>
      <w:pPr>
        <w:pStyle w:val="null3"/>
      </w:pPr>
      <w:r>
        <w:rPr/>
        <w:t>合同签订之日起至2024年5月31日</w:t>
      </w:r>
    </w:p>
    <w:p>
      <w:pPr>
        <w:pStyle w:val="null3"/>
      </w:pPr>
      <w:r>
        <w:rPr/>
        <w:t>采购包3：</w:t>
      </w:r>
    </w:p>
    <w:p>
      <w:pPr>
        <w:pStyle w:val="null3"/>
      </w:pPr>
      <w:r>
        <w:rPr/>
        <w:t>合同签订之日起至2024年5月31日</w:t>
      </w:r>
    </w:p>
    <w:p>
      <w:pPr>
        <w:pStyle w:val="null3"/>
        <w:outlineLvl w:val="3"/>
      </w:pPr>
      <w:r>
        <w:rPr>
          <w:b/>
          <w:sz w:val="24"/>
        </w:rPr>
        <w:t>3.3.2服务地点</w:t>
      </w:r>
    </w:p>
    <w:p>
      <w:pPr>
        <w:pStyle w:val="null3"/>
      </w:pPr>
      <w:r>
        <w:rPr/>
        <w:t>采购包1：</w:t>
      </w:r>
    </w:p>
    <w:p>
      <w:pPr>
        <w:pStyle w:val="null3"/>
      </w:pPr>
      <w:r>
        <w:rPr/>
        <w:t>陕西省国土空间勘测规划院指定地点</w:t>
      </w:r>
    </w:p>
    <w:p>
      <w:pPr>
        <w:pStyle w:val="null3"/>
      </w:pPr>
      <w:r>
        <w:rPr/>
        <w:t>采购包2：</w:t>
      </w:r>
    </w:p>
    <w:p>
      <w:pPr>
        <w:pStyle w:val="null3"/>
      </w:pPr>
      <w:r>
        <w:rPr/>
        <w:t>陕西省国土空间勘测规划院指定地点</w:t>
      </w:r>
    </w:p>
    <w:p>
      <w:pPr>
        <w:pStyle w:val="null3"/>
      </w:pPr>
      <w:r>
        <w:rPr/>
        <w:t>采购包3：</w:t>
      </w:r>
    </w:p>
    <w:p>
      <w:pPr>
        <w:pStyle w:val="null3"/>
      </w:pPr>
      <w:r>
        <w:rPr/>
        <w:t>陕西省国土空间勘测规划院指定地点</w:t>
      </w:r>
    </w:p>
    <w:p>
      <w:pPr>
        <w:pStyle w:val="null3"/>
        <w:outlineLvl w:val="3"/>
      </w:pPr>
      <w:r>
        <w:rPr>
          <w:b/>
          <w:sz w:val="24"/>
        </w:rPr>
        <w:t>3.3.3考核（验收）标准和方法</w:t>
      </w:r>
    </w:p>
    <w:p>
      <w:pPr>
        <w:pStyle w:val="null3"/>
      </w:pPr>
      <w:r>
        <w:rPr/>
        <w:t>采购包1：</w:t>
      </w:r>
    </w:p>
    <w:p>
      <w:pPr>
        <w:pStyle w:val="null3"/>
      </w:pPr>
      <w:r>
        <w:rPr/>
        <w:t>按采购文件、响应文件及合同约定执行</w:t>
      </w:r>
    </w:p>
    <w:p>
      <w:pPr>
        <w:pStyle w:val="null3"/>
      </w:pPr>
      <w:r>
        <w:rPr/>
        <w:t>采购包2：</w:t>
      </w:r>
    </w:p>
    <w:p>
      <w:pPr>
        <w:pStyle w:val="null3"/>
      </w:pPr>
      <w:r>
        <w:rPr/>
        <w:t>按采购文件、响应文件及合同约定执行</w:t>
      </w:r>
    </w:p>
    <w:p>
      <w:pPr>
        <w:pStyle w:val="null3"/>
      </w:pPr>
      <w:r>
        <w:rPr/>
        <w:t>采购包3：</w:t>
      </w:r>
    </w:p>
    <w:p>
      <w:pPr>
        <w:pStyle w:val="null3"/>
      </w:pPr>
      <w:r>
        <w:rPr/>
        <w:t>按采购文件、响应文件及合同约定执行</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合同生效后</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103县区永久基本农田核实处置成果通过国家级质检后</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104县区耕地保护目标核实处置成果通过省级核查且项目整体验收合格并汇交成果后</w:t>
      </w:r>
      <w:r>
        <w:rPr/>
        <w:t xml:space="preserve"> ，达到付款条件起 </w:t>
      </w:r>
      <w:r>
        <w:rPr/>
        <w:t>15</w:t>
      </w:r>
      <w:r>
        <w:rPr/>
        <w:t xml:space="preserve"> 日内，支付合同总金额的 </w:t>
      </w:r>
      <w:r>
        <w:rPr/>
        <w:t>30.00</w:t>
      </w:r>
      <w:r>
        <w:rPr/>
        <w:t>%。</w:t>
      </w:r>
    </w:p>
    <w:p>
      <w:pPr>
        <w:pStyle w:val="null3"/>
      </w:pPr>
      <w:r>
        <w:rPr/>
        <w:t>采购包2：</w:t>
      </w:r>
      <w:r>
        <w:rPr/>
        <w:t xml:space="preserve"> 付款条件说明： </w:t>
      </w:r>
      <w:r>
        <w:rPr/>
        <w:t>合同生效后</w:t>
      </w:r>
      <w:r>
        <w:rPr/>
        <w:t xml:space="preserve"> ，达到付款条件起 </w:t>
      </w:r>
      <w:r>
        <w:rPr/>
        <w:t>15</w:t>
      </w:r>
      <w:r>
        <w:rPr/>
        <w:t xml:space="preserve"> 日内，支付合同总金额的 </w:t>
      </w:r>
      <w:r>
        <w:rPr/>
        <w:t>40.00</w:t>
      </w:r>
      <w:r>
        <w:rPr/>
        <w:t>%。</w:t>
      </w:r>
    </w:p>
    <w:p>
      <w:pPr>
        <w:pStyle w:val="null3"/>
      </w:pPr>
      <w:r>
        <w:rPr/>
        <w:t>采购包2：</w:t>
      </w:r>
      <w:r>
        <w:rPr/>
        <w:t xml:space="preserve"> 付款条件说明： </w:t>
      </w:r>
      <w:r>
        <w:rPr/>
        <w:t>103县区永久基本农田核实处置成果通过国家级质检后</w:t>
      </w:r>
      <w:r>
        <w:rPr/>
        <w:t xml:space="preserve"> ，达到付款条件起 </w:t>
      </w:r>
      <w:r>
        <w:rPr/>
        <w:t>15</w:t>
      </w:r>
      <w:r>
        <w:rPr/>
        <w:t xml:space="preserve"> 日内，支付合同总金额的 </w:t>
      </w:r>
      <w:r>
        <w:rPr/>
        <w:t>30.00</w:t>
      </w:r>
      <w:r>
        <w:rPr/>
        <w:t>%。</w:t>
      </w:r>
    </w:p>
    <w:p>
      <w:pPr>
        <w:pStyle w:val="null3"/>
      </w:pPr>
      <w:r>
        <w:rPr/>
        <w:t>采购包2：</w:t>
      </w:r>
      <w:r>
        <w:rPr/>
        <w:t xml:space="preserve"> 付款条件说明： </w:t>
      </w:r>
      <w:r>
        <w:rPr/>
        <w:t>104县区耕地保护目标核实处置成果通过省级核查且项目整体验收合格并汇交成果后</w:t>
      </w:r>
      <w:r>
        <w:rPr/>
        <w:t xml:space="preserve"> ，达到付款条件起 </w:t>
      </w:r>
      <w:r>
        <w:rPr/>
        <w:t>15</w:t>
      </w:r>
      <w:r>
        <w:rPr/>
        <w:t xml:space="preserve"> 日内，支付合同总金额的 </w:t>
      </w:r>
      <w:r>
        <w:rPr/>
        <w:t>30.00</w:t>
      </w:r>
      <w:r>
        <w:rPr/>
        <w:t>%。</w:t>
      </w:r>
    </w:p>
    <w:p>
      <w:pPr>
        <w:pStyle w:val="null3"/>
      </w:pPr>
      <w:r>
        <w:rPr/>
        <w:t>采购包3：</w:t>
      </w:r>
      <w:r>
        <w:rPr/>
        <w:t xml:space="preserve"> 付款条件说明： </w:t>
      </w:r>
      <w:r>
        <w:rPr/>
        <w:t>合同生效后</w:t>
      </w:r>
      <w:r>
        <w:rPr/>
        <w:t xml:space="preserve"> ，达到付款条件起 </w:t>
      </w:r>
      <w:r>
        <w:rPr/>
        <w:t>15</w:t>
      </w:r>
      <w:r>
        <w:rPr/>
        <w:t xml:space="preserve"> 日内，支付合同总金额的 </w:t>
      </w:r>
      <w:r>
        <w:rPr/>
        <w:t>40.00</w:t>
      </w:r>
      <w:r>
        <w:rPr/>
        <w:t>%。</w:t>
      </w:r>
    </w:p>
    <w:p>
      <w:pPr>
        <w:pStyle w:val="null3"/>
      </w:pPr>
      <w:r>
        <w:rPr/>
        <w:t>采购包3：</w:t>
      </w:r>
      <w:r>
        <w:rPr/>
        <w:t xml:space="preserve"> 付款条件说明： </w:t>
      </w:r>
      <w:r>
        <w:rPr/>
        <w:t>103县区永久基本农田核实处置成果通过国家级质检后</w:t>
      </w:r>
      <w:r>
        <w:rPr/>
        <w:t xml:space="preserve"> ，达到付款条件起 </w:t>
      </w:r>
      <w:r>
        <w:rPr/>
        <w:t>15</w:t>
      </w:r>
      <w:r>
        <w:rPr/>
        <w:t xml:space="preserve"> 日内，支付合同总金额的 </w:t>
      </w:r>
      <w:r>
        <w:rPr/>
        <w:t>30.00</w:t>
      </w:r>
      <w:r>
        <w:rPr/>
        <w:t>%。</w:t>
      </w:r>
    </w:p>
    <w:p>
      <w:pPr>
        <w:pStyle w:val="null3"/>
      </w:pPr>
      <w:r>
        <w:rPr/>
        <w:t>采购包3：</w:t>
      </w:r>
      <w:r>
        <w:rPr/>
        <w:t xml:space="preserve"> 付款条件说明： </w:t>
      </w:r>
      <w:r>
        <w:rPr/>
        <w:t>104县区耕地保护目标核实处置成果通过省级核查且项目整体验收合格并汇交成果后</w:t>
      </w:r>
      <w:r>
        <w:rPr/>
        <w:t xml:space="preserve"> ，达到付款条件起 </w:t>
      </w:r>
      <w:r>
        <w:rPr/>
        <w:t>15</w:t>
      </w:r>
      <w:r>
        <w:rPr/>
        <w:t xml:space="preserve"> 日内，支付合同总金额的 </w:t>
      </w:r>
      <w:r>
        <w:rPr/>
        <w:t>30.00</w:t>
      </w:r>
      <w:r>
        <w:rPr/>
        <w:t>%。</w:t>
      </w:r>
    </w:p>
    <w:p>
      <w:pPr>
        <w:pStyle w:val="null3"/>
        <w:outlineLvl w:val="3"/>
      </w:pPr>
      <w:r>
        <w:rPr>
          <w:b/>
          <w:sz w:val="24"/>
        </w:rPr>
        <w:t>3.3.6违约责任及解决争议的方法</w:t>
      </w:r>
    </w:p>
    <w:p>
      <w:pPr>
        <w:pStyle w:val="null3"/>
      </w:pPr>
      <w:r>
        <w:rPr/>
        <w:t>采购包1：</w:t>
      </w:r>
    </w:p>
    <w:p>
      <w:pPr>
        <w:pStyle w:val="null3"/>
      </w:pPr>
      <w:r>
        <w:rPr/>
        <w:t>按采购文件、响应文件及合同约定执行</w:t>
      </w:r>
    </w:p>
    <w:p>
      <w:pPr>
        <w:pStyle w:val="null3"/>
      </w:pPr>
      <w:r>
        <w:rPr/>
        <w:t>采购包2：</w:t>
      </w:r>
    </w:p>
    <w:p>
      <w:pPr>
        <w:pStyle w:val="null3"/>
      </w:pPr>
      <w:r>
        <w:rPr/>
        <w:t>按采购文件、响应文件及合同约定执行</w:t>
      </w:r>
    </w:p>
    <w:p>
      <w:pPr>
        <w:pStyle w:val="null3"/>
      </w:pPr>
      <w:r>
        <w:rPr/>
        <w:t>采购包3：</w:t>
      </w:r>
    </w:p>
    <w:p>
      <w:pPr>
        <w:pStyle w:val="null3"/>
      </w:pPr>
      <w:r>
        <w:rPr/>
        <w:t>按采购文件、响应文件及合同约定执行</w:t>
      </w:r>
    </w:p>
    <w:p>
      <w:pPr>
        <w:pStyle w:val="null3"/>
        <w:outlineLvl w:val="2"/>
      </w:pPr>
      <w:r>
        <w:rPr>
          <w:b/>
          <w:sz w:val="28"/>
        </w:rPr>
        <w:t>3.4其他要求</w:t>
      </w:r>
    </w:p>
    <w:p>
      <w:pPr>
        <w:pStyle w:val="null3"/>
      </w:pPr>
      <w:r>
        <w:rPr/>
        <w:t>1、为顺利推进政府采购电子化交易平台应用工作，供应商需要在线提交所有通过电子化交易平台实施的政府采购项目的投标文件，同时，线下提交纸质版投标文件，正本壹份、副本贰份、电子版壹份（U盘一套标明供应商名称，随正本密封）。若线上电子投标文件与纸质响应文件不一致的，以线上电子响应文件为准；若纸质正本和副本不符，以正本为准。 线下递交文件截止时间：详见本项目公告文件递交截止时间；线下递交文件地点：陕西省西安市碑林区红缨路南口6号均明拍卖广场3层。 2、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3月1日以来至少一个月的纳税证明或完税证明（增值税、企业所得税至少一种），纳税证明或完税证明上应有代收机构或税务机关的公章或业务专用章；其他组织和自然人提供自2023年3月1日以来至少一个月缴纳税收的凭据；依法免税的供应商应提供相关文件证明； ③社会保障资金缴纳证明：提供自2023年3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供应商的资格证明材料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2022年或2023年度审计报告（成立时间至提交响应文件截止时间不足一年的可提供成立后任意时段的资产负债表），或提交自2023年9月1日以来银行出具的资信证明，或信用担保机构出具的投标担保函（以上三种形式的资料提供任何一种即可）；其他组织和自然人提供银行出具的资信证明或财务报表； 以上，提供“陕西省政府采购供应商信用承诺书”的，可不再提供其他证明文件。</w:t>
            </w:r>
          </w:p>
        </w:tc>
        <w:tc>
          <w:tcPr>
            <w:tcW w:type="dxa" w:w="1661"/>
          </w:tcPr>
          <w:p>
            <w:pPr>
              <w:pStyle w:val="null3"/>
            </w:pPr>
            <w:r>
              <w:rPr/>
              <w:t>供应商的资格证明材料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供应商的资格证明材料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3月1日以来至少一个月的纳税证明或完税证明（增值税、企业所得税至少一种），纳税证明或完税证明上应有代收机构或税务机关的公章或业务专用章；其他组织和自然人提供自2023年3月1日以来至少一个月缴纳税收的凭据；依法免税的供应商应提供相关文件证明； ③社会保障资金缴纳证明：提供自2023年3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供应商的资格证明材料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2022年或2023年度审计报告（成立时间至提交响应文件截止时间不足一年的可提供成立后任意时段的资产负债表），或提交自2023年9月1日以来银行出具的资信证明，或信用担保机构出具的投标担保函（以上三种形式的资料提供任何一种即可）；其他组织和自然人提供银行出具的资信证明或财务报表； 以上，提供“陕西省政府采购供应商信用承诺书”的，可不再提供其他证明文件。</w:t>
            </w:r>
          </w:p>
        </w:tc>
        <w:tc>
          <w:tcPr>
            <w:tcW w:type="dxa" w:w="1661"/>
          </w:tcPr>
          <w:p>
            <w:pPr>
              <w:pStyle w:val="null3"/>
            </w:pPr>
            <w:r>
              <w:rPr/>
              <w:t>供应商的资格证明材料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供应商的资格证明材料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3月1日以来至少一个月的纳税证明或完税证明（增值税、企业所得税至少一种），纳税证明或完税证明上应有代收机构或税务机关的公章或业务专用章；其他组织和自然人提供自2023年3月1日以来至少一个月缴纳税收的凭据；依法免税的供应商应提供相关文件证明； ③社会保障资金缴纳证明：提供自2023年3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供应商的资格证明材料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2022年或2023年度审计报告（成立时间至提交响应文件截止时间不足一年的可提供成立后任意时段的资产负债表），或提交自2023年9月1日以来银行出具的资信证明，或信用担保机构出具的投标担保函（以上三种形式的资料提供任何一种即可）；其他组织和自然人提供银行出具的资信证明或财务报表； 以上，提供“陕西省政府采购供应商信用承诺书”的，可不再提供其他证明文件。</w:t>
            </w:r>
          </w:p>
        </w:tc>
        <w:tc>
          <w:tcPr>
            <w:tcW w:type="dxa" w:w="1661"/>
          </w:tcPr>
          <w:p>
            <w:pPr>
              <w:pStyle w:val="null3"/>
            </w:pPr>
            <w:r>
              <w:rPr/>
              <w:t>供应商的资格证明材料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供应商的资格证明材料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磋商的，须出示身份证；法定代表人授权他人参加磋商的，须提供法定代表人授权委托书、被授权人提交自2023年9月1日以来任意一个月的社会保障资金（养老保险或医疗保险）的缴纳证明或有效期内的劳动合同及被授权人身份证。</w:t>
            </w:r>
          </w:p>
        </w:tc>
        <w:tc>
          <w:tcPr>
            <w:tcW w:type="dxa" w:w="1661"/>
          </w:tcPr>
          <w:p>
            <w:pPr>
              <w:pStyle w:val="null3"/>
            </w:pPr>
            <w:r>
              <w:rPr/>
              <w:t>供应商的资格证明材料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磋商的，须出示身份证；法定代表人授权他人参加磋商的，须提供法定代表人授权委托书、被授权人提交自2023年9月1日以来任意一个月的社会保障资金（养老保险或医疗保险）的缴纳证明或有效期内的劳动合同及被授权人身份证。</w:t>
            </w:r>
          </w:p>
        </w:tc>
        <w:tc>
          <w:tcPr>
            <w:tcW w:type="dxa" w:w="1661"/>
          </w:tcPr>
          <w:p>
            <w:pPr>
              <w:pStyle w:val="null3"/>
            </w:pPr>
            <w:r>
              <w:rPr/>
              <w:t>供应商的资格证明材料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磋商的，须出示身份证；法定代表人授权他人参加磋商的，须提供法定代表人授权委托书、被授权人提交自2023年9月1日以来任意一个月的社会保障资金（养老保险或医疗保险）的缴纳证明或有效期内的劳动合同及被授权人身份证。</w:t>
            </w:r>
          </w:p>
        </w:tc>
        <w:tc>
          <w:tcPr>
            <w:tcW w:type="dxa" w:w="1661"/>
          </w:tcPr>
          <w:p>
            <w:pPr>
              <w:pStyle w:val="null3"/>
            </w:pPr>
            <w:r>
              <w:rPr/>
              <w:t>供应商的资格证明材料 响应函</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分项价格表 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按照磋商文件规定要求签署、盖章的</w:t>
            </w:r>
          </w:p>
        </w:tc>
        <w:tc>
          <w:tcPr>
            <w:tcW w:type="dxa" w:w="1661"/>
          </w:tcPr>
          <w:p>
            <w:pPr>
              <w:pStyle w:val="null3"/>
            </w:pPr>
            <w:r>
              <w:rPr/>
              <w:t>服务内容及服务邀请应答表 中小企业声明函 商务应答表 承诺书 报价表 投标担保函 服务方案、组织机构、服务承诺、供应商认为需要提供的其他资料 响应文件封面 分项价格表 供应商的资格证明材料 残疾人福利性单位声明函 标的清单 响应函 监狱企业的证明文件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响应有效期满足要求的</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报价未超过磋商文件中规定的预算金额</w:t>
            </w:r>
          </w:p>
        </w:tc>
        <w:tc>
          <w:tcPr>
            <w:tcW w:type="dxa" w:w="1661"/>
          </w:tcPr>
          <w:p>
            <w:pPr>
              <w:pStyle w:val="null3"/>
            </w:pPr>
            <w:r>
              <w:rPr/>
              <w:t>分项价格表 标的清单 报价表</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满足本磋商文件中标注的实质性条款（服务期限、服务地点、支付方式、支付约定）要求的</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无法律、规章、规范性文件和磋商文件规定的其他无效情形</w:t>
            </w:r>
          </w:p>
        </w:tc>
        <w:tc>
          <w:tcPr>
            <w:tcW w:type="dxa" w:w="1661"/>
          </w:tcPr>
          <w:p>
            <w:pPr>
              <w:pStyle w:val="null3"/>
            </w:pPr>
            <w:r>
              <w:rPr/>
              <w:t>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分项价格表 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按照磋商文件规定要求签署、盖章的</w:t>
            </w:r>
          </w:p>
        </w:tc>
        <w:tc>
          <w:tcPr>
            <w:tcW w:type="dxa" w:w="1661"/>
          </w:tcPr>
          <w:p>
            <w:pPr>
              <w:pStyle w:val="null3"/>
            </w:pPr>
            <w:r>
              <w:rPr/>
              <w:t>服务内容及服务邀请应答表 中小企业声明函 商务应答表 承诺书 报价表 投标担保函 服务方案、组织机构、服务承诺、供应商认为需要提供的其他资料 响应文件封面 分项价格表 供应商的资格证明材料 残疾人福利性单位声明函 标的清单 响应函 监狱企业的证明文件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响应有效期满足要求的</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报价未超过磋商文件中规定的预算金额</w:t>
            </w:r>
          </w:p>
        </w:tc>
        <w:tc>
          <w:tcPr>
            <w:tcW w:type="dxa" w:w="1661"/>
          </w:tcPr>
          <w:p>
            <w:pPr>
              <w:pStyle w:val="null3"/>
            </w:pPr>
            <w:r>
              <w:rPr/>
              <w:t>分项价格表 标的清单 报价表</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满足本磋商文件中标注的实质性条款（服务期限、服务地点、支付方式、支付约定）要求的</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无法律、规章、规范性文件和磋商文件规定的其他无效情形</w:t>
            </w:r>
          </w:p>
        </w:tc>
        <w:tc>
          <w:tcPr>
            <w:tcW w:type="dxa" w:w="1661"/>
          </w:tcPr>
          <w:p>
            <w:pPr>
              <w:pStyle w:val="null3"/>
            </w:pPr>
            <w:r>
              <w:rPr/>
              <w:t>商务应答表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分项价格表 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按照磋商文件规定要求签署、盖章的</w:t>
            </w:r>
          </w:p>
        </w:tc>
        <w:tc>
          <w:tcPr>
            <w:tcW w:type="dxa" w:w="1661"/>
          </w:tcPr>
          <w:p>
            <w:pPr>
              <w:pStyle w:val="null3"/>
            </w:pPr>
            <w:r>
              <w:rPr/>
              <w:t>服务内容及服务邀请应答表 中小企业声明函 商务应答表 承诺书 报价表 投标担保函 服务方案、组织机构、服务承诺、供应商认为需要提供的其他资料 响应文件封面 分项价格表 供应商的资格证明材料 残疾人福利性单位声明函 标的清单 响应函 监狱企业的证明文件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响应有效期满足要求的</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报价未超过磋商文件中规定的预算金额</w:t>
            </w:r>
          </w:p>
        </w:tc>
        <w:tc>
          <w:tcPr>
            <w:tcW w:type="dxa" w:w="1661"/>
          </w:tcPr>
          <w:p>
            <w:pPr>
              <w:pStyle w:val="null3"/>
            </w:pPr>
            <w:r>
              <w:rPr/>
              <w:t>分项价格表 标的清单 报价表</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满足本磋商文件中标注的实质性条款（服务期限、服务地点、支付方式、支付约定）要求的</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无法律、规章、规范性文件和磋商文件规定的其他无效情形</w:t>
            </w:r>
          </w:p>
        </w:tc>
        <w:tc>
          <w:tcPr>
            <w:tcW w:type="dxa" w:w="1661"/>
          </w:tcPr>
          <w:p>
            <w:pPr>
              <w:pStyle w:val="null3"/>
            </w:pPr>
            <w:r>
              <w:rPr/>
              <w:t>商务应答表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对项目的解读与掌握</w:t>
            </w:r>
          </w:p>
        </w:tc>
        <w:tc>
          <w:tcPr>
            <w:tcW w:type="dxa" w:w="2492"/>
          </w:tcPr>
          <w:p>
            <w:pPr>
              <w:pStyle w:val="null3"/>
            </w:pPr>
            <w:r>
              <w:rPr/>
              <w:t>解读全面，掌握项目相关情况，贴近项目实际需求，能较好地履约计3.1-6分；解读基本准确，了解项目相关情况，能满足项目实际需求，保证履约的计1.1-3分；解读不准确，不利于项目履约计0.1-1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工作背景目的及内容</w:t>
            </w:r>
          </w:p>
        </w:tc>
        <w:tc>
          <w:tcPr>
            <w:tcW w:type="dxa" w:w="2492"/>
          </w:tcPr>
          <w:p>
            <w:pPr>
              <w:pStyle w:val="null3"/>
            </w:pPr>
            <w:r>
              <w:rPr/>
              <w:t>对本项目的工作背景目的及内容描述清楚明确详实的计3.1-6分；对本项目的工作背景目的及内容基本描述清楚的计1.1-3分；对本项目的工作背景目的及内容描述不准确的计0.1-1分；未提供不计分。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技术路线和方法</w:t>
            </w:r>
          </w:p>
        </w:tc>
        <w:tc>
          <w:tcPr>
            <w:tcW w:type="dxa" w:w="2492"/>
          </w:tcPr>
          <w:p>
            <w:pPr>
              <w:pStyle w:val="null3"/>
            </w:pPr>
            <w:r>
              <w:rPr/>
              <w:t>项目实施的技术路线清晰、全面，方法科学合理，技术指标明确计6.1-8分；项目实施的技术路线基本清晰全面，方法可行计3.1-6分；项目实施的技术路线不够清晰，方法简单不利于项目实施的计0.1-3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工作流程</w:t>
            </w:r>
          </w:p>
        </w:tc>
        <w:tc>
          <w:tcPr>
            <w:tcW w:type="dxa" w:w="2492"/>
          </w:tcPr>
          <w:p>
            <w:pPr>
              <w:pStyle w:val="null3"/>
            </w:pPr>
            <w:r>
              <w:rPr/>
              <w:t>能够按照工作内容全面梳理项目实施阶段各工作流程，流程清晰、方法得当，可行性强，完全满足采购人的要求计6.1-8分；流程基本全面，满足采购人要求计3.1-6分；技术方法及流程不完善，不利于项目实施的计0.1-3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进度保障措施</w:t>
            </w:r>
          </w:p>
        </w:tc>
        <w:tc>
          <w:tcPr>
            <w:tcW w:type="dxa" w:w="2492"/>
          </w:tcPr>
          <w:p>
            <w:pPr>
              <w:pStyle w:val="null3"/>
            </w:pPr>
            <w:r>
              <w:rPr/>
              <w:t>结合本项目要求，阐述服务时效及进度的保障措施，时间进度安排合理、可行，完全满足采购要求计4.1-6分；措施基本合理，满足项目需求计2.1-4分；措施简单，不利于项目实施计0.1-2分；未提供不计分。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质量保障措施</w:t>
            </w:r>
          </w:p>
        </w:tc>
        <w:tc>
          <w:tcPr>
            <w:tcW w:type="dxa" w:w="2492"/>
          </w:tcPr>
          <w:p>
            <w:pPr>
              <w:pStyle w:val="null3"/>
            </w:pPr>
            <w:r>
              <w:rPr/>
              <w:t>结合本项目要求阐述服务质量保障措施及所配备的专业设施设备等。设施设备有保障，服务质量的保障措施科学合理、具体可行计4.1-6分；设施设备满足项目需求，保障措施基本合理计2.1-4分；配有设施设备，但保障措施简单、不利于项目实施计0.1-2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预期成果</w:t>
            </w:r>
          </w:p>
        </w:tc>
        <w:tc>
          <w:tcPr>
            <w:tcW w:type="dxa" w:w="2492"/>
          </w:tcPr>
          <w:p>
            <w:pPr>
              <w:pStyle w:val="null3"/>
            </w:pPr>
            <w:r>
              <w:rPr/>
              <w:t>预期成果分类合理、内容齐全、成果描述具体详实的计3.1-5分；预期成果分类基本合理、内容基本齐全，并对成果进行相关描述的计1.1-3分；预期成果分类不合理、内容缺失的计0.1-1分；未提供不计分。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意见建议</w:t>
            </w:r>
          </w:p>
        </w:tc>
        <w:tc>
          <w:tcPr>
            <w:tcW w:type="dxa" w:w="2492"/>
          </w:tcPr>
          <w:p>
            <w:pPr>
              <w:pStyle w:val="null3"/>
            </w:pPr>
            <w:r>
              <w:rPr/>
              <w:t>提出的意见建议有益于本项目在技术、质量、进度或管理等方面进行改进的计3.1-4分；提出的意见建议基本有益于本项目在技术、质量、进度或管理等方面进行改进的计1.1-3分；提出的意见建议不益于本项目在技术、质量、进度或管理等方面进行改进的计0.1-1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业绩</w:t>
            </w:r>
          </w:p>
        </w:tc>
        <w:tc>
          <w:tcPr>
            <w:tcW w:type="dxa" w:w="2492"/>
          </w:tcPr>
          <w:p>
            <w:pPr>
              <w:pStyle w:val="null3"/>
            </w:pPr>
            <w:r>
              <w:rPr/>
              <w:t>业绩：提供供应商2019年1月1日至今同类项目合同，每提供1个得1分，最高得5分。（以合同签订日期为准） 备注：响应文件中提供合同复印件加盖公章。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人员配备</w:t>
            </w:r>
          </w:p>
        </w:tc>
        <w:tc>
          <w:tcPr>
            <w:tcW w:type="dxa" w:w="2492"/>
          </w:tcPr>
          <w:p>
            <w:pPr>
              <w:pStyle w:val="null3"/>
            </w:pPr>
            <w:r>
              <w:rPr/>
              <w:t>（1）拟派技术负责人具有相关专业（包含但不限于测绘或土地管理等）高级及以上工程师职称的计2分，不满足不得分； （2）拟投入本项目的其他人员(除技术负责人以外)中具有相关专业（包含但不限于测绘、规划、地理信息系统等）中级及以上工程师职称的，每提供1个计0.5分，最多得6分。 注：以上人员不重复计分，投标文件中附以上所有人员职称证复印件，否则不得分； （3）本项目拟投入人员（含技术负责人）的工作经验及组织架构是否满足项目需求。架构合理，人员配置齐全、岗位分配合理、团队人员经验丰富，完全满足项目需求计2.1-4分；架构及人员配置基本合理，满足项目需求计1.1-2分；人员配置欠缺、不利于项目实施的计0.1-1分；未提供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质量体系</w:t>
            </w:r>
          </w:p>
        </w:tc>
        <w:tc>
          <w:tcPr>
            <w:tcW w:type="dxa" w:w="2492"/>
          </w:tcPr>
          <w:p>
            <w:pPr>
              <w:pStyle w:val="null3"/>
            </w:pPr>
            <w:r>
              <w:rPr/>
              <w:t>供应商具备职业健康安全管理体系证书、质量管理体系证书、环境管理体系证书的计3分，缺一项扣1分。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陈述</w:t>
            </w:r>
          </w:p>
        </w:tc>
        <w:tc>
          <w:tcPr>
            <w:tcW w:type="dxa" w:w="2492"/>
          </w:tcPr>
          <w:p>
            <w:pPr>
              <w:pStyle w:val="null3"/>
            </w:pPr>
            <w:r>
              <w:rPr/>
              <w:t>供应商针对本项目的重、难点及实施方案进行陈述。陈述思路清晰，重、难点分析准确、对项目理解充分计7.1-10分；陈述思路基本清晰，有重、难点分析，基本了解项目需求计3.1-7；陈述思路混乱，未体现重、难点且没有准确理解项目实施目的计0.1-3分。 注：陈述形式不限，陈述时间不得超过5分钟，现场将使用腾讯视频会议形式与各供应商进行连线陈述，请各供应商保持通信畅通，否则造成任何后果由各供应商自负。</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服务承诺</w:t>
            </w:r>
          </w:p>
        </w:tc>
        <w:tc>
          <w:tcPr>
            <w:tcW w:type="dxa" w:w="2492"/>
          </w:tcPr>
          <w:p>
            <w:pPr>
              <w:pStyle w:val="null3"/>
            </w:pPr>
            <w:r>
              <w:rPr/>
              <w:t>供应商根据本项目的服务内容，做出切实可行的服务承诺，确保项目能按时按质完成，达到服务要求且能保证项目质量。承诺内容清晰、承诺指标明确，后续服务具有可延续性计1.1-3分；承诺及措施科学合理，基本满足项目需求计0.1-1分，未提供的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保密措施</w:t>
            </w:r>
          </w:p>
        </w:tc>
        <w:tc>
          <w:tcPr>
            <w:tcW w:type="dxa" w:w="2492"/>
          </w:tcPr>
          <w:p>
            <w:pPr>
              <w:pStyle w:val="null3"/>
            </w:pPr>
            <w:r>
              <w:rPr/>
              <w:t>供应商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1.1-3分；有保密措施、承诺满足项目需求计0.1-1分；未提供的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价格分统一采用低价优先法计算，即满足采购文件要求且投标价格最低的报价为评标基准价，其价格分为满分。其他供应商的价格分统一按照下列公式计算： 价格分=(评标基准价／投标报价)×报价分值 注：1、计算分数时四舍五入取小数点后两位； 2、落实政府采购政策：参见采购文件。</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分项价格表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对项目的解读与掌握</w:t>
            </w:r>
          </w:p>
        </w:tc>
        <w:tc>
          <w:tcPr>
            <w:tcW w:type="dxa" w:w="2492"/>
          </w:tcPr>
          <w:p>
            <w:pPr>
              <w:pStyle w:val="null3"/>
            </w:pPr>
            <w:r>
              <w:rPr/>
              <w:t>解读全面，掌握项目相关情况，贴近项目实际需求，能较好地履约计3.1-6分；解读基本准确，了解项目相关情况，能满足项目实际需求，保证履约的计1.1-3分；解读不准确，不利于项目履约计0.1-1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工作背景目的及内容</w:t>
            </w:r>
          </w:p>
        </w:tc>
        <w:tc>
          <w:tcPr>
            <w:tcW w:type="dxa" w:w="2492"/>
          </w:tcPr>
          <w:p>
            <w:pPr>
              <w:pStyle w:val="null3"/>
            </w:pPr>
            <w:r>
              <w:rPr/>
              <w:t>对本项目的工作背景目的及内容描述清楚明确详实的计3.1-6分；对本项目的工作背景目的及内容基本描述清楚的计1.1-3分；对本项目的工作背景目的及内容描述不准确的计0.1-1分；未提供不计分。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技术路线和方法</w:t>
            </w:r>
          </w:p>
        </w:tc>
        <w:tc>
          <w:tcPr>
            <w:tcW w:type="dxa" w:w="2492"/>
          </w:tcPr>
          <w:p>
            <w:pPr>
              <w:pStyle w:val="null3"/>
            </w:pPr>
            <w:r>
              <w:rPr/>
              <w:t>项目实施的技术路线清晰、全面，方法科学合理，技术指标明确计6.1-8分；项目实施的技术路线基本清晰全面，方法可行计3.1-6分；项目实施的技术路线不够清晰，方法简单不利于项目实施的计0.1-3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工作流程</w:t>
            </w:r>
          </w:p>
        </w:tc>
        <w:tc>
          <w:tcPr>
            <w:tcW w:type="dxa" w:w="2492"/>
          </w:tcPr>
          <w:p>
            <w:pPr>
              <w:pStyle w:val="null3"/>
            </w:pPr>
            <w:r>
              <w:rPr/>
              <w:t>能够按照工作内容全面梳理项目实施阶段各工作流程，流程清晰、方法得当，可行性强，完全满足采购人的要求计6.1-8分；流程基本全面，满足采购人要求计3.1-6分；技术方法及流程不完善，不利于项目实施的计0.1-3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进度保障措施</w:t>
            </w:r>
          </w:p>
        </w:tc>
        <w:tc>
          <w:tcPr>
            <w:tcW w:type="dxa" w:w="2492"/>
          </w:tcPr>
          <w:p>
            <w:pPr>
              <w:pStyle w:val="null3"/>
            </w:pPr>
            <w:r>
              <w:rPr/>
              <w:t>结合本项目要求，阐述服务时效及进度的保障措施，时间进度安排合理、可行，完全满足采购要求计4.1-6分；措施基本合理，满足项目需求计2.1-4分；措施简单，不利于项目实施计0.1-2分；未提供不计分。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质量保障措施</w:t>
            </w:r>
          </w:p>
        </w:tc>
        <w:tc>
          <w:tcPr>
            <w:tcW w:type="dxa" w:w="2492"/>
          </w:tcPr>
          <w:p>
            <w:pPr>
              <w:pStyle w:val="null3"/>
            </w:pPr>
            <w:r>
              <w:rPr/>
              <w:t>结合本项目要求阐述服务质量保障措施及所配备的专业设施设备等。设施设备有保障，服务质量的保障措施科学合理、具体可行计4.1-6分；设施设备满足项目需求，保障措施基本合理计2.1-4分；配有设施设备，但保障措施简单、不利于项目实施计0.1-2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预期成果</w:t>
            </w:r>
          </w:p>
        </w:tc>
        <w:tc>
          <w:tcPr>
            <w:tcW w:type="dxa" w:w="2492"/>
          </w:tcPr>
          <w:p>
            <w:pPr>
              <w:pStyle w:val="null3"/>
            </w:pPr>
            <w:r>
              <w:rPr/>
              <w:t>预期成果分类合理、内容齐全、成果描述具体详实的计3.1-5分；预期成果分类基本合理、内容基本齐全，并对成果进行相关描述的计1.1-3分；预期成果分类不合理、内容缺失的计0.1-1分；未提供不计分。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意见建议</w:t>
            </w:r>
          </w:p>
        </w:tc>
        <w:tc>
          <w:tcPr>
            <w:tcW w:type="dxa" w:w="2492"/>
          </w:tcPr>
          <w:p>
            <w:pPr>
              <w:pStyle w:val="null3"/>
            </w:pPr>
            <w:r>
              <w:rPr/>
              <w:t>提出的意见建议有益于本项目在技术、质量、进度或管理等方面进行改进的计3.1-4分；提出的意见建议基本有益于本项目在技术、质量、进度或管理等方面进行改进的计1.1-3分；提出的意见建议不益于本项目在技术、质量、进度或管理等方面进行改进的计0.1-1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业绩</w:t>
            </w:r>
          </w:p>
        </w:tc>
        <w:tc>
          <w:tcPr>
            <w:tcW w:type="dxa" w:w="2492"/>
          </w:tcPr>
          <w:p>
            <w:pPr>
              <w:pStyle w:val="null3"/>
            </w:pPr>
            <w:r>
              <w:rPr/>
              <w:t>业绩：提供供应商2019年1月1日至今同类项目合同，每提供1个得1分，最高得5分。（以合同签订日期为准） 备注：投标文件中提供合同复印件加盖公章。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人员配备</w:t>
            </w:r>
          </w:p>
        </w:tc>
        <w:tc>
          <w:tcPr>
            <w:tcW w:type="dxa" w:w="2492"/>
          </w:tcPr>
          <w:p>
            <w:pPr>
              <w:pStyle w:val="null3"/>
            </w:pPr>
            <w:r>
              <w:rPr/>
              <w:t>（1）拟派技术负责人具有相关专业（包含但不限于测绘或土地管理等）高级及以上工程师职称的计2分，不满足不得分； （2）拟投入本项目的其他人员(除技术负责人以外)中具有相关专业（包含但不限于测绘、规划、地理信息系统等）中级及以上工程师职称的，每提供1个计0.5分，最多得6分。 注：以上人员不重复计分，投标文件中附以上所有人员职称证复印件，否则不得分； （3）本项目拟投入人员（含技术负责人）的工作经验及组织架构是否满足项目需求。架构合理，人员配置齐全、岗位分配合理、团队人员经验丰富，完全满足项目需求计2.1-4分；架构及人员配置基本合理，满足项目需求计1.1-2分；人员配置欠缺、不利于项目实施的计0.1-1分；未提供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质量体系</w:t>
            </w:r>
          </w:p>
        </w:tc>
        <w:tc>
          <w:tcPr>
            <w:tcW w:type="dxa" w:w="2492"/>
          </w:tcPr>
          <w:p>
            <w:pPr>
              <w:pStyle w:val="null3"/>
            </w:pPr>
            <w:r>
              <w:rPr/>
              <w:t>供应商具备职业健康安全管理体系证书、质量管理体系证书、环境管理体系证书的计3分，缺一项扣1分。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陈述</w:t>
            </w:r>
          </w:p>
        </w:tc>
        <w:tc>
          <w:tcPr>
            <w:tcW w:type="dxa" w:w="2492"/>
          </w:tcPr>
          <w:p>
            <w:pPr>
              <w:pStyle w:val="null3"/>
            </w:pPr>
            <w:r>
              <w:rPr/>
              <w:t>供应商针对本项目的重、难点及实施方案进行陈述。陈述思路清晰，重、难点分析准确、对项目理解充分计7.1-10分；陈述思路基本清晰，有重、难点分析，基本了解项目需求计3.1-7；陈述思路混乱，未体现重、难点且没有准确理解项目实施目的计0.1-3分。 注：陈述形式不限，陈述时间不得超过5分钟，现场将使用腾讯视频会议形式与各供应商进行连线陈述，请各供应商保持通信畅通，否则造成任何后果由各供应商自负。</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服务承诺</w:t>
            </w:r>
          </w:p>
        </w:tc>
        <w:tc>
          <w:tcPr>
            <w:tcW w:type="dxa" w:w="2492"/>
          </w:tcPr>
          <w:p>
            <w:pPr>
              <w:pStyle w:val="null3"/>
            </w:pPr>
            <w:r>
              <w:rPr/>
              <w:t>供应商根据本项目的服务内容，做出切实可行的服务承诺，确保项目能按时按质完成，达到服务要求且能保证项目质量。承诺内容清晰、承诺指标明确，后续服务具有可延续性计1.1-3分；承诺及措施科学合理，基本满足项目需求计0.1-1分，未提供的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保密措施</w:t>
            </w:r>
          </w:p>
        </w:tc>
        <w:tc>
          <w:tcPr>
            <w:tcW w:type="dxa" w:w="2492"/>
          </w:tcPr>
          <w:p>
            <w:pPr>
              <w:pStyle w:val="null3"/>
            </w:pPr>
            <w:r>
              <w:rPr/>
              <w:t>供应商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1.1-3分；有保密措施、承诺满足项目需求计0.1-1分；未提供的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价格分统一采用低价优先法计算，即满足采购文件要求且投标价格最低的报价为评标基准价，其价格分为满分。其他供应商的价格分统一按照下列公式计算： 价格分=(评标基准价／投标报价)×报价分值 注：1、计算分数时四舍五入取小数点后两位； 2、落实政府采购政策：参见采购文件。</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分项价格表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分项价格表 中小企业声明函 残疾人福利性单位声明函 标的清单 报价表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对项目的解读与掌握</w:t>
            </w:r>
          </w:p>
        </w:tc>
        <w:tc>
          <w:tcPr>
            <w:tcW w:type="dxa" w:w="2492"/>
          </w:tcPr>
          <w:p>
            <w:pPr>
              <w:pStyle w:val="null3"/>
            </w:pPr>
            <w:r>
              <w:rPr/>
              <w:t>解读全面，掌握项目相关情况，贴近项目实际需求，能较好地履约计3.1-6分；解读基本准确，了解项目相关情况，能满足项目实际需求，保证履约的计1.1-3分；解读不准确，不利于项目履约计0.1-1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工作背景目的及内容</w:t>
            </w:r>
          </w:p>
        </w:tc>
        <w:tc>
          <w:tcPr>
            <w:tcW w:type="dxa" w:w="2492"/>
          </w:tcPr>
          <w:p>
            <w:pPr>
              <w:pStyle w:val="null3"/>
            </w:pPr>
            <w:r>
              <w:rPr/>
              <w:t>对本项目的工作背景目的及内容描述清楚明确详实的计6.1-8分；对本项目的工作背景目的及内容基本描述清楚的计3.1-6分；对本项目的工作背景目的及内容描述不准确的计0.1-3分；未提供不计分。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技术路线和方法</w:t>
            </w:r>
          </w:p>
        </w:tc>
        <w:tc>
          <w:tcPr>
            <w:tcW w:type="dxa" w:w="2492"/>
          </w:tcPr>
          <w:p>
            <w:pPr>
              <w:pStyle w:val="null3"/>
            </w:pPr>
            <w:r>
              <w:rPr/>
              <w:t>项目实施的技术路线清晰、全面，方法科学合理，技术指标明确计6.1-8分；项目实施的技术路线基本清晰全面，方法可行计3.1-6分；项目实施的技术路线不够清晰，方法简单不利于项目实施的计0.1-3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工作流程</w:t>
            </w:r>
          </w:p>
        </w:tc>
        <w:tc>
          <w:tcPr>
            <w:tcW w:type="dxa" w:w="2492"/>
          </w:tcPr>
          <w:p>
            <w:pPr>
              <w:pStyle w:val="null3"/>
            </w:pPr>
            <w:r>
              <w:rPr/>
              <w:t>能够按照工作内容全面梳理项目实施阶段各工作流程，流程清晰、方法得当，可行性强，完全满足采购人的要求计6.1-8分；流程基本全面，满足采购人要求计3.1-6分；技术方法及流程不完善，不利于项目实施的计0.1-3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进度保障措施</w:t>
            </w:r>
          </w:p>
        </w:tc>
        <w:tc>
          <w:tcPr>
            <w:tcW w:type="dxa" w:w="2492"/>
          </w:tcPr>
          <w:p>
            <w:pPr>
              <w:pStyle w:val="null3"/>
            </w:pPr>
            <w:r>
              <w:rPr/>
              <w:t>结合本项目要求，阐述服务时效及进度的保障措施，时间进度安排合理、可行，完全满足采购要求计4.1-6分；措施基本合理，满足项目需求计2.1-4分；措施简单，不利于项目实施计0.1-2分；未提供不计分。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质量保障措施</w:t>
            </w:r>
          </w:p>
        </w:tc>
        <w:tc>
          <w:tcPr>
            <w:tcW w:type="dxa" w:w="2492"/>
          </w:tcPr>
          <w:p>
            <w:pPr>
              <w:pStyle w:val="null3"/>
            </w:pPr>
            <w:r>
              <w:rPr/>
              <w:t>结合本项目要求阐述服务质量保障措施及所配备的专业设施设备等。设施设备有保障，服务质量的保障措施科学合理、具体可行计4.1-6分；设施设备满足项目需求，保障措施基本合理计2.1-4分；配有设施设备，但保障措施简单、不利于项目实施计0.1-2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预期成果</w:t>
            </w:r>
          </w:p>
        </w:tc>
        <w:tc>
          <w:tcPr>
            <w:tcW w:type="dxa" w:w="2492"/>
          </w:tcPr>
          <w:p>
            <w:pPr>
              <w:pStyle w:val="null3"/>
            </w:pPr>
            <w:r>
              <w:rPr/>
              <w:t>预期成果分类合理、内容齐全、成果描述具体详实的计3.1-5分；预期成果分类基本合理、内容基本齐全，并对成果进行相关描述的计1.1-3分；预期成果分类不合理、内容缺失的计0.1-1分；未提供不计分。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意见建议</w:t>
            </w:r>
          </w:p>
        </w:tc>
        <w:tc>
          <w:tcPr>
            <w:tcW w:type="dxa" w:w="2492"/>
          </w:tcPr>
          <w:p>
            <w:pPr>
              <w:pStyle w:val="null3"/>
            </w:pPr>
            <w:r>
              <w:rPr/>
              <w:t>提出的意见建议有益于本项目在技术、质量、进度或管理等方面进行改进的计3.1-5分；提出的意见建议基本有益于本项目在技术、质量、进度或管理等方面进行改进的计1.1-3分；提出的意见建议不益于本项目在技术、质量、进度或管理等方面进行改进的计0.1-1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业绩</w:t>
            </w:r>
          </w:p>
        </w:tc>
        <w:tc>
          <w:tcPr>
            <w:tcW w:type="dxa" w:w="2492"/>
          </w:tcPr>
          <w:p>
            <w:pPr>
              <w:pStyle w:val="null3"/>
            </w:pPr>
            <w:r>
              <w:rPr/>
              <w:t>业绩：提供供应商2019年1月1日至今同类项目合同，每提供1个得1分，最高得5分。（以合同签订日期为准） 备注：投标文件中提供合同复印件加盖公章。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人员配备</w:t>
            </w:r>
          </w:p>
        </w:tc>
        <w:tc>
          <w:tcPr>
            <w:tcW w:type="dxa" w:w="2492"/>
          </w:tcPr>
          <w:p>
            <w:pPr>
              <w:pStyle w:val="null3"/>
            </w:pPr>
            <w:r>
              <w:rPr/>
              <w:t>本项目拟投入人员的工作经验及组织架构是否满足项目需求。架构合理，人员配置齐全、岗位分配合理、团队人员经验丰富，完全满足项目需求计5.1-7分；架构及人员配置基本合理，满足项目需求计3.1-5分；人员配置欠缺、不利于项目实施的计0.1-3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质量体系</w:t>
            </w:r>
          </w:p>
        </w:tc>
        <w:tc>
          <w:tcPr>
            <w:tcW w:type="dxa" w:w="2492"/>
          </w:tcPr>
          <w:p>
            <w:pPr>
              <w:pStyle w:val="null3"/>
            </w:pPr>
            <w:r>
              <w:rPr/>
              <w:t>供应商具备职业健康安全管理体系证书、质量管理体系证书、环境管理体系证书的计3分，缺一项扣1分。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陈述</w:t>
            </w:r>
          </w:p>
        </w:tc>
        <w:tc>
          <w:tcPr>
            <w:tcW w:type="dxa" w:w="2492"/>
          </w:tcPr>
          <w:p>
            <w:pPr>
              <w:pStyle w:val="null3"/>
            </w:pPr>
            <w:r>
              <w:rPr/>
              <w:t>供应商针对本项目的重、难点及实施方案进行陈述。陈述思路清晰，重、难点分析准确、对项目理解充分计7.1-10分；陈述思路基本清晰，有重、难点分析，基本了解项目需求计3.1-7；陈述思路混乱，未体现重、难点且没有准确理解项目实施目的计0.1-3分。 注：陈述形式不限，陈述时间不得超过5分钟，现场将使用腾讯视频会议形式与各供应商进行连线陈述，请各供应商保持通信畅通，否则造成任何后果由各供应商自负。</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服务承诺</w:t>
            </w:r>
          </w:p>
        </w:tc>
        <w:tc>
          <w:tcPr>
            <w:tcW w:type="dxa" w:w="2492"/>
          </w:tcPr>
          <w:p>
            <w:pPr>
              <w:pStyle w:val="null3"/>
            </w:pPr>
            <w:r>
              <w:rPr/>
              <w:t>供应商根据本项目的服务内容，做出切实可行的服务承诺，确保项目能按时按质完成，达到服务要求且能保证项目质量。承诺内容清晰、承诺指标明确，后续服务具有可延续性计2.1-4分；承诺及措施科学合理，基本满足项目需求计0.1-2分，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保密措施</w:t>
            </w:r>
          </w:p>
        </w:tc>
        <w:tc>
          <w:tcPr>
            <w:tcW w:type="dxa" w:w="2492"/>
          </w:tcPr>
          <w:p>
            <w:pPr>
              <w:pStyle w:val="null3"/>
            </w:pPr>
            <w:r>
              <w:rPr/>
              <w:t>供应商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2.1-4分；有保密措施、承诺满足项目需求计0.1-2分；未提供的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价格分统一采用低价优先法计算，即满足采购文件要求且价格最低的投标报价为评标基准价，其价格分为满分。其他供应商的价格分统一按照下列公式计算： 价格分=(评标基准价／投标报价)×报价分值 注：1、计算分数时四舍五入取小数点后两位； 2、落实政府采购政策：参见采购文件。</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分项价格表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分项价格表 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详见附件：承诺书</w:t>
      </w:r>
    </w:p>
    <w:p>
      <w:pPr>
        <w:pStyle w:val="null3"/>
        <w:ind w:firstLine="960"/>
      </w:pPr>
      <w:r>
        <w:rPr/>
        <w:t>详见附件：服务方案、组织机构、服务承诺、供应商认为需要提供的其他资料</w:t>
      </w:r>
    </w:p>
    <w:p>
      <w:pPr>
        <w:pStyle w:val="null3"/>
        <w:ind w:firstLine="960"/>
      </w:pPr>
      <w:r>
        <w:rPr/>
        <w:t>详见附件：供应商的资格证明材料</w:t>
      </w:r>
    </w:p>
    <w:p>
      <w:pPr>
        <w:pStyle w:val="null3"/>
        <w:ind w:firstLine="960"/>
      </w:pPr>
      <w:r>
        <w:rPr/>
        <w:t>详见附件：投标担保函</w:t>
      </w:r>
    </w:p>
    <w:p>
      <w:pPr>
        <w:pStyle w:val="null3"/>
        <w:ind w:firstLine="960"/>
      </w:pPr>
      <w:r>
        <w:rPr/>
        <w:t>详见附件：分项价格表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详见附件：承诺书</w:t>
      </w:r>
    </w:p>
    <w:p>
      <w:pPr>
        <w:pStyle w:val="null3"/>
        <w:ind w:firstLine="960"/>
      </w:pPr>
      <w:r>
        <w:rPr/>
        <w:t>详见附件：服务方案、组织机构、服务承诺、供应商认为需要提供的其他资料</w:t>
      </w:r>
    </w:p>
    <w:p>
      <w:pPr>
        <w:pStyle w:val="null3"/>
        <w:ind w:firstLine="960"/>
      </w:pPr>
      <w:r>
        <w:rPr/>
        <w:t>详见附件：供应商的资格证明材料</w:t>
      </w:r>
    </w:p>
    <w:p>
      <w:pPr>
        <w:pStyle w:val="null3"/>
        <w:ind w:firstLine="960"/>
      </w:pPr>
      <w:r>
        <w:rPr/>
        <w:t>详见附件：投标担保函</w:t>
      </w:r>
    </w:p>
    <w:p>
      <w:pPr>
        <w:pStyle w:val="null3"/>
        <w:ind w:firstLine="960"/>
      </w:pPr>
      <w:r>
        <w:rPr/>
        <w:t>详见附件：分项价格表</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详见附件：承诺书</w:t>
      </w:r>
    </w:p>
    <w:p>
      <w:pPr>
        <w:pStyle w:val="null3"/>
        <w:ind w:firstLine="960"/>
      </w:pPr>
      <w:r>
        <w:rPr/>
        <w:t>详见附件：服务方案、组织机构、服务承诺、供应商认为需要提供的其他资料</w:t>
      </w:r>
    </w:p>
    <w:p>
      <w:pPr>
        <w:pStyle w:val="null3"/>
        <w:ind w:firstLine="960"/>
      </w:pPr>
      <w:r>
        <w:rPr/>
        <w:t>详见附件：供应商的资格证明材料</w:t>
      </w:r>
    </w:p>
    <w:p>
      <w:pPr>
        <w:pStyle w:val="null3"/>
        <w:ind w:firstLine="960"/>
      </w:pPr>
      <w:r>
        <w:rPr/>
        <w:t>详见附件：投标担保函</w:t>
      </w:r>
    </w:p>
    <w:p>
      <w:pPr>
        <w:pStyle w:val="null3"/>
        <w:ind w:firstLine="960"/>
      </w:pPr>
      <w:r>
        <w:rPr/>
        <w:t>详见附件：分项价格表</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详见附件：合同正文.docx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