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附属幼儿园食堂食材配送服务采购项目(二次)</w:t>
      </w:r>
    </w:p>
    <w:p>
      <w:pPr>
        <w:pStyle w:val="null3"/>
        <w:jc w:val="center"/>
        <w:outlineLvl w:val="2"/>
      </w:pPr>
      <w:r>
        <w:rPr>
          <w:b/>
          <w:sz w:val="28"/>
        </w:rPr>
        <w:t>采购项目编号：</w:t>
      </w:r>
      <w:r>
        <w:rPr>
          <w:b/>
          <w:sz w:val="28"/>
        </w:rPr>
        <w:t>ZX2024-01-19(二次)</w:t>
      </w:r>
      <w:r>
        <w:br/>
      </w:r>
      <w:r>
        <w:br/>
      </w:r>
      <w:r>
        <w:br/>
      </w:r>
    </w:p>
    <w:p>
      <w:pPr>
        <w:pStyle w:val="null3"/>
        <w:jc w:val="center"/>
        <w:outlineLvl w:val="2"/>
      </w:pPr>
      <w:r>
        <w:rPr>
          <w:b/>
          <w:sz w:val="28"/>
        </w:rPr>
        <w:t>西安科技大学</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2024年03月29日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西安科技大学</w:t>
      </w:r>
      <w:r>
        <w:rPr/>
        <w:t>委托，拟对</w:t>
      </w:r>
      <w:r>
        <w:rPr/>
        <w:t>附属幼儿园食堂食材配送服务采购项目(二次)</w:t>
      </w:r>
      <w:r>
        <w:rPr/>
        <w:t>采用竞争性磋商采购方式进行采购，兹邀请供应商参加本项目的竞争性磋商。</w:t>
      </w:r>
    </w:p>
    <w:p>
      <w:pPr>
        <w:pStyle w:val="null3"/>
        <w:outlineLvl w:val="2"/>
      </w:pPr>
      <w:r>
        <w:rPr>
          <w:b/>
          <w:sz w:val="28"/>
        </w:rPr>
        <w:t>一、项目编号：</w:t>
      </w:r>
      <w:r>
        <w:rPr>
          <w:b/>
          <w:sz w:val="28"/>
        </w:rPr>
        <w:t>ZX2024-01-19(二次)</w:t>
      </w:r>
    </w:p>
    <w:p>
      <w:pPr>
        <w:pStyle w:val="null3"/>
        <w:outlineLvl w:val="2"/>
      </w:pPr>
      <w:r>
        <w:rPr>
          <w:b/>
          <w:sz w:val="28"/>
        </w:rPr>
        <w:t>二、项目名称：</w:t>
      </w:r>
      <w:r>
        <w:rPr>
          <w:b/>
          <w:sz w:val="28"/>
        </w:rPr>
        <w:t>附属幼儿园食堂食材配送服务采购项目(二次)</w:t>
      </w:r>
    </w:p>
    <w:p>
      <w:pPr>
        <w:pStyle w:val="null3"/>
        <w:outlineLvl w:val="2"/>
      </w:pPr>
      <w:r>
        <w:rPr>
          <w:b/>
          <w:sz w:val="28"/>
        </w:rPr>
        <w:t>三、磋商项目简介</w:t>
      </w:r>
    </w:p>
    <w:p>
      <w:pPr>
        <w:pStyle w:val="null3"/>
        <w:ind w:firstLine="480"/>
      </w:pPr>
      <w:r>
        <w:rPr/>
        <w:t>附属幼儿园食堂食材配送服务采购项目（二次），1项，具体详见第3章</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采购包1（附属幼儿园食堂食材配送采购项目）：属于专门面向中小企业采购。</w:t>
      </w:r>
    </w:p>
    <w:p>
      <w:pPr>
        <w:pStyle w:val="null3"/>
        <w:ind w:firstLine="480"/>
      </w:pPr>
      <w:r>
        <w:rPr/>
        <w:t>（三）本项目的特定资格要求：</w:t>
      </w:r>
    </w:p>
    <w:p>
      <w:pPr>
        <w:pStyle w:val="null3"/>
      </w:pPr>
      <w:r>
        <w:rPr/>
        <w:t>采购包1：</w:t>
      </w:r>
    </w:p>
    <w:p>
      <w:pPr>
        <w:pStyle w:val="null3"/>
      </w:pPr>
      <w:r>
        <w:rPr/>
        <w:t>1、本项目的特定资格要求：投标人自身具有食材快速检测的能力，拥有快速检测设备，提供购置发票或者租赁合同或承诺函，承诺函内容“若我公司中标，签订合同前向采购人提供购置发票或租赁合同”。</w:t>
      </w:r>
    </w:p>
    <w:p>
      <w:pPr>
        <w:pStyle w:val="null3"/>
      </w:pPr>
      <w:r>
        <w:rPr/>
        <w:t>2、法定代表人授权委托书：法定代表人授权委托书：法定代表人参加磋商的，须出示身份证；法定代表人授权他人参加磋商的，须提供法定代表人授权委托书、连续三个月的本单位的社保缴纳证明（2024.1-2024.3）。供应商需在项目电子化交易系统中按要求上传相应证明文件并进行电子签章。</w:t>
      </w:r>
    </w:p>
    <w:p>
      <w:pPr>
        <w:pStyle w:val="null3"/>
      </w:pPr>
      <w:r>
        <w:rPr/>
        <w:t>3、本项目的特定资格要求：须提供在有效期内的食品经营许可证或食品生产许可证或提供食品安全监督管理部门备案凭证。供应商需在项目电子化交易系统中按要求上传相应证明文件并进行电子签章。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西安科技大学</w:t>
      </w:r>
    </w:p>
    <w:p>
      <w:pPr>
        <w:pStyle w:val="null3"/>
      </w:pPr>
      <w:r>
        <w:rPr/>
        <w:t xml:space="preserve"> 地址： </w:t>
      </w:r>
      <w:r>
        <w:rPr/>
        <w:t>西安市雁塔路58号</w:t>
      </w:r>
    </w:p>
    <w:p>
      <w:pPr>
        <w:pStyle w:val="null3"/>
      </w:pPr>
      <w:r>
        <w:rPr/>
        <w:t xml:space="preserve"> 邮编： </w:t>
      </w:r>
      <w:r>
        <w:rPr/>
        <w:t xml:space="preserve"> 710000</w:t>
      </w:r>
    </w:p>
    <w:p>
      <w:pPr>
        <w:pStyle w:val="null3"/>
      </w:pPr>
      <w:r>
        <w:rPr/>
        <w:t xml:space="preserve"> 联系人： </w:t>
      </w:r>
      <w:r>
        <w:rPr/>
        <w:t>王老师</w:t>
      </w:r>
    </w:p>
    <w:p>
      <w:pPr>
        <w:pStyle w:val="null3"/>
      </w:pPr>
      <w:r>
        <w:rPr/>
        <w:t xml:space="preserve"> 联系电话： </w:t>
      </w:r>
      <w:r>
        <w:rPr/>
        <w:t>029-83858191</w:t>
      </w:r>
    </w:p>
    <w:p>
      <w:pPr>
        <w:pStyle w:val="null3"/>
        <w:outlineLvl w:val="3"/>
      </w:pPr>
      <w:r>
        <w:rPr>
          <w:b/>
          <w:sz w:val="24"/>
        </w:rPr>
        <w:t>代理机构：</w:t>
      </w:r>
      <w:r>
        <w:rPr>
          <w:b/>
          <w:sz w:val="24"/>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陈晶晶 王琦 蔡丹</w:t>
      </w:r>
    </w:p>
    <w:p>
      <w:pPr>
        <w:pStyle w:val="null3"/>
      </w:pPr>
      <w:r>
        <w:rPr/>
        <w:t xml:space="preserve"> 联系电话： </w:t>
      </w:r>
      <w:r>
        <w:rPr/>
        <w:t>029-88411508/88411169转8017</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采购包1：1,045,440.00元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采购包1保证金金额：20,001.19元</w:t>
            </w:r>
          </w:p>
          <w:p>
            <w:pPr>
              <w:pStyle w:val="null3"/>
            </w:pPr>
            <w:r>
              <w:rPr/>
              <w:t>缴交渠道：转账、支票、汇票等（需通过实体账户、户名及开户行信息）,电子保函</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本采购包履约保证金为合同金额的4.78%</w:t>
            </w:r>
          </w:p>
          <w:p>
            <w:pPr>
              <w:pStyle w:val="null3"/>
            </w:pPr>
            <w:r>
              <w:rPr/>
              <w:t>说明：1、要求提供，履约保证金定额伍万元整（¥50000.00元），项目服务期结束后无违约情形，缴纳的履约保证金无息退还。交纳形式为银行转账等非现金形式，供应商以银行、保险公司出具保函形式提交履约保证金的，采购单位不得拒收。（因系统格式问题以及本项目报优惠率合同金额不确定，履约保证金按定额收取） 2、收款账户 收款单位：西安科技大学 开户银行：中国银行股份有限公司西安大雁塔北广场支行 银行账号：102492014123</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代理服务费收费标准：1、本项目服务费参照国家计委计价格[2002]1980号及发改办价格[2003]857号通知规定每年按照采购预算下浮30%进行计算，实际按3年收取，由成交供应商支付代理服务费，多退少补。 本项目预算金额为104.544万元，代理服务费计算如下： 100万元*1.5%=1.50万元 (104.544-100)*0.8%=0.036352万元 每年服务费=（1.50+0.036352）*（1-30%）=1.0754464万元。 3年服务费为：1.0754464*3=3.2263万元 2、支付方式：成交供应商应在领取通知书的同时，支付本项目代理服务费。收款账户如下：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西安科技大学</w:t>
      </w:r>
      <w:r>
        <w:rPr/>
        <w:t>和</w:t>
      </w:r>
      <w:r>
        <w:rPr/>
        <w:t>陕西正信招标有限公司</w:t>
      </w:r>
      <w:r>
        <w:rPr/>
        <w:t>享有。对磋商文件中供应商参加本次政府采购活动应当具备的条件，磋商项目技术、服务、商务及其他要求，评审细则及标准由</w:t>
      </w:r>
      <w:r>
        <w:rPr/>
        <w:t>西安科技大学</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联系人：王琦、陈晶晶</w:t>
      </w:r>
    </w:p>
    <w:p>
      <w:pPr>
        <w:pStyle w:val="null3"/>
      </w:pPr>
      <w:r>
        <w:rPr/>
        <w:t>联系电话：029-88411508转8017</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科技大学附属幼儿园位于西安市雁塔区大雁塔旁，现有幼儿224名，教职工40人。幼儿园设大班3个、中班2个、小班2个。本次招标为幼儿园选取1家具有相应供应能力的合格供应商提供采购单位幼儿园日常所需主副食品及配送相关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1,045,440.00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食材配送服务</w:t>
            </w:r>
          </w:p>
        </w:tc>
        <w:tc>
          <w:tcPr>
            <w:tcW w:type="dxa" w:w="831"/>
          </w:tcPr>
          <w:p>
            <w:pPr>
              <w:pStyle w:val="null3"/>
              <w:jc w:val="right"/>
            </w:pPr>
            <w:r>
              <w:rPr/>
              <w:t>1.00</w:t>
            </w:r>
          </w:p>
        </w:tc>
        <w:tc>
          <w:tcPr>
            <w:tcW w:type="dxa" w:w="831"/>
          </w:tcPr>
          <w:p>
            <w:pPr>
              <w:pStyle w:val="null3"/>
              <w:jc w:val="right"/>
            </w:pPr>
            <w:r>
              <w:rPr/>
              <w:t>1,045,440.00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标的名称：食材配送服务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60"/>
              <w:jc w:val="both"/>
            </w:pPr>
            <w:r>
              <w:rPr>
                <w:rFonts w:ascii="仿宋" w:hAnsi="仿宋" w:cs="仿宋" w:eastAsia="仿宋"/>
                <w:sz w:val="28"/>
              </w:rPr>
              <w:t>一、</w:t>
            </w:r>
            <w:r>
              <w:rPr>
                <w:rFonts w:ascii="仿宋" w:hAnsi="仿宋" w:cs="仿宋" w:eastAsia="仿宋"/>
                <w:sz w:val="28"/>
              </w:rPr>
              <w:t>采购项目概况</w:t>
            </w:r>
          </w:p>
          <w:p>
            <w:pPr>
              <w:pStyle w:val="null3"/>
              <w:spacing w:after="240"/>
              <w:jc w:val="both"/>
            </w:pPr>
            <w:r>
              <w:rPr>
                <w:rFonts w:ascii="仿宋" w:hAnsi="仿宋" w:cs="仿宋" w:eastAsia="仿宋"/>
                <w:sz w:val="28"/>
              </w:rPr>
              <w:t xml:space="preserve">  </w:t>
            </w:r>
            <w:r>
              <w:rPr>
                <w:rFonts w:ascii="仿宋" w:hAnsi="仿宋" w:cs="仿宋" w:eastAsia="仿宋"/>
                <w:sz w:val="28"/>
              </w:rPr>
              <w:t>项目内容：</w:t>
            </w:r>
            <w:r>
              <w:rPr>
                <w:rFonts w:ascii="仿宋" w:hAnsi="仿宋" w:cs="仿宋" w:eastAsia="仿宋"/>
                <w:sz w:val="28"/>
              </w:rPr>
              <w:t>西安科技大学附属</w:t>
            </w:r>
            <w:r>
              <w:rPr>
                <w:rFonts w:ascii="仿宋" w:hAnsi="仿宋" w:cs="仿宋" w:eastAsia="仿宋"/>
                <w:sz w:val="28"/>
              </w:rPr>
              <w:t>幼儿园位于西安市</w:t>
            </w:r>
            <w:r>
              <w:rPr>
                <w:rFonts w:ascii="仿宋" w:hAnsi="仿宋" w:cs="仿宋" w:eastAsia="仿宋"/>
                <w:sz w:val="28"/>
              </w:rPr>
              <w:t>雁塔区大雁塔旁</w:t>
            </w:r>
            <w:r>
              <w:rPr>
                <w:rFonts w:ascii="仿宋" w:hAnsi="仿宋" w:cs="仿宋" w:eastAsia="仿宋"/>
                <w:sz w:val="28"/>
              </w:rPr>
              <w:t>，现有幼儿</w:t>
            </w:r>
            <w:r>
              <w:rPr>
                <w:rFonts w:ascii="仿宋" w:hAnsi="仿宋" w:cs="仿宋" w:eastAsia="仿宋"/>
                <w:sz w:val="28"/>
              </w:rPr>
              <w:t>224</w:t>
            </w:r>
            <w:r>
              <w:rPr>
                <w:rFonts w:ascii="仿宋" w:hAnsi="仿宋" w:cs="仿宋" w:eastAsia="仿宋"/>
                <w:sz w:val="28"/>
              </w:rPr>
              <w:t>名，教职工</w:t>
            </w:r>
            <w:r>
              <w:rPr>
                <w:rFonts w:ascii="仿宋" w:hAnsi="仿宋" w:cs="仿宋" w:eastAsia="仿宋"/>
                <w:sz w:val="28"/>
              </w:rPr>
              <w:t>40</w:t>
            </w:r>
            <w:r>
              <w:rPr>
                <w:rFonts w:ascii="仿宋" w:hAnsi="仿宋" w:cs="仿宋" w:eastAsia="仿宋"/>
                <w:sz w:val="28"/>
              </w:rPr>
              <w:t>人。幼儿园设大班</w:t>
            </w:r>
            <w:r>
              <w:rPr>
                <w:rFonts w:ascii="仿宋" w:hAnsi="仿宋" w:cs="仿宋" w:eastAsia="仿宋"/>
                <w:sz w:val="28"/>
              </w:rPr>
              <w:t>3</w:t>
            </w:r>
            <w:r>
              <w:rPr>
                <w:rFonts w:ascii="仿宋" w:hAnsi="仿宋" w:cs="仿宋" w:eastAsia="仿宋"/>
                <w:sz w:val="28"/>
              </w:rPr>
              <w:t>个、中班</w:t>
            </w:r>
            <w:r>
              <w:rPr>
                <w:rFonts w:ascii="仿宋" w:hAnsi="仿宋" w:cs="仿宋" w:eastAsia="仿宋"/>
                <w:sz w:val="28"/>
              </w:rPr>
              <w:t>2</w:t>
            </w:r>
            <w:r>
              <w:rPr>
                <w:rFonts w:ascii="仿宋" w:hAnsi="仿宋" w:cs="仿宋" w:eastAsia="仿宋"/>
                <w:sz w:val="28"/>
              </w:rPr>
              <w:t>个、小班</w:t>
            </w:r>
            <w:r>
              <w:rPr>
                <w:rFonts w:ascii="仿宋" w:hAnsi="仿宋" w:cs="仿宋" w:eastAsia="仿宋"/>
                <w:sz w:val="28"/>
              </w:rPr>
              <w:t>2</w:t>
            </w:r>
            <w:r>
              <w:rPr>
                <w:rFonts w:ascii="仿宋" w:hAnsi="仿宋" w:cs="仿宋" w:eastAsia="仿宋"/>
                <w:sz w:val="28"/>
              </w:rPr>
              <w:t>个。本次招标为幼儿园</w:t>
            </w:r>
            <w:r>
              <w:rPr>
                <w:rFonts w:ascii="仿宋" w:hAnsi="仿宋" w:cs="仿宋" w:eastAsia="仿宋"/>
                <w:sz w:val="28"/>
              </w:rPr>
              <w:t>选取</w:t>
            </w:r>
            <w:r>
              <w:rPr>
                <w:rFonts w:ascii="仿宋" w:hAnsi="仿宋" w:cs="仿宋" w:eastAsia="仿宋"/>
                <w:sz w:val="28"/>
              </w:rPr>
              <w:t>1家具有相应供应能力的合格供应商提供</w:t>
            </w:r>
            <w:r>
              <w:rPr>
                <w:rFonts w:ascii="仿宋" w:hAnsi="仿宋" w:cs="仿宋" w:eastAsia="仿宋"/>
                <w:sz w:val="28"/>
              </w:rPr>
              <w:t>采购单位</w:t>
            </w:r>
            <w:r>
              <w:rPr>
                <w:rFonts w:ascii="仿宋" w:hAnsi="仿宋" w:cs="仿宋" w:eastAsia="仿宋"/>
                <w:sz w:val="28"/>
              </w:rPr>
              <w:t>幼儿园日常所需主副食品及配送相关服务。具体内容见下表。</w:t>
            </w:r>
          </w:p>
          <w:tbl>
            <w:tblPr>
              <w:tblInd w:type="dxa" w:w="120"/>
              <w:tblBorders>
                <w:top w:val="none" w:color="000000" w:sz="4"/>
                <w:left w:val="none" w:color="000000" w:sz="4"/>
                <w:bottom w:val="none" w:color="000000" w:sz="4"/>
                <w:right w:val="none" w:color="000000" w:sz="4"/>
                <w:insideH w:val="none"/>
                <w:insideV w:val="none"/>
              </w:tblBorders>
            </w:tblPr>
            <w:tblGrid>
              <w:gridCol w:w="189"/>
              <w:gridCol w:w="447"/>
              <w:gridCol w:w="1590"/>
              <w:gridCol w:w="316"/>
            </w:tblGrid>
            <w:tr>
              <w:tc>
                <w:tcPr>
                  <w:tcW w:type="dxa" w:w="1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序号</w:t>
                  </w:r>
                </w:p>
              </w:tc>
              <w:tc>
                <w:tcPr>
                  <w:tcW w:type="dxa" w:w="44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采购项目</w:t>
                  </w:r>
                </w:p>
              </w:tc>
              <w:tc>
                <w:tcPr>
                  <w:tcW w:type="dxa" w:w="15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采购内容</w:t>
                  </w:r>
                </w:p>
              </w:tc>
              <w:tc>
                <w:tcPr>
                  <w:tcW w:type="dxa" w:w="31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备注</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01</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主食</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面粉、大米</w:t>
                  </w:r>
                  <w:r>
                    <w:rPr>
                      <w:rFonts w:ascii="仿宋" w:hAnsi="仿宋" w:cs="仿宋" w:eastAsia="仿宋"/>
                      <w:sz w:val="21"/>
                    </w:rPr>
                    <w:t>等</w:t>
                  </w:r>
                </w:p>
              </w:tc>
              <w:tc>
                <w:tcPr>
                  <w:tcW w:type="dxa" w:w="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02</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果蔬类</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叶菜（白菜、菠菜、空心菜、筒篙、芹菜等）、果蔬类（番茄、黄瓜、茄子等）、根茎类（萝卜、土豆等）、葱蒜类（葱、蒜、韭菜、洋葱等）、水生菜类（藕、菱白等）、芽苗类（豆芽、香椿苗等）各种时令蔬菜、水果类</w:t>
                  </w:r>
                  <w:r>
                    <w:rPr>
                      <w:rFonts w:ascii="仿宋" w:hAnsi="仿宋" w:cs="仿宋" w:eastAsia="仿宋"/>
                      <w:sz w:val="21"/>
                    </w:rPr>
                    <w:t>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03</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肉类</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猪肉、牛肉、</w:t>
                  </w:r>
                  <w:r>
                    <w:rPr>
                      <w:rFonts w:ascii="仿宋" w:hAnsi="仿宋" w:cs="仿宋" w:eastAsia="仿宋"/>
                      <w:sz w:val="21"/>
                    </w:rPr>
                    <w:t>鸡腿、鸡翅、鸡胸肉、三黄鸡等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04</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烘焙用料</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淡奶油、炼乳、黄油、沙拉酱、奶酪等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05</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干货</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木耳、海带、紫菜、粉条、腐竹、粉丝等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06</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豆制品</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豆腐、豆皮、豆腐干等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07</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杂粮豆类</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黄豆、红豆、绿豆、玉米珍、小米、黑米、薏米、黑芝麻、白芝麻等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08</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坚果</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巴旦木、腰果、核桃仁、杏仁、开心果、松仁、板栗等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09</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调味品</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菜油、盐、酱油、醋、白糖、冰糖、鸡精、味精、五香粉、孜然粉、胡椒粉、生抽、老抽、红烧料、耗油、味极鲜、番茄酱、料酒、面酱、芝麻酱、花生酱等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10</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糕点</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各种小糕点（马来椰酥饼、迷你肉松派、全麦面包片、杂粮布丁、黄油布利、奶黄香蛋糕、牛角包、手撕面包、椰蓉面包、蜂蜜蛋糕、核桃酥等）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11</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牛奶</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鲜牛奶</w:t>
                  </w:r>
                  <w:r>
                    <w:rPr>
                      <w:rFonts w:ascii="仿宋" w:hAnsi="仿宋" w:cs="仿宋" w:eastAsia="仿宋"/>
                      <w:sz w:val="21"/>
                    </w:rPr>
                    <w:t>、</w:t>
                  </w:r>
                  <w:r>
                    <w:rPr>
                      <w:rFonts w:ascii="仿宋" w:hAnsi="仿宋" w:cs="仿宋" w:eastAsia="仿宋"/>
                      <w:sz w:val="21"/>
                    </w:rPr>
                    <w:t>酸奶等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12</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蛋类</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鸡蛋、鹌鹑蛋、土鸡蛋</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13</w:t>
                  </w:r>
                </w:p>
              </w:tc>
              <w:tc>
                <w:tcPr>
                  <w:tcW w:type="dxa" w:w="4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海产品</w:t>
                  </w:r>
                </w:p>
              </w:tc>
              <w:tc>
                <w:tcPr>
                  <w:tcW w:type="dxa" w:w="1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鱼、虾等</w:t>
                  </w:r>
                </w:p>
              </w:tc>
              <w:tc>
                <w:tcPr>
                  <w:tcW w:type="dxa" w:w="316"/>
                  <w:vMerge/>
                  <w:tcBorders>
                    <w:top w:val="none" w:color="000000" w:sz="4"/>
                    <w:left w:val="non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备注</w:t>
                  </w:r>
                </w:p>
              </w:tc>
              <w:tc>
                <w:tcPr>
                  <w:tcW w:type="dxa" w:w="2353"/>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1.实际供货中如有食品未在上表所列清单中，按照本项目报价执行；</w:t>
                  </w:r>
                </w:p>
                <w:p>
                  <w:pPr>
                    <w:pStyle w:val="null3"/>
                  </w:pPr>
                  <w:r>
                    <w:rPr>
                      <w:rFonts w:ascii="仿宋" w:hAnsi="仿宋" w:cs="仿宋" w:eastAsia="仿宋"/>
                      <w:sz w:val="21"/>
                    </w:rPr>
                    <w:t>2. 本项目年预算金额为1045440元（暂按十个月核算），因配送量不定，具体供货量以实际供货量为准，结算以实际发生额为准。</w:t>
                  </w:r>
                </w:p>
              </w:tc>
            </w:tr>
          </w:tbl>
          <w:p>
            <w:pPr>
              <w:pStyle w:val="null3"/>
              <w:numPr>
                <w:ilvl w:val="0"/>
                <w:numId w:val="1"/>
              </w:numPr>
              <w:jc w:val="both"/>
            </w:pPr>
            <w:r>
              <w:rPr>
                <w:rFonts w:ascii="仿宋" w:hAnsi="仿宋" w:cs="仿宋" w:eastAsia="仿宋"/>
                <w:sz w:val="28"/>
              </w:rPr>
              <w:t>采购项目技术要求</w:t>
            </w:r>
          </w:p>
          <w:tbl>
            <w:tblPr>
              <w:tblBorders>
                <w:top w:val="none" w:color="000000" w:sz="4"/>
                <w:left w:val="none" w:color="000000" w:sz="4"/>
                <w:bottom w:val="none" w:color="000000" w:sz="4"/>
                <w:right w:val="none" w:color="000000" w:sz="4"/>
                <w:insideH w:val="none"/>
                <w:insideV w:val="none"/>
              </w:tblBorders>
            </w:tblPr>
            <w:tblGrid>
              <w:gridCol w:w="212"/>
              <w:gridCol w:w="249"/>
              <w:gridCol w:w="1019"/>
              <w:gridCol w:w="772"/>
              <w:gridCol w:w="300"/>
            </w:tblGrid>
            <w:tr>
              <w:tc>
                <w:tcPr>
                  <w:tcW w:type="dxa" w:w="461"/>
                  <w:gridSpan w:val="2"/>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产品种类</w:t>
                  </w:r>
                </w:p>
              </w:tc>
              <w:tc>
                <w:tcPr>
                  <w:tcW w:type="dxa" w:w="1019"/>
                  <w:tcBorders>
                    <w:top w:val="single" w:color="000000" w:sz="8"/>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质量标准要求</w:t>
                  </w:r>
                  <w:r>
                    <w:rPr>
                      <w:rFonts w:ascii="仿宋" w:hAnsi="仿宋" w:cs="仿宋" w:eastAsia="仿宋"/>
                      <w:sz w:val="21"/>
                    </w:rPr>
                    <w:t>（餐料质量标准要求）</w:t>
                  </w:r>
                </w:p>
              </w:tc>
              <w:tc>
                <w:tcPr>
                  <w:tcW w:type="dxa" w:w="772"/>
                  <w:tcBorders>
                    <w:top w:val="single" w:color="000000" w:sz="8"/>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b/>
                      <w:sz w:val="21"/>
                    </w:rPr>
                    <w:t>★</w:t>
                  </w:r>
                  <w:r>
                    <w:rPr>
                      <w:rFonts w:ascii="仿宋" w:hAnsi="仿宋" w:cs="仿宋" w:eastAsia="仿宋"/>
                      <w:b/>
                      <w:sz w:val="21"/>
                    </w:rPr>
                    <w:t>退货依据</w:t>
                  </w:r>
                </w:p>
              </w:tc>
              <w:tc>
                <w:tcPr>
                  <w:tcW w:type="dxa" w:w="300"/>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国家标准</w:t>
                  </w:r>
                </w:p>
              </w:tc>
            </w:tr>
            <w:tr>
              <w:tc>
                <w:tcPr>
                  <w:tcW w:type="dxa" w:w="212"/>
                  <w:vMerge w:val="restart"/>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 w:hAnsi="仿宋" w:cs="仿宋" w:eastAsia="仿宋"/>
                      <w:sz w:val="21"/>
                    </w:rPr>
                    <w:t>主食</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大米</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1.大米原产地：东北的省市县；</w:t>
                  </w:r>
                </w:p>
                <w:p>
                  <w:pPr>
                    <w:pStyle w:val="null3"/>
                    <w:ind w:left="120" w:right="90"/>
                    <w:jc w:val="both"/>
                  </w:pPr>
                  <w:r>
                    <w:rPr>
                      <w:rFonts w:ascii="仿宋" w:hAnsi="仿宋" w:cs="仿宋" w:eastAsia="仿宋"/>
                      <w:sz w:val="21"/>
                    </w:rPr>
                    <w:t>2.品级：粳米（稻花香、长粒香）。</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00"/>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GB/T1354-2018</w:t>
                  </w: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面粉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质量达标，无结块，色泽正，味道香醇，出厂日期不超过</w:t>
                  </w:r>
                  <w:r>
                    <w:rPr>
                      <w:rFonts w:ascii="仿宋" w:hAnsi="仿宋" w:cs="仿宋" w:eastAsia="仿宋"/>
                      <w:sz w:val="21"/>
                    </w:rPr>
                    <w:t>3个月</w:t>
                  </w:r>
                </w:p>
              </w:tc>
              <w:tc>
                <w:tcPr>
                  <w:tcW w:type="dxa" w:w="7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00"/>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GB/T1355</w:t>
                  </w:r>
                  <w:r>
                    <w:rPr>
                      <w:rFonts w:ascii="仿宋" w:hAnsi="仿宋" w:cs="仿宋" w:eastAsia="仿宋"/>
                      <w:sz w:val="21"/>
                    </w:rPr>
                    <w:t>-2021</w:t>
                  </w:r>
                </w:p>
              </w:tc>
            </w:tr>
            <w:tr>
              <w:tc>
                <w:tcPr>
                  <w:tcW w:type="dxa" w:w="212"/>
                  <w:vMerge w:val="restart"/>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肉</w:t>
                  </w:r>
                  <w:r>
                    <w:rPr>
                      <w:rFonts w:ascii="仿宋" w:hAnsi="仿宋" w:cs="仿宋" w:eastAsia="仿宋"/>
                      <w:sz w:val="21"/>
                    </w:rPr>
                    <w:t xml:space="preserve">  </w:t>
                  </w:r>
                  <w:r>
                    <w:rPr>
                      <w:rFonts w:ascii="仿宋" w:hAnsi="仿宋" w:cs="仿宋" w:eastAsia="仿宋"/>
                      <w:sz w:val="21"/>
                    </w:rPr>
                    <w:t>类</w:t>
                  </w:r>
                </w:p>
                <w:p>
                  <w:pPr>
                    <w:pStyle w:val="null3"/>
                  </w:pPr>
                  <w:r>
                    <w:rPr>
                      <w:rFonts w:ascii="仿宋" w:hAnsi="仿宋" w:cs="仿宋" w:eastAsia="仿宋"/>
                      <w:sz w:val="21"/>
                    </w:rPr>
                    <w:t>（</w:t>
                  </w:r>
                  <w:r>
                    <w:rPr>
                      <w:rFonts w:ascii="仿宋" w:hAnsi="仿宋" w:cs="仿宋" w:eastAsia="仿宋"/>
                      <w:b/>
                      <w:sz w:val="19"/>
                    </w:rPr>
                    <w:t>★</w:t>
                  </w:r>
                  <w:r>
                    <w:rPr>
                      <w:rFonts w:ascii="仿宋" w:hAnsi="仿宋" w:cs="仿宋" w:eastAsia="仿宋"/>
                      <w:sz w:val="21"/>
                    </w:rPr>
                    <w:t>每批次需随附检验检疫报告）</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猪</w:t>
                  </w:r>
                  <w:r>
                    <w:rPr>
                      <w:rFonts w:ascii="仿宋" w:hAnsi="仿宋" w:cs="仿宋" w:eastAsia="仿宋"/>
                      <w:sz w:val="21"/>
                    </w:rPr>
                    <w:t xml:space="preserve">  </w:t>
                  </w:r>
                  <w:r>
                    <w:rPr>
                      <w:rFonts w:ascii="仿宋" w:hAnsi="仿宋" w:cs="仿宋" w:eastAsia="仿宋"/>
                      <w:sz w:val="21"/>
                    </w:rPr>
                    <w:t>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1.色泽鲜艳，无注水，表面有一层微干的薄膜，瘦肉新切面稍湿润，呈淡玫瑰色或淡红色；</w:t>
                  </w:r>
                </w:p>
                <w:p>
                  <w:pPr>
                    <w:pStyle w:val="null3"/>
                    <w:ind w:left="120" w:right="90"/>
                    <w:jc w:val="both"/>
                  </w:pPr>
                  <w:r>
                    <w:rPr>
                      <w:rFonts w:ascii="仿宋" w:hAnsi="仿宋" w:cs="仿宋" w:eastAsia="仿宋"/>
                      <w:sz w:val="21"/>
                    </w:rPr>
                    <w:t>2.触摸有弹性，不粘手，指压不留陷窝；</w:t>
                  </w:r>
                </w:p>
                <w:p>
                  <w:pPr>
                    <w:pStyle w:val="null3"/>
                    <w:ind w:left="120" w:right="90"/>
                    <w:jc w:val="both"/>
                  </w:pPr>
                  <w:r>
                    <w:rPr>
                      <w:rFonts w:ascii="仿宋" w:hAnsi="仿宋" w:cs="仿宋" w:eastAsia="仿宋"/>
                      <w:sz w:val="21"/>
                    </w:rPr>
                    <w:t>3.外表干净，皮毛清理干净，无异味，根据需要进行了改刀和加工；</w:t>
                  </w:r>
                </w:p>
                <w:p>
                  <w:pPr>
                    <w:pStyle w:val="null3"/>
                    <w:ind w:firstLine="210"/>
                    <w:jc w:val="left"/>
                  </w:pPr>
                  <w:r>
                    <w:rPr>
                      <w:rFonts w:ascii="仿宋" w:hAnsi="仿宋" w:cs="仿宋" w:eastAsia="仿宋"/>
                      <w:sz w:val="21"/>
                    </w:rPr>
                    <w:t>4.含水量检测值低于77%</w:t>
                  </w:r>
                  <w:r>
                    <w:rPr>
                      <w:rFonts w:ascii="仿宋" w:hAnsi="仿宋" w:cs="仿宋" w:eastAsia="仿宋"/>
                      <w:sz w:val="21"/>
                    </w:rPr>
                    <w:t>；</w:t>
                  </w:r>
                </w:p>
                <w:p>
                  <w:pPr>
                    <w:pStyle w:val="null3"/>
                    <w:ind w:firstLine="210"/>
                    <w:jc w:val="left"/>
                  </w:pPr>
                  <w:r>
                    <w:rPr>
                      <w:rFonts w:ascii="仿宋" w:hAnsi="仿宋" w:cs="仿宋" w:eastAsia="仿宋"/>
                      <w:sz w:val="21"/>
                    </w:rPr>
                    <w:t>5.当天送货时必须具备“两证两章”，即动物检疫合格证明、肉品品质检验合格证、检疫验讫章和肉品品质检验合格验讫章。</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1.与质量标准要求不符，病死或死因不明的畜禽肉及其制品；</w:t>
                  </w:r>
                </w:p>
                <w:p>
                  <w:pPr>
                    <w:pStyle w:val="null3"/>
                    <w:jc w:val="both"/>
                  </w:pPr>
                  <w:r>
                    <w:rPr>
                      <w:rFonts w:ascii="仿宋" w:hAnsi="仿宋" w:cs="仿宋" w:eastAsia="仿宋"/>
                      <w:sz w:val="21"/>
                    </w:rPr>
                    <w:t>2.不符合国家标准要求。</w:t>
                  </w: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GB</w:t>
                  </w:r>
                  <w:r>
                    <w:rPr>
                      <w:rFonts w:ascii="仿宋" w:hAnsi="仿宋" w:cs="仿宋" w:eastAsia="仿宋"/>
                      <w:sz w:val="21"/>
                    </w:rPr>
                    <w:t>/T9959.1-2019</w:t>
                  </w: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牛羊肉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1.肌肉有光泽，色泽鲜红或深红；脂肪呈乳白色或黄色；</w:t>
                  </w:r>
                </w:p>
                <w:p>
                  <w:pPr>
                    <w:pStyle w:val="null3"/>
                    <w:ind w:left="120" w:right="90"/>
                    <w:jc w:val="both"/>
                  </w:pPr>
                  <w:r>
                    <w:rPr>
                      <w:rFonts w:ascii="仿宋" w:hAnsi="仿宋" w:cs="仿宋" w:eastAsia="仿宋"/>
                      <w:sz w:val="21"/>
                    </w:rPr>
                    <w:t>2.外表微干有风干膜，不粘手；</w:t>
                  </w:r>
                </w:p>
                <w:p>
                  <w:pPr>
                    <w:pStyle w:val="null3"/>
                    <w:ind w:left="120" w:right="90"/>
                    <w:jc w:val="both"/>
                  </w:pPr>
                  <w:r>
                    <w:rPr>
                      <w:rFonts w:ascii="仿宋" w:hAnsi="仿宋" w:cs="仿宋" w:eastAsia="仿宋"/>
                      <w:sz w:val="21"/>
                    </w:rPr>
                    <w:t>3.具有鲜牛羊肉正常气味；</w:t>
                  </w:r>
                </w:p>
                <w:p>
                  <w:pPr>
                    <w:pStyle w:val="null3"/>
                    <w:ind w:left="120" w:right="90"/>
                    <w:jc w:val="both"/>
                  </w:pPr>
                  <w:r>
                    <w:rPr>
                      <w:rFonts w:ascii="仿宋" w:hAnsi="仿宋" w:cs="仿宋" w:eastAsia="仿宋"/>
                      <w:sz w:val="21"/>
                    </w:rPr>
                    <w:t>4.牛肉、羊肉含水量检测值分别低于77%、78%</w:t>
                  </w:r>
                  <w:r>
                    <w:rPr>
                      <w:rFonts w:ascii="仿宋" w:hAnsi="仿宋" w:cs="仿宋" w:eastAsia="仿宋"/>
                      <w:sz w:val="21"/>
                    </w:rPr>
                    <w:t>；</w:t>
                  </w:r>
                </w:p>
                <w:p>
                  <w:pPr>
                    <w:pStyle w:val="null3"/>
                    <w:ind w:firstLine="210"/>
                    <w:jc w:val="left"/>
                  </w:pPr>
                  <w:r>
                    <w:rPr>
                      <w:rFonts w:ascii="仿宋" w:hAnsi="仿宋" w:cs="仿宋" w:eastAsia="仿宋"/>
                      <w:sz w:val="21"/>
                    </w:rPr>
                    <w:t>5.当天送货时必须具备“两证两章”，即动物检疫合格证明、肉品品质检验合格证、检疫验讫章和肉品品质检验合格验讫章。</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1.与质量标准要求不符，病死或死因不明的畜禽肉及其制品；</w:t>
                  </w:r>
                </w:p>
                <w:p>
                  <w:pPr>
                    <w:pStyle w:val="null3"/>
                    <w:jc w:val="both"/>
                  </w:pPr>
                  <w:r>
                    <w:rPr>
                      <w:rFonts w:ascii="仿宋" w:hAnsi="仿宋" w:cs="仿宋" w:eastAsia="仿宋"/>
                      <w:sz w:val="21"/>
                    </w:rPr>
                    <w:t>2.不符合国家标准要求。</w:t>
                  </w: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牛肉：</w:t>
                  </w:r>
                  <w:r>
                    <w:rPr>
                      <w:rFonts w:ascii="仿宋" w:hAnsi="仿宋" w:cs="仿宋" w:eastAsia="仿宋"/>
                      <w:sz w:val="21"/>
                    </w:rPr>
                    <w:t>GB/T17238-2022</w:t>
                  </w:r>
                </w:p>
                <w:p>
                  <w:pPr>
                    <w:pStyle w:val="null3"/>
                    <w:jc w:val="center"/>
                  </w:pPr>
                  <w:r>
                    <w:rPr>
                      <w:rFonts w:ascii="仿宋" w:hAnsi="仿宋" w:cs="仿宋" w:eastAsia="仿宋"/>
                      <w:sz w:val="21"/>
                    </w:rPr>
                    <w:t>羊肉：</w:t>
                  </w:r>
                  <w:r>
                    <w:rPr>
                      <w:rFonts w:ascii="仿宋" w:hAnsi="仿宋" w:cs="仿宋" w:eastAsia="仿宋"/>
                      <w:sz w:val="21"/>
                    </w:rPr>
                    <w:t>GB/T9961-2008</w:t>
                  </w: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禽</w:t>
                  </w:r>
                  <w:r>
                    <w:rPr>
                      <w:rFonts w:ascii="仿宋" w:hAnsi="仿宋" w:cs="仿宋" w:eastAsia="仿宋"/>
                      <w:sz w:val="21"/>
                    </w:rPr>
                    <w:t xml:space="preserve">  </w:t>
                  </w:r>
                  <w:r>
                    <w:rPr>
                      <w:rFonts w:ascii="仿宋" w:hAnsi="仿宋" w:cs="仿宋" w:eastAsia="仿宋"/>
                      <w:sz w:val="21"/>
                    </w:rPr>
                    <w:t>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1.杜绝注水禽类；</w:t>
                  </w:r>
                </w:p>
                <w:p>
                  <w:pPr>
                    <w:pStyle w:val="null3"/>
                    <w:ind w:left="120" w:right="90"/>
                    <w:jc w:val="both"/>
                  </w:pPr>
                  <w:r>
                    <w:rPr>
                      <w:rFonts w:ascii="仿宋" w:hAnsi="仿宋" w:cs="仿宋" w:eastAsia="仿宋"/>
                      <w:sz w:val="21"/>
                    </w:rPr>
                    <w:t>2.体表色泽洁白，肉质紧密，角膜有弹性，不粘手，指压不留陷窝；</w:t>
                  </w:r>
                </w:p>
                <w:p>
                  <w:pPr>
                    <w:pStyle w:val="null3"/>
                    <w:ind w:left="120" w:right="90"/>
                    <w:jc w:val="both"/>
                  </w:pPr>
                  <w:r>
                    <w:rPr>
                      <w:rFonts w:ascii="仿宋" w:hAnsi="仿宋" w:cs="仿宋" w:eastAsia="仿宋"/>
                      <w:sz w:val="21"/>
                    </w:rPr>
                    <w:t>3.具有该禽类所固有的气味，无其他异味；</w:t>
                  </w:r>
                </w:p>
                <w:p>
                  <w:pPr>
                    <w:pStyle w:val="null3"/>
                    <w:ind w:left="120" w:right="90"/>
                    <w:jc w:val="both"/>
                  </w:pPr>
                  <w:r>
                    <w:rPr>
                      <w:rFonts w:ascii="仿宋" w:hAnsi="仿宋" w:cs="仿宋" w:eastAsia="仿宋"/>
                      <w:sz w:val="21"/>
                    </w:rPr>
                    <w:t>4.腔内无杂物。</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1.与质量标准要求不符，病死或死因不明的畜禽肉及其制品；</w:t>
                  </w:r>
                </w:p>
                <w:p>
                  <w:pPr>
                    <w:pStyle w:val="null3"/>
                    <w:jc w:val="both"/>
                  </w:pPr>
                  <w:r>
                    <w:rPr>
                      <w:rFonts w:ascii="仿宋" w:hAnsi="仿宋" w:cs="仿宋" w:eastAsia="仿宋"/>
                      <w:sz w:val="21"/>
                    </w:rPr>
                    <w:t>2.不符合国家标准要求。</w:t>
                  </w: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GB 16869-2005</w:t>
                  </w:r>
                </w:p>
              </w:tc>
            </w:tr>
            <w:tr>
              <w:tc>
                <w:tcPr>
                  <w:tcW w:type="dxa" w:w="21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水产类</w:t>
                  </w:r>
                </w:p>
                <w:p>
                  <w:pPr>
                    <w:pStyle w:val="null3"/>
                  </w:pPr>
                  <w:r>
                    <w:rPr>
                      <w:rFonts w:ascii="仿宋" w:hAnsi="仿宋" w:cs="仿宋" w:eastAsia="仿宋"/>
                      <w:sz w:val="21"/>
                    </w:rPr>
                    <w:t>（</w:t>
                  </w:r>
                  <w:r>
                    <w:rPr>
                      <w:rFonts w:ascii="仿宋" w:hAnsi="仿宋" w:cs="仿宋" w:eastAsia="仿宋"/>
                      <w:b/>
                      <w:sz w:val="19"/>
                    </w:rPr>
                    <w:t>★</w:t>
                  </w:r>
                  <w:r>
                    <w:rPr>
                      <w:rFonts w:ascii="仿宋" w:hAnsi="仿宋" w:cs="仿宋" w:eastAsia="仿宋"/>
                      <w:sz w:val="21"/>
                    </w:rPr>
                    <w:t>每批次需随附检验检疫报告）</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鱼</w:t>
                  </w:r>
                  <w:r>
                    <w:rPr>
                      <w:rFonts w:ascii="仿宋" w:hAnsi="仿宋" w:cs="仿宋" w:eastAsia="仿宋"/>
                      <w:sz w:val="21"/>
                    </w:rPr>
                    <w:t xml:space="preserve">  </w:t>
                  </w:r>
                  <w:r>
                    <w:rPr>
                      <w:rFonts w:ascii="仿宋" w:hAnsi="仿宋" w:cs="仿宋" w:eastAsia="仿宋"/>
                      <w:sz w:val="21"/>
                    </w:rPr>
                    <w:t>类</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1.鱼眼突出，角膜清晰透明；</w:t>
                  </w:r>
                </w:p>
                <w:p>
                  <w:pPr>
                    <w:pStyle w:val="null3"/>
                    <w:ind w:left="120" w:right="90"/>
                    <w:jc w:val="both"/>
                  </w:pPr>
                  <w:r>
                    <w:rPr>
                      <w:rFonts w:ascii="仿宋" w:hAnsi="仿宋" w:cs="仿宋" w:eastAsia="仿宋"/>
                      <w:sz w:val="21"/>
                    </w:rPr>
                    <w:t>2.体表面色泽鲜明，鳞完整或稍有花鳞，鳞片紧粘皮上不易剥落，有透明粘液；</w:t>
                  </w:r>
                </w:p>
                <w:p>
                  <w:pPr>
                    <w:pStyle w:val="null3"/>
                    <w:ind w:left="120" w:right="90"/>
                    <w:jc w:val="both"/>
                  </w:pPr>
                  <w:r>
                    <w:rPr>
                      <w:rFonts w:ascii="仿宋" w:hAnsi="仿宋" w:cs="仿宋" w:eastAsia="仿宋"/>
                      <w:sz w:val="21"/>
                    </w:rPr>
                    <w:t>3.鳃鲜红，鳃丝鲜红或紫红，鳃盖禁闭易揭开，肉质坚实，有弹性，骨肉不分离；</w:t>
                  </w:r>
                </w:p>
                <w:p>
                  <w:pPr>
                    <w:pStyle w:val="null3"/>
                    <w:ind w:left="120" w:right="90"/>
                    <w:jc w:val="both"/>
                  </w:pPr>
                  <w:r>
                    <w:rPr>
                      <w:rFonts w:ascii="仿宋" w:hAnsi="仿宋" w:cs="仿宋" w:eastAsia="仿宋"/>
                      <w:sz w:val="21"/>
                    </w:rPr>
                    <w:t>4.淡水鱼实行活鱼供应，具有鲜鱼固有的鲜明色泽，粘度透明；</w:t>
                  </w:r>
                </w:p>
                <w:p>
                  <w:pPr>
                    <w:pStyle w:val="null3"/>
                    <w:ind w:left="120" w:right="90"/>
                    <w:jc w:val="both"/>
                  </w:pPr>
                  <w:r>
                    <w:rPr>
                      <w:rFonts w:ascii="仿宋" w:hAnsi="仿宋" w:cs="仿宋" w:eastAsia="仿宋"/>
                      <w:sz w:val="21"/>
                    </w:rPr>
                    <w:t>5.具有鲜鱼虾的正常腥味，无异臭味。</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1.与质量标准要求不符；</w:t>
                  </w:r>
                </w:p>
                <w:p>
                  <w:pPr>
                    <w:pStyle w:val="null3"/>
                    <w:jc w:val="both"/>
                  </w:pPr>
                  <w:r>
                    <w:rPr>
                      <w:rFonts w:ascii="仿宋" w:hAnsi="仿宋" w:cs="仿宋" w:eastAsia="仿宋"/>
                      <w:sz w:val="21"/>
                    </w:rPr>
                    <w:t>2.不符合国家标准要求。</w:t>
                  </w: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GB/T 5009.45-2003</w:t>
                  </w:r>
                </w:p>
              </w:tc>
            </w:tr>
            <w:tr>
              <w:tc>
                <w:tcPr>
                  <w:tcW w:type="dxa" w:w="212"/>
                  <w:vMerge w:val="restart"/>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果蔬类（</w:t>
                  </w:r>
                  <w:r>
                    <w:rPr>
                      <w:rFonts w:ascii="仿宋" w:hAnsi="仿宋" w:cs="仿宋" w:eastAsia="仿宋"/>
                      <w:b/>
                      <w:sz w:val="21"/>
                    </w:rPr>
                    <w:t>★</w:t>
                  </w:r>
                  <w:r>
                    <w:rPr>
                      <w:rFonts w:ascii="仿宋" w:hAnsi="仿宋" w:cs="仿宋" w:eastAsia="仿宋"/>
                      <w:sz w:val="21"/>
                    </w:rPr>
                    <w:t>单天采购，需随附农药残留质检报告）</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叶菜</w:t>
                  </w:r>
                </w:p>
                <w:p>
                  <w:pPr>
                    <w:pStyle w:val="null3"/>
                    <w:jc w:val="center"/>
                  </w:pPr>
                  <w:r>
                    <w:rPr>
                      <w:rFonts w:ascii="仿宋" w:hAnsi="仿宋" w:cs="仿宋" w:eastAsia="仿宋"/>
                      <w:sz w:val="21"/>
                    </w:rPr>
                    <w:t>（白菜、菠菜、空心菜、筒篙、芹菜等）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1.外形正常，肉质鲜嫩形态好，色泽正常；</w:t>
                  </w:r>
                </w:p>
                <w:p>
                  <w:pPr>
                    <w:pStyle w:val="null3"/>
                    <w:ind w:left="120" w:right="90"/>
                    <w:jc w:val="both"/>
                  </w:pPr>
                  <w:r>
                    <w:rPr>
                      <w:rFonts w:ascii="仿宋" w:hAnsi="仿宋" w:cs="仿宋" w:eastAsia="仿宋"/>
                      <w:sz w:val="21"/>
                    </w:rPr>
                    <w:t>2.叶梗光滑幼嫩，茎基部削平，无枯黄叶、病叶、泥土、明显机械伤和病虫害伤，无烧心焦边、腐烂等现象；</w:t>
                  </w:r>
                </w:p>
                <w:p>
                  <w:pPr>
                    <w:pStyle w:val="null3"/>
                    <w:ind w:left="120" w:right="90"/>
                    <w:jc w:val="both"/>
                  </w:pPr>
                  <w:r>
                    <w:rPr>
                      <w:rFonts w:ascii="仿宋" w:hAnsi="仿宋" w:cs="仿宋" w:eastAsia="仿宋"/>
                      <w:sz w:val="21"/>
                    </w:rPr>
                    <w:t>3.无抽苔（菜心除外），无异味，结球叶菜要结球适度，花椰菜应新鲜洁白，不带叶鼓，无畸形花；</w:t>
                  </w:r>
                </w:p>
                <w:p>
                  <w:pPr>
                    <w:pStyle w:val="null3"/>
                    <w:ind w:left="120" w:right="90"/>
                    <w:jc w:val="both"/>
                  </w:pPr>
                  <w:r>
                    <w:rPr>
                      <w:rFonts w:ascii="仿宋" w:hAnsi="仿宋" w:cs="仿宋" w:eastAsia="仿宋"/>
                      <w:sz w:val="21"/>
                    </w:rPr>
                    <w:t>4.无明显浸水现象；</w:t>
                  </w:r>
                </w:p>
                <w:p>
                  <w:pPr>
                    <w:pStyle w:val="null3"/>
                    <w:ind w:left="120" w:right="90"/>
                    <w:jc w:val="both"/>
                  </w:pPr>
                  <w:r>
                    <w:rPr>
                      <w:rFonts w:ascii="仿宋" w:hAnsi="仿宋" w:cs="仿宋" w:eastAsia="仿宋"/>
                      <w:sz w:val="21"/>
                    </w:rPr>
                    <w:t>5.农药残留不超标。</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鲜度嫩度明显不佳，含黄叶、须根、泥土，虫害严重，萎捏严重，浸水后仍不可恢复，农药残留超标。</w:t>
                  </w:r>
                </w:p>
              </w:tc>
              <w:tc>
                <w:tcPr>
                  <w:tcW w:type="dxa" w:w="300"/>
                  <w:vMerge w:val="restart"/>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国家或行业相关标准</w:t>
                  </w: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果蔬类</w:t>
                  </w:r>
                </w:p>
                <w:p>
                  <w:pPr>
                    <w:pStyle w:val="null3"/>
                    <w:jc w:val="center"/>
                  </w:pPr>
                  <w:r>
                    <w:rPr>
                      <w:rFonts w:ascii="仿宋" w:hAnsi="仿宋" w:cs="仿宋" w:eastAsia="仿宋"/>
                      <w:sz w:val="21"/>
                    </w:rPr>
                    <w:t>（番茄、黄瓜、茄子、辣椒等）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果实整洁，成熟度适中，无裂果及空洞现象，茄果不能有裂蒂及果皮变硬现象，无虫害，无疤点，无断裂，无腐烂、异味，不带泥土，无明显机械伤，农药残留不超标。</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与质量标准要求不符，部分产品浸水后仍不可恢复，与</w:t>
                  </w:r>
                  <w:r>
                    <w:rPr>
                      <w:rFonts w:ascii="仿宋" w:hAnsi="仿宋" w:cs="仿宋" w:eastAsia="仿宋"/>
                      <w:sz w:val="21"/>
                    </w:rPr>
                    <w:t>采购人</w:t>
                  </w:r>
                  <w:r>
                    <w:rPr>
                      <w:rFonts w:ascii="仿宋" w:hAnsi="仿宋" w:cs="仿宋" w:eastAsia="仿宋"/>
                      <w:sz w:val="21"/>
                    </w:rPr>
                    <w:t>自购标准存在较大负偏差，农药残留超标。</w:t>
                  </w:r>
                </w:p>
              </w:tc>
              <w:tc>
                <w:tcPr>
                  <w:tcW w:type="dxa" w:w="300"/>
                  <w:vMerge/>
                  <w:tcBorders>
                    <w:top w:val="none" w:color="000000" w:sz="4"/>
                    <w:left w:val="none" w:color="000000" w:sz="4"/>
                    <w:bottom w:val="single" w:color="000000" w:sz="4"/>
                    <w:right w:val="single" w:color="000000" w:sz="8"/>
                  </w:tcBorders>
                </w:tcP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根茎类</w:t>
                  </w:r>
                </w:p>
                <w:p>
                  <w:pPr>
                    <w:pStyle w:val="null3"/>
                    <w:jc w:val="center"/>
                  </w:pPr>
                  <w:r>
                    <w:rPr>
                      <w:rFonts w:ascii="仿宋" w:hAnsi="仿宋" w:cs="仿宋" w:eastAsia="仿宋"/>
                      <w:sz w:val="21"/>
                    </w:rPr>
                    <w:t>（萝卜、土豆等）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无虫咬、发芽、发霉现象，表皮细致光滑，肉质脆嫩致密新鲜，无腐烂、裂痕、糠心、异味，不带泥沙，不带茎叶和须根。</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与质量标准要求不符，部分产品浸水后仍不可恢复，与</w:t>
                  </w:r>
                  <w:r>
                    <w:rPr>
                      <w:rFonts w:ascii="仿宋" w:hAnsi="仿宋" w:cs="仿宋" w:eastAsia="仿宋"/>
                      <w:sz w:val="21"/>
                    </w:rPr>
                    <w:t>采购人</w:t>
                  </w:r>
                  <w:r>
                    <w:rPr>
                      <w:rFonts w:ascii="仿宋" w:hAnsi="仿宋" w:cs="仿宋" w:eastAsia="仿宋"/>
                      <w:sz w:val="21"/>
                    </w:rPr>
                    <w:t>自购标准存在较大负偏差。</w:t>
                  </w:r>
                </w:p>
              </w:tc>
              <w:tc>
                <w:tcPr>
                  <w:tcW w:type="dxa" w:w="300"/>
                  <w:vMerge/>
                  <w:tcBorders>
                    <w:top w:val="none" w:color="000000" w:sz="4"/>
                    <w:left w:val="none" w:color="000000" w:sz="4"/>
                    <w:bottom w:val="single" w:color="000000" w:sz="4"/>
                    <w:right w:val="single" w:color="000000" w:sz="8"/>
                  </w:tcBorders>
                </w:tcP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葱蒜类</w:t>
                  </w:r>
                </w:p>
                <w:p>
                  <w:pPr>
                    <w:pStyle w:val="null3"/>
                    <w:jc w:val="center"/>
                  </w:pPr>
                  <w:r>
                    <w:rPr>
                      <w:rFonts w:ascii="仿宋" w:hAnsi="仿宋" w:cs="仿宋" w:eastAsia="仿宋"/>
                      <w:sz w:val="21"/>
                    </w:rPr>
                    <w:t>（葱、蒜、韭菜、洋葱等）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允许葱、青蒜类保留干净须根，葱、蒜、韭菜不带老叶，蒜头、洋葱去根去枯叶，可食部分新鲜幼嫩，无腐烂、异味。</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与质量标准要求不符，部分产品浸水后仍不可恢复，与</w:t>
                  </w:r>
                  <w:r>
                    <w:rPr>
                      <w:rFonts w:ascii="仿宋" w:hAnsi="仿宋" w:cs="仿宋" w:eastAsia="仿宋"/>
                      <w:sz w:val="21"/>
                    </w:rPr>
                    <w:t>采购人</w:t>
                  </w:r>
                  <w:r>
                    <w:rPr>
                      <w:rFonts w:ascii="仿宋" w:hAnsi="仿宋" w:cs="仿宋" w:eastAsia="仿宋"/>
                      <w:sz w:val="21"/>
                    </w:rPr>
                    <w:t>自购标准存在较大负偏差，农药残留超标</w:t>
                  </w:r>
                </w:p>
              </w:tc>
              <w:tc>
                <w:tcPr>
                  <w:tcW w:type="dxa" w:w="300"/>
                  <w:vMerge/>
                  <w:tcBorders>
                    <w:top w:val="none" w:color="000000" w:sz="4"/>
                    <w:left w:val="none" w:color="000000" w:sz="4"/>
                    <w:bottom w:val="single" w:color="000000" w:sz="4"/>
                    <w:right w:val="single" w:color="000000" w:sz="8"/>
                  </w:tcBorders>
                </w:tcP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水生菜类</w:t>
                  </w:r>
                </w:p>
                <w:p>
                  <w:pPr>
                    <w:pStyle w:val="null3"/>
                    <w:jc w:val="center"/>
                  </w:pPr>
                  <w:r>
                    <w:rPr>
                      <w:rFonts w:ascii="仿宋" w:hAnsi="仿宋" w:cs="仿宋" w:eastAsia="仿宋"/>
                      <w:sz w:val="21"/>
                    </w:rPr>
                    <w:t>（藕、菱白等）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肉质嫩，成熟度适中，无腐烂、异味，无明显机械伤，不带泥土和杂质，不干瘪，菱白不黑心。</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与质量标准要求不符，部分产品浸水后仍不可恢复，与</w:t>
                  </w:r>
                  <w:r>
                    <w:rPr>
                      <w:rFonts w:ascii="仿宋" w:hAnsi="仿宋" w:cs="仿宋" w:eastAsia="仿宋"/>
                      <w:sz w:val="21"/>
                    </w:rPr>
                    <w:t>采购人</w:t>
                  </w:r>
                  <w:r>
                    <w:rPr>
                      <w:rFonts w:ascii="仿宋" w:hAnsi="仿宋" w:cs="仿宋" w:eastAsia="仿宋"/>
                      <w:sz w:val="21"/>
                    </w:rPr>
                    <w:t>自购标准存在较大负偏差。</w:t>
                  </w:r>
                </w:p>
              </w:tc>
              <w:tc>
                <w:tcPr>
                  <w:tcW w:type="dxa" w:w="300"/>
                  <w:vMerge/>
                  <w:tcBorders>
                    <w:top w:val="none" w:color="000000" w:sz="4"/>
                    <w:left w:val="none" w:color="000000" w:sz="4"/>
                    <w:bottom w:val="single" w:color="000000" w:sz="4"/>
                    <w:right w:val="single" w:color="000000" w:sz="8"/>
                  </w:tcBorders>
                </w:tcP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芽苗类</w:t>
                  </w:r>
                </w:p>
                <w:p>
                  <w:pPr>
                    <w:pStyle w:val="null3"/>
                    <w:jc w:val="center"/>
                  </w:pPr>
                  <w:r>
                    <w:rPr>
                      <w:rFonts w:ascii="仿宋" w:hAnsi="仿宋" w:cs="仿宋" w:eastAsia="仿宋"/>
                      <w:sz w:val="21"/>
                    </w:rPr>
                    <w:t>（豆芽、香椿苗等）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芽苗幼嫩，不带豆壳杂质，新鲜，不浸水，无腐烂、异味。</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与质量标准要求不符，部分产品浸水后仍不可恢复，与</w:t>
                  </w:r>
                  <w:r>
                    <w:rPr>
                      <w:rFonts w:ascii="仿宋" w:hAnsi="仿宋" w:cs="仿宋" w:eastAsia="仿宋"/>
                      <w:sz w:val="21"/>
                    </w:rPr>
                    <w:t>采购人</w:t>
                  </w:r>
                  <w:r>
                    <w:rPr>
                      <w:rFonts w:ascii="仿宋" w:hAnsi="仿宋" w:cs="仿宋" w:eastAsia="仿宋"/>
                      <w:sz w:val="21"/>
                    </w:rPr>
                    <w:t>自购标准存在较大负偏差，农药残留超标</w:t>
                  </w:r>
                </w:p>
              </w:tc>
              <w:tc>
                <w:tcPr>
                  <w:tcW w:type="dxa" w:w="300"/>
                  <w:vMerge/>
                  <w:tcBorders>
                    <w:top w:val="none" w:color="000000" w:sz="4"/>
                    <w:left w:val="none" w:color="000000" w:sz="4"/>
                    <w:bottom w:val="single" w:color="000000" w:sz="4"/>
                    <w:right w:val="single" w:color="000000" w:sz="8"/>
                  </w:tcBorders>
                </w:tcP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水果类</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产品新鲜，有水果应有的颜色；发育充分，无刀伤，无腐烂部位，无农药气味，无臭味；农药残留不超标；成箱包装的品相大小保持一致。</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产品腐烂变质，表皮变皱却水分，发育不充分，未完全成熟，品相大小差距比较大，农药残留超标。</w:t>
                  </w:r>
                </w:p>
              </w:tc>
              <w:tc>
                <w:tcPr>
                  <w:tcW w:type="dxa" w:w="300"/>
                  <w:vMerge/>
                  <w:tcBorders>
                    <w:top w:val="none" w:color="000000" w:sz="4"/>
                    <w:left w:val="none" w:color="000000" w:sz="4"/>
                    <w:bottom w:val="single" w:color="000000" w:sz="4"/>
                    <w:right w:val="single" w:color="000000" w:sz="8"/>
                  </w:tcBorders>
                </w:tcPr>
                <w:p/>
              </w:tc>
            </w:tr>
            <w:tr>
              <w:tc>
                <w:tcPr>
                  <w:tcW w:type="dxa" w:w="212"/>
                  <w:vMerge w:val="restart"/>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蛋</w:t>
                  </w:r>
                  <w:r>
                    <w:rPr>
                      <w:rFonts w:ascii="仿宋" w:hAnsi="仿宋" w:cs="仿宋" w:eastAsia="仿宋"/>
                      <w:sz w:val="21"/>
                    </w:rPr>
                    <w:t xml:space="preserve">  </w:t>
                  </w:r>
                  <w:r>
                    <w:rPr>
                      <w:rFonts w:ascii="仿宋" w:hAnsi="仿宋" w:cs="仿宋" w:eastAsia="仿宋"/>
                      <w:sz w:val="21"/>
                    </w:rPr>
                    <w:t>奶（</w:t>
                  </w:r>
                  <w:r>
                    <w:rPr>
                      <w:rFonts w:ascii="仿宋" w:hAnsi="仿宋" w:cs="仿宋" w:eastAsia="仿宋"/>
                      <w:b/>
                      <w:sz w:val="21"/>
                    </w:rPr>
                    <w:t>★</w:t>
                  </w:r>
                  <w:r>
                    <w:rPr>
                      <w:rFonts w:ascii="仿宋" w:hAnsi="仿宋" w:cs="仿宋" w:eastAsia="仿宋"/>
                      <w:sz w:val="21"/>
                    </w:rPr>
                    <w:t>奶类需随附质检报告）</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鸡蛋、鹌鹑蛋、土鸡蛋</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蛋壳清洁完整，色泽鲜明，无破损、裂纹，无霉斑，灯光透视时，整个蛋呈桔黄色至橙红色，蛋黄不见或略见阴影，没有霉味、酸味，臭味等不良气味，打开后蛋黄凸起、完整、有韧性，蛋白澄清、透明、稀稠分明，无异味。</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蛋壳破损严重，有霉斑，散发霉臭味，与质量标准要求较多不符。</w:t>
                  </w: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国家或行业相关标准</w:t>
                  </w: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鲜牛奶</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根据采购人要求配送相应品牌的牛奶，</w:t>
                  </w:r>
                  <w:r>
                    <w:rPr>
                      <w:rFonts w:ascii="仿宋" w:hAnsi="仿宋" w:cs="仿宋" w:eastAsia="仿宋"/>
                      <w:sz w:val="21"/>
                    </w:rPr>
                    <w:t>距出厂日期</w:t>
                  </w:r>
                  <w:r>
                    <w:rPr>
                      <w:rFonts w:ascii="仿宋" w:hAnsi="仿宋" w:cs="仿宋" w:eastAsia="仿宋"/>
                      <w:sz w:val="21"/>
                    </w:rPr>
                    <w:t>10天以内且按照厂家要求保存条件储存未超出保质期，色泽乳白，有纯奶的鲜香味。</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与质量标准要求不符</w:t>
                  </w: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国家或行业相关标准</w:t>
                  </w: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酸奶</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根据采购人要求配送相应品牌的酸奶，</w:t>
                  </w:r>
                  <w:r>
                    <w:rPr>
                      <w:rFonts w:ascii="仿宋" w:hAnsi="仿宋" w:cs="仿宋" w:eastAsia="仿宋"/>
                      <w:sz w:val="21"/>
                    </w:rPr>
                    <w:t>距出厂日期</w:t>
                  </w:r>
                  <w:r>
                    <w:rPr>
                      <w:rFonts w:ascii="仿宋" w:hAnsi="仿宋" w:cs="仿宋" w:eastAsia="仿宋"/>
                      <w:sz w:val="21"/>
                    </w:rPr>
                    <w:t>10天以内且按照厂家要求保存条件储存未超出保质期。</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与质量标准要求不符</w:t>
                  </w: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国家或行业相关标准</w:t>
                  </w:r>
                </w:p>
              </w:tc>
            </w:tr>
            <w:tr>
              <w:tc>
                <w:tcPr>
                  <w:tcW w:type="dxa" w:w="21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豆制品</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豆腐等</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豆腐呈均匀的乳白色或淡黄色，稍有光泽，块形完整，软硬适度，富有一定的弹性，质地细嫩，结构均匀，无杂质，具有豆腐特有的香味，取样品品尝时口感细腻鲜嫩，味道纯正清香。豆皮、豆干等新鲜无杂质异味。</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国家或行业相关标准</w:t>
                  </w:r>
                </w:p>
              </w:tc>
            </w:tr>
            <w:tr>
              <w:tc>
                <w:tcPr>
                  <w:tcW w:type="dxa" w:w="212"/>
                  <w:vMerge w:val="restart"/>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调料、干货、干果</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调料</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1"/>
                    </w:rPr>
                    <w:t>1.无霉变和虫蛀鼠咬现象；</w:t>
                  </w:r>
                </w:p>
                <w:p>
                  <w:pPr>
                    <w:pStyle w:val="null3"/>
                    <w:jc w:val="left"/>
                  </w:pPr>
                  <w:r>
                    <w:rPr>
                      <w:rFonts w:ascii="仿宋" w:hAnsi="仿宋" w:cs="仿宋" w:eastAsia="仿宋"/>
                      <w:sz w:val="21"/>
                    </w:rPr>
                    <w:t>2.无臭味，货品新鲜，色泽正常；</w:t>
                  </w:r>
                </w:p>
                <w:p>
                  <w:pPr>
                    <w:pStyle w:val="null3"/>
                    <w:jc w:val="left"/>
                  </w:pPr>
                  <w:r>
                    <w:rPr>
                      <w:rFonts w:ascii="仿宋" w:hAnsi="仿宋" w:cs="仿宋" w:eastAsia="仿宋"/>
                      <w:sz w:val="21"/>
                    </w:rPr>
                    <w:t>3.无“三无”产品，货品在保质期以内，外包装清洁卫生、无破损，包装上的商品名称、厂址、规格、生产日期、质保期等信息与内容物相符，标示清晰，批次号清楚等；</w:t>
                  </w:r>
                </w:p>
                <w:p>
                  <w:pPr>
                    <w:pStyle w:val="null3"/>
                    <w:jc w:val="left"/>
                  </w:pPr>
                  <w:r>
                    <w:rPr>
                      <w:rFonts w:ascii="仿宋" w:hAnsi="仿宋" w:cs="仿宋" w:eastAsia="仿宋"/>
                      <w:sz w:val="21"/>
                    </w:rPr>
                    <w:t>4.经食品检验检疫合格，调料成分符合国家卫生标准</w:t>
                  </w:r>
                  <w:r>
                    <w:rPr>
                      <w:rFonts w:ascii="仿宋" w:hAnsi="仿宋" w:cs="仿宋" w:eastAsia="仿宋"/>
                      <w:sz w:val="21"/>
                    </w:rPr>
                    <w:t>;</w:t>
                  </w:r>
                </w:p>
                <w:p>
                  <w:pPr>
                    <w:pStyle w:val="null3"/>
                    <w:jc w:val="left"/>
                  </w:pPr>
                  <w:r>
                    <w:rPr>
                      <w:rFonts w:ascii="仿宋" w:hAnsi="仿宋" w:cs="仿宋" w:eastAsia="仿宋"/>
                      <w:sz w:val="21"/>
                    </w:rPr>
                    <w:t>5.所提供的油要求为：一级压榨、非转基因产品。</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1.不符合质量标准要求，无“</w:t>
                  </w:r>
                  <w:r>
                    <w:rPr>
                      <w:rFonts w:ascii="仿宋" w:hAnsi="仿宋" w:cs="仿宋" w:eastAsia="仿宋"/>
                      <w:sz w:val="21"/>
                    </w:rPr>
                    <w:t>SC</w:t>
                  </w:r>
                  <w:r>
                    <w:rPr>
                      <w:rFonts w:ascii="仿宋" w:hAnsi="仿宋" w:cs="仿宋" w:eastAsia="仿宋"/>
                      <w:sz w:val="21"/>
                    </w:rPr>
                    <w:t>”食品安全认证的产品；</w:t>
                  </w:r>
                </w:p>
                <w:p>
                  <w:pPr>
                    <w:pStyle w:val="null3"/>
                    <w:jc w:val="both"/>
                  </w:pPr>
                  <w:r>
                    <w:rPr>
                      <w:rFonts w:ascii="仿宋" w:hAnsi="仿宋" w:cs="仿宋" w:eastAsia="仿宋"/>
                      <w:sz w:val="21"/>
                    </w:rPr>
                    <w:t>2.无品名、产地、厂名、生产日期、质保期及中文标识、原料说明的定型包装食品；</w:t>
                  </w:r>
                </w:p>
                <w:p>
                  <w:pPr>
                    <w:pStyle w:val="null3"/>
                    <w:jc w:val="both"/>
                  </w:pPr>
                  <w:r>
                    <w:rPr>
                      <w:rFonts w:ascii="仿宋" w:hAnsi="仿宋" w:cs="仿宋" w:eastAsia="仿宋"/>
                      <w:sz w:val="21"/>
                    </w:rPr>
                    <w:t>3.超过质保期或不符合食品标签规定的定型包装食品；</w:t>
                  </w:r>
                </w:p>
                <w:p>
                  <w:pPr>
                    <w:pStyle w:val="null3"/>
                    <w:jc w:val="both"/>
                  </w:pPr>
                  <w:r>
                    <w:rPr>
                      <w:rFonts w:ascii="仿宋" w:hAnsi="仿宋" w:cs="仿宋" w:eastAsia="仿宋"/>
                      <w:sz w:val="21"/>
                    </w:rPr>
                    <w:t>4.腐败变质，油脂酸败，霉变，生虫，污秽不洁，混有异味或者其他感官性状异常，含有毒或有害物质污染，可能对人体健康有害的食品。</w:t>
                  </w: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p>
              </w:tc>
            </w:tr>
            <w:tr>
              <w:tc>
                <w:tcPr>
                  <w:tcW w:type="dxa" w:w="212"/>
                  <w:vMerge/>
                  <w:tcBorders>
                    <w:top w:val="none" w:color="000000" w:sz="4"/>
                    <w:left w:val="single" w:color="000000" w:sz="8"/>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干货、干果</w:t>
                  </w:r>
                </w:p>
              </w:tc>
              <w:tc>
                <w:tcPr>
                  <w:tcW w:type="dxa" w:w="10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1.无霉变和虫蛀鼠咬现象；</w:t>
                  </w:r>
                </w:p>
                <w:p>
                  <w:pPr>
                    <w:pStyle w:val="null3"/>
                    <w:ind w:left="120" w:right="90"/>
                    <w:jc w:val="both"/>
                  </w:pPr>
                  <w:r>
                    <w:rPr>
                      <w:rFonts w:ascii="仿宋" w:hAnsi="仿宋" w:cs="仿宋" w:eastAsia="仿宋"/>
                      <w:sz w:val="21"/>
                    </w:rPr>
                    <w:t>2.无异味味，货品新鲜，色泽正常；</w:t>
                  </w:r>
                </w:p>
                <w:p>
                  <w:pPr>
                    <w:pStyle w:val="null3"/>
                    <w:ind w:left="120" w:right="90"/>
                    <w:jc w:val="both"/>
                  </w:pPr>
                  <w:r>
                    <w:rPr>
                      <w:rFonts w:ascii="仿宋" w:hAnsi="仿宋" w:cs="仿宋" w:eastAsia="仿宋"/>
                      <w:sz w:val="21"/>
                    </w:rPr>
                    <w:t>3.无“三无”产品，货品在保质期以内，外包装清洁卫生、无破损，包装上的商品名称、厂址、规格、生产日期、质保期等信息与内容物相符，标示清晰，批次号清楚等；</w:t>
                  </w:r>
                </w:p>
                <w:p>
                  <w:pPr>
                    <w:pStyle w:val="null3"/>
                    <w:ind w:left="120" w:right="90"/>
                    <w:jc w:val="both"/>
                  </w:pPr>
                  <w:r>
                    <w:rPr>
                      <w:rFonts w:ascii="仿宋" w:hAnsi="仿宋" w:cs="仿宋" w:eastAsia="仿宋"/>
                      <w:sz w:val="21"/>
                    </w:rPr>
                    <w:t>4.经食品检验检疫合格，符合国家卫生标准。</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1.不符合质量标准要求，无“</w:t>
                  </w:r>
                  <w:r>
                    <w:rPr>
                      <w:rFonts w:ascii="仿宋" w:hAnsi="仿宋" w:cs="仿宋" w:eastAsia="仿宋"/>
                      <w:sz w:val="21"/>
                    </w:rPr>
                    <w:t>SC</w:t>
                  </w:r>
                  <w:r>
                    <w:rPr>
                      <w:rFonts w:ascii="仿宋" w:hAnsi="仿宋" w:cs="仿宋" w:eastAsia="仿宋"/>
                      <w:sz w:val="21"/>
                    </w:rPr>
                    <w:t>”食品安全认证的产品；</w:t>
                  </w:r>
                </w:p>
                <w:p>
                  <w:pPr>
                    <w:pStyle w:val="null3"/>
                    <w:jc w:val="both"/>
                  </w:pPr>
                  <w:r>
                    <w:rPr>
                      <w:rFonts w:ascii="仿宋" w:hAnsi="仿宋" w:cs="仿宋" w:eastAsia="仿宋"/>
                      <w:sz w:val="21"/>
                    </w:rPr>
                    <w:t>2.无品名、产地、厂名、生产日期、质保期及中文标识、原料说明的定型包装食品；</w:t>
                  </w:r>
                </w:p>
                <w:p>
                  <w:pPr>
                    <w:pStyle w:val="null3"/>
                    <w:jc w:val="both"/>
                  </w:pPr>
                  <w:r>
                    <w:rPr>
                      <w:rFonts w:ascii="仿宋" w:hAnsi="仿宋" w:cs="仿宋" w:eastAsia="仿宋"/>
                      <w:sz w:val="21"/>
                    </w:rPr>
                    <w:t>3.超过质保期或不符合食品标签规定的定型包装食品；</w:t>
                  </w:r>
                </w:p>
                <w:p>
                  <w:pPr>
                    <w:pStyle w:val="null3"/>
                    <w:jc w:val="both"/>
                  </w:pPr>
                  <w:r>
                    <w:rPr>
                      <w:rFonts w:ascii="仿宋" w:hAnsi="仿宋" w:cs="仿宋" w:eastAsia="仿宋"/>
                      <w:sz w:val="21"/>
                    </w:rPr>
                    <w:t>4.腐败变质，油脂酸败，霉变，生虫，污秽不洁，混有异味或者其他感官性状异常，含有毒或有害物质污染，可能对人体健康有害的食品。</w:t>
                  </w:r>
                </w:p>
              </w:tc>
              <w:tc>
                <w:tcPr>
                  <w:tcW w:type="dxa" w:w="300"/>
                  <w:tcBorders>
                    <w:top w:val="none" w:color="000000" w:sz="4"/>
                    <w:left w:val="none" w:color="000000" w:sz="4"/>
                    <w:bottom w:val="single" w:color="000000" w:sz="4"/>
                    <w:right w:val="single" w:color="000000" w:sz="8"/>
                  </w:tcBorders>
                  <w:tcMar>
                    <w:top w:type="dxa" w:w="0"/>
                    <w:left w:type="dxa" w:w="0"/>
                    <w:bottom w:type="dxa" w:w="0"/>
                    <w:right w:type="dxa" w:w="0"/>
                  </w:tcMar>
                  <w:vAlign w:val="top"/>
                </w:tcPr>
                <w:p>
                  <w:pPr>
                    <w:pStyle w:val="null3"/>
                    <w:jc w:val="center"/>
                  </w:pPr>
                </w:p>
              </w:tc>
            </w:tr>
            <w:tr>
              <w:tc>
                <w:tcPr>
                  <w:tcW w:type="dxa" w:w="21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糕点</w:t>
                  </w:r>
                </w:p>
              </w:tc>
              <w:tc>
                <w:tcPr>
                  <w:tcW w:type="dxa" w:w="24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rPr>
                    <w:t>糕点饼干等</w:t>
                  </w:r>
                </w:p>
              </w:tc>
              <w:tc>
                <w:tcPr>
                  <w:tcW w:type="dxa" w:w="10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ind w:left="120" w:right="90"/>
                    <w:jc w:val="both"/>
                  </w:pPr>
                  <w:r>
                    <w:rPr>
                      <w:rFonts w:ascii="仿宋" w:hAnsi="仿宋" w:cs="仿宋" w:eastAsia="仿宋"/>
                      <w:sz w:val="21"/>
                    </w:rPr>
                    <w:t>无</w:t>
                  </w:r>
                  <w:r>
                    <w:rPr>
                      <w:rFonts w:ascii="仿宋" w:hAnsi="仿宋" w:cs="仿宋" w:eastAsia="仿宋"/>
                      <w:sz w:val="21"/>
                    </w:rPr>
                    <w:t>“三无”产品，货品在保质期以内，外包装清洁卫生、无破损，包装上的商品名称、厂址、规格、生产日期、质保期等信息与内容物相符，标示清晰，批次号清楚等</w:t>
                  </w:r>
                  <w:r>
                    <w:rPr>
                      <w:rFonts w:ascii="仿宋" w:hAnsi="仿宋" w:cs="仿宋" w:eastAsia="仿宋"/>
                      <w:sz w:val="21"/>
                    </w:rPr>
                    <w:t>，</w:t>
                  </w:r>
                  <w:r>
                    <w:rPr>
                      <w:rFonts w:ascii="仿宋" w:hAnsi="仿宋" w:cs="仿宋" w:eastAsia="仿宋"/>
                      <w:sz w:val="21"/>
                    </w:rPr>
                    <w:t>根据采购人要求配送相应品牌的糕点</w:t>
                  </w:r>
                  <w:r>
                    <w:rPr>
                      <w:rFonts w:ascii="仿宋" w:hAnsi="仿宋" w:cs="仿宋" w:eastAsia="仿宋"/>
                      <w:sz w:val="21"/>
                    </w:rPr>
                    <w:t>。</w:t>
                  </w:r>
                </w:p>
              </w:tc>
              <w:tc>
                <w:tcPr>
                  <w:tcW w:type="dxa" w:w="772"/>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1.不符合质量标准要求，无“</w:t>
                  </w:r>
                  <w:r>
                    <w:rPr>
                      <w:rFonts w:ascii="仿宋" w:hAnsi="仿宋" w:cs="仿宋" w:eastAsia="仿宋"/>
                      <w:sz w:val="21"/>
                    </w:rPr>
                    <w:t>SC</w:t>
                  </w:r>
                  <w:r>
                    <w:rPr>
                      <w:rFonts w:ascii="仿宋" w:hAnsi="仿宋" w:cs="仿宋" w:eastAsia="仿宋"/>
                      <w:sz w:val="21"/>
                    </w:rPr>
                    <w:t>”</w:t>
                  </w:r>
                  <w:r>
                    <w:rPr>
                      <w:rFonts w:ascii="仿宋" w:hAnsi="仿宋" w:cs="仿宋" w:eastAsia="仿宋"/>
                      <w:sz w:val="21"/>
                    </w:rPr>
                    <w:t>食品安全认证的产品；</w:t>
                  </w:r>
                </w:p>
                <w:p>
                  <w:pPr>
                    <w:pStyle w:val="null3"/>
                    <w:jc w:val="both"/>
                  </w:pPr>
                  <w:r>
                    <w:rPr>
                      <w:rFonts w:ascii="仿宋" w:hAnsi="仿宋" w:cs="仿宋" w:eastAsia="仿宋"/>
                      <w:sz w:val="21"/>
                    </w:rPr>
                    <w:t>2.无品名、产地、厂名、生产日期、质保期及中文标识、原料说明的定型包装食品；</w:t>
                  </w:r>
                </w:p>
                <w:p>
                  <w:pPr>
                    <w:pStyle w:val="null3"/>
                    <w:jc w:val="both"/>
                  </w:pPr>
                  <w:r>
                    <w:rPr>
                      <w:rFonts w:ascii="仿宋" w:hAnsi="仿宋" w:cs="仿宋" w:eastAsia="仿宋"/>
                      <w:sz w:val="21"/>
                    </w:rPr>
                    <w:t>3.超过质保期或不符合食品标签规定的定型包装食品；</w:t>
                  </w:r>
                </w:p>
                <w:p>
                  <w:pPr>
                    <w:pStyle w:val="null3"/>
                    <w:jc w:val="both"/>
                  </w:pPr>
                  <w:r>
                    <w:rPr>
                      <w:rFonts w:ascii="仿宋" w:hAnsi="仿宋" w:cs="仿宋" w:eastAsia="仿宋"/>
                      <w:sz w:val="21"/>
                    </w:rPr>
                    <w:t>4.腐败变质，油脂酸败，霉变，生虫，污秽不洁，混有异味或者其他感官性状异常，含有毒或有害物质污染，可能对人体健康有害的食品。</w:t>
                  </w:r>
                </w:p>
              </w:tc>
              <w:tc>
                <w:tcPr>
                  <w:tcW w:type="dxa" w:w="30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center"/>
                  </w:pPr>
                  <w:r>
                    <w:rPr>
                      <w:rFonts w:ascii="仿宋" w:hAnsi="仿宋" w:cs="仿宋" w:eastAsia="仿宋"/>
                      <w:sz w:val="21"/>
                    </w:rPr>
                    <w:t>国家或行业相关标准</w:t>
                  </w:r>
                </w:p>
              </w:tc>
            </w:tr>
          </w:tbl>
          <w:p>
            <w:pPr>
              <w:pStyle w:val="null3"/>
              <w:jc w:val="both"/>
            </w:pPr>
            <w:r>
              <w:rPr>
                <w:rFonts w:ascii="仿宋" w:hAnsi="仿宋" w:cs="仿宋" w:eastAsia="仿宋"/>
                <w:sz w:val="28"/>
              </w:rPr>
              <w:t>三、</w:t>
            </w:r>
            <w:r>
              <w:rPr>
                <w:rFonts w:ascii="仿宋" w:hAnsi="仿宋" w:cs="仿宋" w:eastAsia="仿宋"/>
                <w:sz w:val="28"/>
              </w:rPr>
              <w:t>采购项目商务要求</w:t>
            </w:r>
          </w:p>
          <w:p>
            <w:pPr>
              <w:pStyle w:val="null3"/>
              <w:ind w:left="420"/>
              <w:jc w:val="left"/>
            </w:pPr>
            <w:r>
              <w:rPr>
                <w:rFonts w:ascii="仿宋" w:hAnsi="仿宋" w:cs="仿宋" w:eastAsia="仿宋"/>
                <w:sz w:val="28"/>
              </w:rPr>
              <w:t>（一）配送时间、地点、方式及要求</w:t>
            </w:r>
          </w:p>
          <w:p>
            <w:pPr>
              <w:pStyle w:val="null3"/>
              <w:ind w:firstLine="560"/>
              <w:jc w:val="both"/>
            </w:pPr>
            <w:r>
              <w:rPr>
                <w:rFonts w:ascii="仿宋" w:hAnsi="仿宋" w:cs="仿宋" w:eastAsia="仿宋"/>
                <w:sz w:val="28"/>
              </w:rPr>
              <w:t>1.配送时间：每天为一个配送周期；当天上午0</w:t>
            </w:r>
            <w:r>
              <w:rPr>
                <w:rFonts w:ascii="仿宋" w:hAnsi="仿宋" w:cs="仿宋" w:eastAsia="仿宋"/>
                <w:sz w:val="28"/>
              </w:rPr>
              <w:t>7</w:t>
            </w:r>
            <w:r>
              <w:rPr>
                <w:rFonts w:ascii="仿宋" w:hAnsi="仿宋" w:cs="仿宋" w:eastAsia="仿宋"/>
                <w:sz w:val="28"/>
              </w:rPr>
              <w:t>:</w:t>
            </w:r>
            <w:r>
              <w:rPr>
                <w:rFonts w:ascii="仿宋" w:hAnsi="仿宋" w:cs="仿宋" w:eastAsia="仿宋"/>
                <w:sz w:val="28"/>
              </w:rPr>
              <w:t>0</w:t>
            </w:r>
            <w:r>
              <w:rPr>
                <w:rFonts w:ascii="仿宋" w:hAnsi="仿宋" w:cs="仿宋" w:eastAsia="仿宋"/>
                <w:sz w:val="28"/>
              </w:rPr>
              <w:t>0前配送到指定位置；如遇特殊情况，</w:t>
            </w:r>
            <w:r>
              <w:rPr>
                <w:rFonts w:ascii="仿宋" w:hAnsi="仿宋" w:cs="仿宋" w:eastAsia="仿宋"/>
                <w:sz w:val="28"/>
              </w:rPr>
              <w:t>采购人</w:t>
            </w:r>
            <w:r>
              <w:rPr>
                <w:rFonts w:ascii="仿宋" w:hAnsi="仿宋" w:cs="仿宋" w:eastAsia="仿宋"/>
                <w:sz w:val="28"/>
              </w:rPr>
              <w:t>确需多次供货的，</w:t>
            </w:r>
            <w:r>
              <w:rPr>
                <w:rFonts w:ascii="仿宋" w:hAnsi="仿宋" w:cs="仿宋" w:eastAsia="仿宋"/>
                <w:sz w:val="28"/>
              </w:rPr>
              <w:t>供应商</w:t>
            </w:r>
            <w:r>
              <w:rPr>
                <w:rFonts w:ascii="仿宋" w:hAnsi="仿宋" w:cs="仿宋" w:eastAsia="仿宋"/>
                <w:sz w:val="28"/>
              </w:rPr>
              <w:t>应按照</w:t>
            </w:r>
            <w:r>
              <w:rPr>
                <w:rFonts w:ascii="仿宋" w:hAnsi="仿宋" w:cs="仿宋" w:eastAsia="仿宋"/>
                <w:sz w:val="28"/>
              </w:rPr>
              <w:t>采购人</w:t>
            </w:r>
            <w:r>
              <w:rPr>
                <w:rFonts w:ascii="仿宋" w:hAnsi="仿宋" w:cs="仿宋" w:eastAsia="仿宋"/>
                <w:sz w:val="28"/>
              </w:rPr>
              <w:t>要求及时将所需副食品配送到位。</w:t>
            </w:r>
          </w:p>
          <w:p>
            <w:pPr>
              <w:pStyle w:val="null3"/>
              <w:ind w:firstLine="560"/>
              <w:jc w:val="both"/>
            </w:pPr>
            <w:r>
              <w:rPr>
                <w:rFonts w:ascii="仿宋" w:hAnsi="仿宋" w:cs="仿宋" w:eastAsia="仿宋"/>
                <w:sz w:val="28"/>
              </w:rPr>
              <w:t>2.配送地点：幼儿园指定地点</w:t>
            </w:r>
          </w:p>
          <w:p>
            <w:pPr>
              <w:pStyle w:val="null3"/>
              <w:ind w:firstLine="560"/>
              <w:jc w:val="both"/>
            </w:pPr>
            <w:r>
              <w:rPr>
                <w:rFonts w:ascii="仿宋" w:hAnsi="仿宋" w:cs="仿宋" w:eastAsia="仿宋"/>
                <w:sz w:val="28"/>
              </w:rPr>
              <w:t>3.配送方式：供应商指定1名联络人（联络及配送人员须提供健康证），采购人每天下午1</w:t>
            </w:r>
            <w:r>
              <w:rPr>
                <w:rFonts w:ascii="仿宋" w:hAnsi="仿宋" w:cs="仿宋" w:eastAsia="仿宋"/>
                <w:sz w:val="28"/>
              </w:rPr>
              <w:t>7</w:t>
            </w:r>
            <w:r>
              <w:rPr>
                <w:rFonts w:ascii="仿宋" w:hAnsi="仿宋" w:cs="仿宋" w:eastAsia="仿宋"/>
                <w:sz w:val="28"/>
              </w:rPr>
              <w:t>：</w:t>
            </w:r>
            <w:r>
              <w:rPr>
                <w:rFonts w:ascii="仿宋" w:hAnsi="仿宋" w:cs="仿宋" w:eastAsia="仿宋"/>
                <w:sz w:val="28"/>
              </w:rPr>
              <w:t>00前将次日食品需求清单电话、</w:t>
            </w:r>
            <w:r>
              <w:rPr>
                <w:rFonts w:ascii="仿宋" w:hAnsi="仿宋" w:cs="仿宋" w:eastAsia="仿宋"/>
                <w:sz w:val="28"/>
              </w:rPr>
              <w:t>微信小程序或邮箱</w:t>
            </w:r>
            <w:r>
              <w:rPr>
                <w:rFonts w:ascii="仿宋" w:hAnsi="仿宋" w:cs="仿宋" w:eastAsia="仿宋"/>
                <w:sz w:val="28"/>
              </w:rPr>
              <w:t>通知供应商。供应商按照需求清单及相关要求，将所需产品准时送至配送地点。供应商送货时需附经公司盖章的副食品送货机打清单。指定联络人组织食堂验收人员按照产品质量标准要求，对照需求清单组织产品验收，经验收合格后，在供应商提供的送货清单上签字盖章确认。送货清单一式两份，双方各留存一份，用于月底清算配送费用，配送人员需有相应的配送业务经历，便于业务沟通。</w:t>
            </w:r>
          </w:p>
          <w:p>
            <w:pPr>
              <w:pStyle w:val="null3"/>
              <w:ind w:firstLine="560"/>
              <w:jc w:val="both"/>
            </w:pPr>
            <w:r>
              <w:rPr>
                <w:rFonts w:ascii="仿宋" w:hAnsi="仿宋" w:cs="仿宋" w:eastAsia="仿宋"/>
                <w:sz w:val="28"/>
              </w:rPr>
              <w:t>4.要求：（1）若</w:t>
            </w:r>
            <w:r>
              <w:rPr>
                <w:rFonts w:ascii="仿宋" w:hAnsi="仿宋" w:cs="仿宋" w:eastAsia="仿宋"/>
                <w:sz w:val="28"/>
              </w:rPr>
              <w:t>供应商</w:t>
            </w:r>
            <w:r>
              <w:rPr>
                <w:rFonts w:ascii="仿宋" w:hAnsi="仿宋" w:cs="仿宋" w:eastAsia="仿宋"/>
                <w:sz w:val="28"/>
              </w:rPr>
              <w:t>不能按时、按质、按量供货，导致</w:t>
            </w:r>
            <w:r>
              <w:rPr>
                <w:rFonts w:ascii="仿宋" w:hAnsi="仿宋" w:cs="仿宋" w:eastAsia="仿宋"/>
                <w:sz w:val="28"/>
              </w:rPr>
              <w:t>幼儿园</w:t>
            </w:r>
            <w:r>
              <w:rPr>
                <w:rFonts w:ascii="仿宋" w:hAnsi="仿宋" w:cs="仿宋" w:eastAsia="仿宋"/>
                <w:sz w:val="28"/>
              </w:rPr>
              <w:t>无法正常供应伙食的，采购人有权自行采购同等质量的货物，由此造成的经济损失和责任均由供应商承担，并承担违约责任。</w:t>
            </w:r>
          </w:p>
          <w:p>
            <w:pPr>
              <w:pStyle w:val="null3"/>
              <w:ind w:firstLine="560"/>
              <w:jc w:val="left"/>
            </w:pPr>
            <w:r>
              <w:rPr>
                <w:rFonts w:ascii="仿宋" w:hAnsi="仿宋" w:cs="仿宋" w:eastAsia="仿宋"/>
                <w:sz w:val="28"/>
              </w:rPr>
              <w:t>（</w:t>
            </w:r>
            <w:r>
              <w:rPr>
                <w:rFonts w:ascii="仿宋" w:hAnsi="仿宋" w:cs="仿宋" w:eastAsia="仿宋"/>
                <w:sz w:val="28"/>
              </w:rPr>
              <w:t>2</w:t>
            </w:r>
            <w:r>
              <w:rPr>
                <w:rFonts w:ascii="仿宋" w:hAnsi="仿宋" w:cs="仿宋" w:eastAsia="仿宋"/>
                <w:sz w:val="28"/>
              </w:rPr>
              <w:t>）供应商应针对本招标项目提供物流配送、车辆数量、人员安排等服务方案，</w:t>
            </w:r>
            <w:r>
              <w:rPr>
                <w:rFonts w:ascii="仿宋" w:hAnsi="仿宋" w:cs="仿宋" w:eastAsia="仿宋"/>
                <w:sz w:val="28"/>
              </w:rPr>
              <w:t>肉蛋奶有冷链冷藏运输机制。</w:t>
            </w:r>
          </w:p>
          <w:p>
            <w:pPr>
              <w:pStyle w:val="null3"/>
              <w:ind w:firstLine="560"/>
              <w:jc w:val="both"/>
            </w:pPr>
            <w:r>
              <w:rPr>
                <w:rFonts w:ascii="仿宋" w:hAnsi="仿宋" w:cs="仿宋" w:eastAsia="仿宋"/>
                <w:sz w:val="28"/>
              </w:rPr>
              <w:t>（</w:t>
            </w:r>
            <w:r>
              <w:rPr>
                <w:rFonts w:ascii="仿宋" w:hAnsi="仿宋" w:cs="仿宋" w:eastAsia="仿宋"/>
                <w:sz w:val="28"/>
              </w:rPr>
              <w:t>3</w:t>
            </w:r>
            <w:r>
              <w:rPr>
                <w:rFonts w:ascii="仿宋" w:hAnsi="仿宋" w:cs="仿宋" w:eastAsia="仿宋"/>
                <w:sz w:val="28"/>
              </w:rPr>
              <w:t>）肉类、水产等产品必须具有动物检验检疫合格证明或化验单。</w:t>
            </w:r>
          </w:p>
          <w:p>
            <w:pPr>
              <w:pStyle w:val="null3"/>
              <w:ind w:firstLine="560"/>
              <w:jc w:val="both"/>
            </w:pPr>
            <w:r>
              <w:rPr>
                <w:rFonts w:ascii="仿宋" w:hAnsi="仿宋" w:cs="仿宋" w:eastAsia="仿宋"/>
                <w:sz w:val="28"/>
              </w:rPr>
              <w:t>（</w:t>
            </w:r>
            <w:r>
              <w:rPr>
                <w:rFonts w:ascii="仿宋" w:hAnsi="仿宋" w:cs="仿宋" w:eastAsia="仿宋"/>
                <w:sz w:val="28"/>
              </w:rPr>
              <w:t>4</w:t>
            </w:r>
            <w:r>
              <w:rPr>
                <w:rFonts w:ascii="仿宋" w:hAnsi="仿宋" w:cs="仿宋" w:eastAsia="仿宋"/>
                <w:sz w:val="28"/>
              </w:rPr>
              <w:t>）果蔬必须保证新鲜，按供货批次提供蔬菜农药检测结果，且符合食品卫生安全法要求。</w:t>
            </w:r>
          </w:p>
          <w:p>
            <w:pPr>
              <w:pStyle w:val="null3"/>
              <w:ind w:firstLine="560"/>
              <w:jc w:val="both"/>
            </w:pPr>
            <w:r>
              <w:rPr>
                <w:rFonts w:ascii="仿宋" w:hAnsi="仿宋" w:cs="仿宋" w:eastAsia="仿宋"/>
                <w:sz w:val="28"/>
              </w:rPr>
              <w:t>（</w:t>
            </w:r>
            <w:r>
              <w:rPr>
                <w:rFonts w:ascii="仿宋" w:hAnsi="仿宋" w:cs="仿宋" w:eastAsia="仿宋"/>
                <w:sz w:val="28"/>
              </w:rPr>
              <w:t>5</w:t>
            </w:r>
            <w:r>
              <w:rPr>
                <w:rFonts w:ascii="仿宋" w:hAnsi="仿宋" w:cs="仿宋" w:eastAsia="仿宋"/>
                <w:sz w:val="28"/>
              </w:rPr>
              <w:t>）供应商对提供的所有副食品必须在供货清单上加盖单位公章。</w:t>
            </w:r>
          </w:p>
          <w:p>
            <w:pPr>
              <w:pStyle w:val="null3"/>
              <w:ind w:firstLine="560"/>
              <w:jc w:val="both"/>
            </w:pPr>
            <w:r>
              <w:rPr>
                <w:rFonts w:ascii="仿宋" w:hAnsi="仿宋" w:cs="仿宋" w:eastAsia="仿宋"/>
                <w:sz w:val="28"/>
              </w:rPr>
              <w:t>（</w:t>
            </w:r>
            <w:r>
              <w:rPr>
                <w:rFonts w:ascii="仿宋" w:hAnsi="仿宋" w:cs="仿宋" w:eastAsia="仿宋"/>
                <w:sz w:val="28"/>
              </w:rPr>
              <w:t>6</w:t>
            </w:r>
            <w:r>
              <w:rPr>
                <w:rFonts w:ascii="仿宋" w:hAnsi="仿宋" w:cs="仿宋" w:eastAsia="仿宋"/>
                <w:sz w:val="28"/>
              </w:rPr>
              <w:t>）供应商负责供货产品的食品安全，必须做到来源可溯。</w:t>
            </w:r>
          </w:p>
          <w:p>
            <w:pPr>
              <w:pStyle w:val="null3"/>
              <w:ind w:firstLine="560"/>
              <w:jc w:val="left"/>
            </w:pPr>
            <w:r>
              <w:rPr>
                <w:rFonts w:ascii="仿宋" w:hAnsi="仿宋" w:cs="仿宋" w:eastAsia="仿宋"/>
                <w:sz w:val="28"/>
              </w:rPr>
              <w:t>（</w:t>
            </w:r>
            <w:r>
              <w:rPr>
                <w:rFonts w:ascii="仿宋" w:hAnsi="仿宋" w:cs="仿宋" w:eastAsia="仿宋"/>
                <w:sz w:val="28"/>
              </w:rPr>
              <w:t>7</w:t>
            </w:r>
            <w:r>
              <w:rPr>
                <w:rFonts w:ascii="仿宋" w:hAnsi="仿宋" w:cs="仿宋" w:eastAsia="仿宋"/>
                <w:sz w:val="28"/>
              </w:rPr>
              <w:t>）因产品质量问题出现安全事故，供应方应在</w:t>
            </w:r>
            <w:r>
              <w:rPr>
                <w:rFonts w:ascii="仿宋" w:hAnsi="仿宋" w:cs="仿宋" w:eastAsia="仿宋"/>
                <w:sz w:val="28"/>
              </w:rPr>
              <w:t>2 小时内到达现场处理，主动做好协调、救援、安抚、善后等工作。若出现群体呕吐、腹泻等其他情况，经相关职能部门或机构检测确系产品质量问题导致的，由供应商负全责，采购方有权终止合同，且履约保证金不退还，所造成的一切经济损失和法律责任由供应方自行承担。</w:t>
            </w:r>
          </w:p>
          <w:p>
            <w:pPr>
              <w:pStyle w:val="null3"/>
              <w:ind w:firstLine="560"/>
              <w:jc w:val="left"/>
            </w:pPr>
            <w:r>
              <w:rPr>
                <w:rFonts w:ascii="仿宋" w:hAnsi="仿宋" w:cs="仿宋" w:eastAsia="仿宋"/>
                <w:sz w:val="28"/>
              </w:rPr>
              <w:t>（</w:t>
            </w:r>
            <w:r>
              <w:rPr>
                <w:rFonts w:ascii="仿宋" w:hAnsi="仿宋" w:cs="仿宋" w:eastAsia="仿宋"/>
                <w:sz w:val="28"/>
              </w:rPr>
              <w:t>8</w:t>
            </w:r>
            <w:r>
              <w:rPr>
                <w:rFonts w:ascii="仿宋" w:hAnsi="仿宋" w:cs="仿宋" w:eastAsia="仿宋"/>
                <w:sz w:val="28"/>
              </w:rPr>
              <w:t>）供应方主要负责人和相关主管人员必须到现场指导、处理，慰问，做好安抚工作和善后处理，并承担一切责任和产生的一切费用，若供应商不能按时缴纳所需费用，则在所交的履约保证金中支付。</w:t>
            </w:r>
          </w:p>
          <w:p>
            <w:pPr>
              <w:pStyle w:val="null3"/>
              <w:ind w:firstLine="560"/>
              <w:jc w:val="both"/>
            </w:pPr>
            <w:r>
              <w:rPr>
                <w:rFonts w:ascii="仿宋" w:hAnsi="仿宋" w:cs="仿宋" w:eastAsia="仿宋"/>
                <w:sz w:val="28"/>
              </w:rPr>
              <w:t>（</w:t>
            </w:r>
            <w:r>
              <w:rPr>
                <w:rFonts w:ascii="仿宋" w:hAnsi="仿宋" w:cs="仿宋" w:eastAsia="仿宋"/>
                <w:sz w:val="28"/>
              </w:rPr>
              <w:t>9</w:t>
            </w:r>
            <w:r>
              <w:rPr>
                <w:rFonts w:ascii="仿宋" w:hAnsi="仿宋" w:cs="仿宋" w:eastAsia="仿宋"/>
                <w:sz w:val="28"/>
              </w:rPr>
              <w:t>）</w:t>
            </w:r>
            <w:r>
              <w:rPr>
                <w:rFonts w:ascii="仿宋" w:hAnsi="仿宋" w:cs="仿宋" w:eastAsia="仿宋"/>
                <w:sz w:val="28"/>
              </w:rPr>
              <w:t>供应商</w:t>
            </w:r>
            <w:r>
              <w:rPr>
                <w:rFonts w:ascii="仿宋" w:hAnsi="仿宋" w:cs="仿宋" w:eastAsia="仿宋"/>
                <w:sz w:val="28"/>
              </w:rPr>
              <w:t>自身具有食材快速检测的能力，拥有快速检测设备，提供购置发票或者租赁合同或承诺函，承诺函内容</w:t>
            </w:r>
            <w:r>
              <w:rPr>
                <w:rFonts w:ascii="仿宋" w:hAnsi="仿宋" w:cs="仿宋" w:eastAsia="仿宋"/>
                <w:sz w:val="28"/>
              </w:rPr>
              <w:t>“若我公司中标，签订合同前想采购人提供购置发票或租赁合同”。</w:t>
            </w:r>
          </w:p>
          <w:p>
            <w:pPr>
              <w:pStyle w:val="null3"/>
              <w:ind w:firstLine="560"/>
              <w:jc w:val="both"/>
            </w:pPr>
            <w:r>
              <w:rPr>
                <w:rFonts w:ascii="仿宋" w:hAnsi="仿宋" w:cs="仿宋" w:eastAsia="仿宋"/>
                <w:sz w:val="28"/>
              </w:rPr>
              <w:t>（二）售后服务</w:t>
            </w:r>
          </w:p>
          <w:p>
            <w:pPr>
              <w:pStyle w:val="null3"/>
              <w:ind w:firstLine="560"/>
              <w:jc w:val="both"/>
            </w:pPr>
            <w:r>
              <w:rPr>
                <w:rFonts w:ascii="仿宋" w:hAnsi="仿宋" w:cs="仿宋" w:eastAsia="仿宋"/>
                <w:sz w:val="28"/>
              </w:rPr>
              <w:t>投标人整个运输过程应科学合理，运输必须采用符合卫生要求的外包装和运载工具，并且要保持清洁和定期消毒，车厢内无不良气味、异味。运达指定地点后积极配合采购人验收人员进行验收。</w:t>
            </w:r>
          </w:p>
          <w:p>
            <w:pPr>
              <w:pStyle w:val="null3"/>
              <w:ind w:firstLine="560"/>
              <w:jc w:val="both"/>
            </w:pPr>
            <w:r>
              <w:rPr>
                <w:rFonts w:ascii="仿宋" w:hAnsi="仿宋" w:cs="仿宋" w:eastAsia="仿宋"/>
                <w:sz w:val="28"/>
              </w:rPr>
              <w:t>（三）付款及结算方式</w:t>
            </w:r>
          </w:p>
          <w:p>
            <w:pPr>
              <w:pStyle w:val="null3"/>
              <w:ind w:firstLine="560"/>
              <w:jc w:val="both"/>
            </w:pPr>
            <w:r>
              <w:rPr>
                <w:rFonts w:ascii="仿宋" w:hAnsi="仿宋" w:cs="仿宋" w:eastAsia="仿宋"/>
                <w:sz w:val="28"/>
              </w:rPr>
              <w:t>付款实行按月结算。供应商按采购人要求完成上个月供货后，于次月</w:t>
            </w:r>
            <w:r>
              <w:rPr>
                <w:rFonts w:ascii="仿宋" w:hAnsi="仿宋" w:cs="仿宋" w:eastAsia="仿宋"/>
                <w:sz w:val="28"/>
              </w:rPr>
              <w:t>10日前凭实际采购量开具发票、双方盖章确认的送货清单等相关凭证向采购人申请付款，采购人收到申请后在15日内结清上个月货款。特殊情况，根据甲方实际情况为准。</w:t>
            </w:r>
          </w:p>
          <w:p>
            <w:pPr>
              <w:pStyle w:val="null3"/>
              <w:ind w:firstLine="560"/>
              <w:jc w:val="both"/>
            </w:pPr>
            <w:r>
              <w:rPr>
                <w:rFonts w:ascii="仿宋" w:hAnsi="仿宋" w:cs="仿宋" w:eastAsia="仿宋"/>
                <w:sz w:val="28"/>
              </w:rPr>
              <w:t>（</w:t>
            </w:r>
            <w:r>
              <w:rPr>
                <w:rFonts w:ascii="仿宋" w:hAnsi="仿宋" w:cs="仿宋" w:eastAsia="仿宋"/>
                <w:sz w:val="28"/>
              </w:rPr>
              <w:t>四</w:t>
            </w:r>
            <w:r>
              <w:rPr>
                <w:rFonts w:ascii="仿宋" w:hAnsi="仿宋" w:cs="仿宋" w:eastAsia="仿宋"/>
                <w:sz w:val="28"/>
              </w:rPr>
              <w:t>）</w:t>
            </w:r>
            <w:r>
              <w:rPr>
                <w:rFonts w:ascii="仿宋" w:hAnsi="仿宋" w:cs="仿宋" w:eastAsia="仿宋"/>
                <w:sz w:val="28"/>
              </w:rPr>
              <w:t>基准价格确定流程</w:t>
            </w:r>
          </w:p>
          <w:p>
            <w:pPr>
              <w:pStyle w:val="null3"/>
              <w:ind w:firstLine="560"/>
              <w:jc w:val="both"/>
            </w:pPr>
            <w:r>
              <w:rPr>
                <w:rFonts w:ascii="仿宋" w:hAnsi="仿宋" w:cs="仿宋" w:eastAsia="仿宋"/>
                <w:sz w:val="28"/>
              </w:rPr>
              <w:t>1、</w:t>
            </w:r>
            <w:r>
              <w:rPr>
                <w:rFonts w:ascii="仿宋" w:hAnsi="仿宋" w:cs="仿宋" w:eastAsia="仿宋"/>
                <w:sz w:val="28"/>
              </w:rPr>
              <w:t>每季度第一个月初，</w:t>
            </w:r>
            <w:r>
              <w:rPr>
                <w:rFonts w:ascii="仿宋" w:hAnsi="仿宋" w:cs="仿宋" w:eastAsia="仿宋"/>
                <w:sz w:val="28"/>
              </w:rPr>
              <w:t>采购人</w:t>
            </w:r>
            <w:r>
              <w:rPr>
                <w:rFonts w:ascii="仿宋" w:hAnsi="仿宋" w:cs="仿宋" w:eastAsia="仿宋"/>
                <w:sz w:val="28"/>
              </w:rPr>
              <w:t>代表、</w:t>
            </w:r>
            <w:r>
              <w:rPr>
                <w:rFonts w:ascii="仿宋" w:hAnsi="仿宋" w:cs="仿宋" w:eastAsia="仿宋"/>
                <w:sz w:val="28"/>
              </w:rPr>
              <w:t>家委会代表及供应商代表组成</w:t>
            </w:r>
            <w:r>
              <w:rPr>
                <w:rFonts w:ascii="仿宋" w:hAnsi="仿宋" w:cs="仿宋" w:eastAsia="仿宋"/>
                <w:sz w:val="28"/>
              </w:rPr>
              <w:t>3人以上单数询价小组；</w:t>
            </w:r>
          </w:p>
          <w:p>
            <w:pPr>
              <w:pStyle w:val="null3"/>
              <w:ind w:firstLine="560"/>
              <w:jc w:val="both"/>
            </w:pPr>
            <w:r>
              <w:rPr>
                <w:rFonts w:ascii="仿宋" w:hAnsi="仿宋" w:cs="仿宋" w:eastAsia="仿宋"/>
                <w:sz w:val="28"/>
              </w:rPr>
              <w:t>2、询价对象：</w:t>
            </w:r>
            <w:r>
              <w:rPr>
                <w:rFonts w:ascii="仿宋" w:hAnsi="仿宋" w:cs="仿宋" w:eastAsia="仿宋"/>
                <w:sz w:val="28"/>
              </w:rPr>
              <w:t>西安市各大超市（华润、麦德龙、人人乐、</w:t>
            </w:r>
            <w:r>
              <w:rPr>
                <w:rFonts w:ascii="仿宋" w:hAnsi="仿宋" w:cs="仿宋" w:eastAsia="仿宋"/>
                <w:sz w:val="28"/>
              </w:rPr>
              <w:t>永辉等大型连锁超市</w:t>
            </w:r>
            <w:r>
              <w:rPr>
                <w:rFonts w:ascii="仿宋" w:hAnsi="仿宋" w:cs="仿宋" w:eastAsia="仿宋"/>
                <w:sz w:val="28"/>
              </w:rPr>
              <w:t>）；</w:t>
            </w:r>
          </w:p>
          <w:p>
            <w:pPr>
              <w:pStyle w:val="null3"/>
              <w:ind w:firstLine="560"/>
              <w:jc w:val="both"/>
            </w:pPr>
            <w:r>
              <w:rPr>
                <w:rFonts w:ascii="仿宋" w:hAnsi="仿宋" w:cs="仿宋" w:eastAsia="仿宋"/>
                <w:sz w:val="28"/>
              </w:rPr>
              <w:t>3、询价流程：由采购人根据幼儿园实际需求制定询价表，至少询价3个超市，询价结束后询价小组成员签字确认。询价后的基准价计算公式为：基准价=(A1+A2+A3)/3*90%;</w:t>
            </w:r>
          </w:p>
          <w:p>
            <w:pPr>
              <w:pStyle w:val="null3"/>
              <w:ind w:firstLine="560"/>
              <w:jc w:val="both"/>
            </w:pPr>
            <w:r>
              <w:rPr>
                <w:rFonts w:ascii="仿宋" w:hAnsi="仿宋" w:cs="仿宋" w:eastAsia="仿宋"/>
                <w:sz w:val="28"/>
              </w:rPr>
              <w:t>4、</w:t>
            </w:r>
            <w:r>
              <w:rPr>
                <w:rFonts w:ascii="仿宋" w:hAnsi="仿宋" w:cs="仿宋" w:eastAsia="仿宋"/>
                <w:sz w:val="28"/>
              </w:rPr>
              <w:t>其他没有参考价格的特殊生活物资本着互利共赢的原则，由双方议价</w:t>
            </w:r>
            <w:r>
              <w:rPr>
                <w:rFonts w:ascii="仿宋" w:hAnsi="仿宋" w:cs="仿宋" w:eastAsia="仿宋"/>
                <w:sz w:val="28"/>
              </w:rPr>
              <w:t>确定供应价格；</w:t>
            </w:r>
          </w:p>
          <w:p>
            <w:pPr>
              <w:pStyle w:val="null3"/>
              <w:ind w:firstLine="560"/>
              <w:jc w:val="both"/>
            </w:pPr>
            <w:r>
              <w:rPr>
                <w:rFonts w:ascii="仿宋" w:hAnsi="仿宋" w:cs="仿宋" w:eastAsia="仿宋"/>
                <w:sz w:val="28"/>
              </w:rPr>
              <w:t>5、遇学校大型活动、突发公共事件、不可抗力等特殊情况无法按期询价的，暂按上一季度基准价执行，待询价完成，再执行新基准价。</w:t>
            </w:r>
          </w:p>
          <w:p>
            <w:pPr>
              <w:pStyle w:val="null3"/>
              <w:ind w:firstLine="560"/>
              <w:jc w:val="both"/>
            </w:pPr>
            <w:r>
              <w:rPr>
                <w:rFonts w:ascii="仿宋" w:hAnsi="仿宋" w:cs="仿宋" w:eastAsia="仿宋"/>
                <w:sz w:val="28"/>
              </w:rPr>
              <w:t>（</w:t>
            </w:r>
            <w:r>
              <w:rPr>
                <w:rFonts w:ascii="仿宋" w:hAnsi="仿宋" w:cs="仿宋" w:eastAsia="仿宋"/>
                <w:sz w:val="28"/>
              </w:rPr>
              <w:t>五</w:t>
            </w:r>
            <w:r>
              <w:rPr>
                <w:rFonts w:ascii="仿宋" w:hAnsi="仿宋" w:cs="仿宋" w:eastAsia="仿宋"/>
                <w:sz w:val="28"/>
              </w:rPr>
              <w:t>）</w:t>
            </w:r>
            <w:r>
              <w:rPr>
                <w:rFonts w:ascii="仿宋" w:hAnsi="仿宋" w:cs="仿宋" w:eastAsia="仿宋"/>
                <w:sz w:val="28"/>
              </w:rPr>
              <w:t>结算价格</w:t>
            </w:r>
          </w:p>
          <w:p>
            <w:pPr>
              <w:pStyle w:val="null3"/>
              <w:ind w:firstLine="560"/>
              <w:jc w:val="both"/>
            </w:pPr>
            <w:r>
              <w:rPr>
                <w:rFonts w:ascii="仿宋" w:hAnsi="仿宋" w:cs="仿宋" w:eastAsia="仿宋"/>
                <w:sz w:val="28"/>
              </w:rPr>
              <w:t>餐料结算价格</w:t>
            </w:r>
            <w:r>
              <w:rPr>
                <w:rFonts w:ascii="仿宋" w:hAnsi="仿宋" w:cs="仿宋" w:eastAsia="仿宋"/>
                <w:sz w:val="28"/>
              </w:rPr>
              <w:t>=基准价格*（1-优惠率）。</w:t>
            </w:r>
          </w:p>
          <w:p>
            <w:pPr>
              <w:pStyle w:val="null3"/>
              <w:ind w:firstLine="560"/>
              <w:jc w:val="both"/>
            </w:pPr>
            <w:r>
              <w:rPr>
                <w:rFonts w:ascii="仿宋" w:hAnsi="仿宋" w:cs="仿宋" w:eastAsia="仿宋"/>
                <w:sz w:val="28"/>
              </w:rPr>
              <w:t>实际结算费用</w:t>
            </w:r>
            <w:r>
              <w:rPr>
                <w:rFonts w:ascii="仿宋" w:hAnsi="仿宋" w:cs="仿宋" w:eastAsia="仿宋"/>
                <w:sz w:val="28"/>
              </w:rPr>
              <w:t>=餐料结算价格×该价格餐料供应数量。</w:t>
            </w:r>
          </w:p>
          <w:p>
            <w:pPr>
              <w:pStyle w:val="null3"/>
              <w:ind w:firstLine="562"/>
              <w:jc w:val="both"/>
            </w:pPr>
            <w:r>
              <w:rPr>
                <w:rFonts w:ascii="仿宋" w:hAnsi="仿宋" w:cs="仿宋" w:eastAsia="仿宋"/>
                <w:b/>
                <w:sz w:val="28"/>
              </w:rPr>
              <w:t>各供应商自行承担每季度内的价格波动风险，合理报价，不接受调价申请。</w:t>
            </w:r>
          </w:p>
          <w:p>
            <w:pPr>
              <w:pStyle w:val="null3"/>
              <w:jc w:val="both"/>
            </w:pPr>
          </w:p>
        </w:tc>
      </w:tr>
    </w:tbl>
    <w:p>
      <w:pPr>
        <w:pStyle w:val="null3"/>
        <w:outlineLvl w:val="2"/>
      </w:pPr>
      <w:r>
        <w:rPr>
          <w:b/>
          <w:sz w:val="28"/>
        </w:rPr>
        <w:t>3.2.3人员配置要求</w:t>
      </w:r>
    </w:p>
    <w:p>
      <w:pPr>
        <w:pStyle w:val="null3"/>
      </w:pPr>
      <w:r>
        <w:rPr/>
        <w:t>采购包1：</w:t>
      </w:r>
    </w:p>
    <w:p>
      <w:pPr>
        <w:pStyle w:val="null3"/>
      </w:pPr>
      <w:r>
        <w:rPr/>
        <w:t>按项目需求配置。</w:t>
      </w:r>
    </w:p>
    <w:p>
      <w:pPr>
        <w:pStyle w:val="null3"/>
        <w:outlineLvl w:val="2"/>
      </w:pPr>
      <w:r>
        <w:rPr>
          <w:b/>
          <w:sz w:val="28"/>
        </w:rPr>
        <w:t>3.2.4设施设备要求</w:t>
      </w:r>
    </w:p>
    <w:p>
      <w:pPr>
        <w:pStyle w:val="null3"/>
      </w:pPr>
      <w:r>
        <w:rPr/>
        <w:t>采购包1：</w:t>
      </w:r>
    </w:p>
    <w:p>
      <w:pPr>
        <w:pStyle w:val="null3"/>
      </w:pPr>
      <w:r>
        <w:rPr/>
        <w:t>按项目需求配置。</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合同签订之日起1年。在上一个服务期内考核合格、无重大食品安全事故，可以服务期为单位续签合同，最多续签2个服务期，合同一年一签。</w:t>
      </w:r>
    </w:p>
    <w:p>
      <w:pPr>
        <w:pStyle w:val="null3"/>
        <w:outlineLvl w:val="3"/>
      </w:pPr>
      <w:r>
        <w:rPr>
          <w:b/>
          <w:sz w:val="24"/>
        </w:rPr>
        <w:t>3.3.2服务地点</w:t>
      </w:r>
    </w:p>
    <w:p>
      <w:pPr>
        <w:pStyle w:val="null3"/>
      </w:pPr>
      <w:r>
        <w:rPr/>
        <w:t>采购包1：</w:t>
      </w:r>
    </w:p>
    <w:p>
      <w:pPr>
        <w:pStyle w:val="null3"/>
      </w:pPr>
      <w:r>
        <w:rPr/>
        <w:t>西安科技大学南院--附属幼儿园</w:t>
      </w:r>
    </w:p>
    <w:p>
      <w:pPr>
        <w:pStyle w:val="null3"/>
        <w:outlineLvl w:val="3"/>
      </w:pPr>
      <w:r>
        <w:rPr>
          <w:b/>
          <w:sz w:val="24"/>
        </w:rPr>
        <w:t>3.3.3考核（验收）标准和方法</w:t>
      </w:r>
    </w:p>
    <w:p>
      <w:pPr>
        <w:pStyle w:val="null3"/>
      </w:pPr>
      <w:r>
        <w:rPr/>
        <w:t>采购包1：</w:t>
      </w:r>
    </w:p>
    <w:p>
      <w:pPr>
        <w:pStyle w:val="null3"/>
      </w:pPr>
      <w:r>
        <w:rPr/>
        <w:t>乙方所供产品需符合国家食品卫生标准及质量要求，并符合甲方要求送货标准。甲方对乙方所供应的餐料应及时进行验收。对符合订单质量和数量要求的，甲方应签字验收。对交付的货品不符合甲方数量、质量要求或来自不具备合法资质企业生产的商品，甲方有权拒收。 餐料验收标准详见：《餐料质量标准要求》。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供应商按采购人要求完成上个月供货后，于次月10日前凭实际采购量开具发票、双方盖章确认的送货清单等相关凭证向采购人申请付款，采购人收到申请后在15日内结清上个月货款</w:t>
      </w:r>
      <w:r>
        <w:rPr/>
        <w:t xml:space="preserve"> ，达到付款条件起 </w:t>
      </w:r>
      <w:r>
        <w:rPr/>
        <w:t>15</w:t>
      </w:r>
      <w:r>
        <w:rPr/>
        <w:t xml:space="preserve"> 日内，支付合同总金额的 </w:t>
      </w:r>
      <w:r>
        <w:rPr/>
        <w:t>10.00</w:t>
      </w:r>
      <w:r>
        <w:rPr/>
        <w:t>%。</w:t>
      </w:r>
    </w:p>
    <w:p>
      <w:pPr>
        <w:pStyle w:val="null3"/>
        <w:outlineLvl w:val="3"/>
      </w:pPr>
      <w:r>
        <w:rPr>
          <w:b/>
          <w:sz w:val="24"/>
        </w:rPr>
        <w:t>3.3.6违约责任及解决争议的方法</w:t>
      </w:r>
    </w:p>
    <w:p>
      <w:pPr>
        <w:pStyle w:val="null3"/>
      </w:pPr>
      <w:r>
        <w:rPr/>
        <w:t>采购包1：</w:t>
      </w:r>
    </w:p>
    <w:p>
      <w:pPr>
        <w:pStyle w:val="null3"/>
      </w:pPr>
      <w:r>
        <w:rPr/>
        <w:t>/</w:t>
      </w:r>
    </w:p>
    <w:p>
      <w:pPr>
        <w:pStyle w:val="null3"/>
        <w:outlineLvl w:val="2"/>
      </w:pPr>
      <w:r>
        <w:rPr>
          <w:b/>
          <w:sz w:val="28"/>
        </w:rPr>
        <w:t>3.4其他要求</w:t>
      </w:r>
    </w:p>
    <w:p>
      <w:pPr>
        <w:pStyle w:val="null3"/>
      </w:pPr>
      <w:r>
        <w:rPr/>
        <w:t>3.4.1为顺利推进政府采购电子化交易平台应用工作，投标人需要在线提交所有通过电子化交易平台实施的政府采购项目的投标 文件，同时，线下提交投标文件正本壹份、副本贰套、电子版壹套（U盘一套标明投标人名称，随正本密封）。若电子投标文 件与纸质投标文件不一致的，以电子投标文件为准；若正本和副本不符，以正本为准。 线下递交文件时间截止： 同线上递交截止时间；线下递交文件地点：陕西省西安市碑林区红缨路南口6号均明拍卖广场3层第一会议室；3.4.2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 保函资格的单位开具；若投标人违约，开具保函单位承担连带责任。3.4.3合同其他条款：①若实际发生金额A ＜合同总金额D，合同总金额=预算金额=D,最后一次付款金额=实际发生金额A-前面9次付款的累计金额C，C=合同总金额D*90%；②实际发生金额A和合同总金额D出入较大时则由中标人承担风险，不得追究招标人的责任。 ③若实际发生A＞合同总金额D，先支付合同金额100%，多出部分按照采购人内控和财政部门相关规定执行予以结算，处理原则：公平公正诚信。服务期限、支付方式，遇到寒暑假则顺延。</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 可证/民办非企业单位登记证书， 自然人提供身 份证）； ③税收缴纳证明：法人提供自2023年3月1日以来至少一个月的纳税证明或完税证明 , 纳税证明或完税证明上应有代收机构或税务 机关的公章或业务专用章；其他组织和自然人提供自2023年3月1日以来至少一个月缴纳税收 的凭据；依法免税的投标人应提供相关文件证明； ④社会保障资金缴纳证明：提供自2023年 3月1日以来至少一个月已缴纳的社会保障资金 的证明（社会保障资金缴存单据或社保机构开 具的社会保险参保缴费情况证明等）；依法不需要缴纳社会保障资金的投标人应提供相关文件证明； ⑤参加本次政府采购 活动前3年内在经营活动中没有重大违纪，以及未被列入失信被执行人、重大税收违法案件当 事人名单、政府采购严重违法失信行为记录名单的书面声明； 以上③④项，提供“陕西省政府采购供应商信用承诺书”的，可不再提供其他证明文件。</w:t>
            </w:r>
          </w:p>
        </w:tc>
        <w:tc>
          <w:tcPr>
            <w:tcW w:type="dxa" w:w="1661"/>
          </w:tcPr>
          <w:p>
            <w:pPr>
              <w:pStyle w:val="null3"/>
            </w:pPr>
            <w:r>
              <w:rPr/>
              <w:t>1资格的证明文件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 ：法人提供会计师事务所出具的2022年度或2023年度审计报告（成立时间至提交投标文件截止时间不足一年的可提供成立后任意时段的资产负债表），或提交自2023年10月1日以来银行出具的资信证明，或信用担保机构出具的投标担保函（以上三种形式的资料提供任何一种即可）；其他组织和自然人提供银行出具的资信证明或财务报表。若提供“ 陕西省政府采购供应商信用承诺书” 的，可不再提供其他证明文件。</w:t>
            </w:r>
          </w:p>
        </w:tc>
        <w:tc>
          <w:tcPr>
            <w:tcW w:type="dxa" w:w="1661"/>
          </w:tcPr>
          <w:p>
            <w:pPr>
              <w:pStyle w:val="null3"/>
            </w:pPr>
            <w:r>
              <w:rPr/>
              <w:t>1资格的证明文件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1资格的证明文件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投标人自身具有食材快速检测的能力，拥有快速检测设备，提供购置发票或者租赁合同或承诺函，承诺函内容“若我公司中标，签订合同前向采购人提供购置发票或租赁合同”。</w:t>
            </w:r>
          </w:p>
        </w:tc>
        <w:tc>
          <w:tcPr>
            <w:tcW w:type="dxa" w:w="1661"/>
          </w:tcPr>
          <w:p>
            <w:pPr>
              <w:pStyle w:val="null3"/>
            </w:pPr>
            <w:r>
              <w:rPr/>
              <w:t>1资格的证明文件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授权委托书：法定代表人参加磋商的，须出示身份证；法定代表人授权他人参加磋商的，须提供法定代表人授权委托书、连续三个月的本单位的社保缴纳证明（2024.1-2024.3）。供应商需在项目电子化交易系统中按要求上传相应证明文件并进行电子签章。</w:t>
            </w:r>
          </w:p>
        </w:tc>
        <w:tc>
          <w:tcPr>
            <w:tcW w:type="dxa" w:w="1661"/>
          </w:tcPr>
          <w:p>
            <w:pPr>
              <w:pStyle w:val="null3"/>
            </w:pPr>
            <w:r>
              <w:rPr/>
              <w:t>1资格的证明文件</w:t>
            </w:r>
          </w:p>
        </w:tc>
      </w:tr>
      <w:tr>
        <w:tc>
          <w:tcPr>
            <w:tcW w:type="dxa" w:w="831"/>
          </w:tcPr>
          <w:p>
            <w:pPr>
              <w:pStyle w:val="null3"/>
            </w:pPr>
            <w:r>
              <w:rPr/>
              <w:t>3</w:t>
            </w:r>
          </w:p>
        </w:tc>
        <w:tc>
          <w:tcPr>
            <w:tcW w:type="dxa" w:w="2492"/>
          </w:tcPr>
          <w:p>
            <w:pPr>
              <w:pStyle w:val="null3"/>
            </w:pPr>
            <w:r>
              <w:rPr/>
              <w:t>本项目的特定资格要求</w:t>
            </w:r>
          </w:p>
        </w:tc>
        <w:tc>
          <w:tcPr>
            <w:tcW w:type="dxa" w:w="3322"/>
          </w:tcPr>
          <w:p>
            <w:pPr>
              <w:pStyle w:val="null3"/>
            </w:pPr>
            <w:r>
              <w:rPr/>
              <w:t>须提供在有效期内的食品经营许可证或食品生产许可证或提供食品安全监督管理部门备案凭证。供应商需在项目电子化交易系统中按要求上传相应证明文件并进行电子签章。</w:t>
            </w:r>
          </w:p>
        </w:tc>
        <w:tc>
          <w:tcPr>
            <w:tcW w:type="dxa" w:w="1661"/>
          </w:tcPr>
          <w:p>
            <w:pPr>
              <w:pStyle w:val="null3"/>
            </w:pPr>
            <w:r>
              <w:rPr/>
              <w:t>1资格的证明文件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响应文件按照招标文件规定要求签署、盖章的</w:t>
            </w:r>
          </w:p>
        </w:tc>
        <w:tc>
          <w:tcPr>
            <w:tcW w:type="dxa" w:w="1661"/>
          </w:tcPr>
          <w:p>
            <w:pPr>
              <w:pStyle w:val="null3"/>
            </w:pPr>
            <w:r>
              <w:rPr/>
              <w:t>响应文件封面 1资格的证明文件 服务内容及服务邀请应答表 中小企业声明函 商务应答表 标的清单 报价表 响应函</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满足本磋商文件中的实质性条款要求：标注星号★的、服务期限、服务地点、考核（验收）标准和方法、支付方式、支付约定、3.4.3合同其他条款</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投标有效期满足的</w:t>
            </w:r>
          </w:p>
        </w:tc>
        <w:tc>
          <w:tcPr>
            <w:tcW w:type="dxa" w:w="1661"/>
          </w:tcPr>
          <w:p>
            <w:pPr>
              <w:pStyle w:val="null3"/>
            </w:pPr>
            <w:r>
              <w:rPr/>
              <w:t>标的清单 响应函</w:t>
            </w:r>
          </w:p>
        </w:tc>
      </w:tr>
      <w:tr>
        <w:tc>
          <w:tcPr>
            <w:tcW w:type="dxa" w:w="831"/>
          </w:tcPr>
          <w:p>
            <w:pPr>
              <w:pStyle w:val="null3"/>
            </w:pPr>
            <w:r>
              <w:rPr/>
              <w:t>5</w:t>
            </w:r>
          </w:p>
        </w:tc>
        <w:tc>
          <w:tcPr>
            <w:tcW w:type="dxa" w:w="2492"/>
          </w:tcPr>
          <w:p>
            <w:pPr>
              <w:pStyle w:val="null3"/>
            </w:pPr>
            <w:r>
              <w:rPr/>
              <w:t>其他无效情形</w:t>
            </w:r>
          </w:p>
        </w:tc>
        <w:tc>
          <w:tcPr>
            <w:tcW w:type="dxa" w:w="3322"/>
          </w:tcPr>
          <w:p>
            <w:pPr>
              <w:pStyle w:val="null3"/>
            </w:pPr>
            <w:r>
              <w:rPr/>
              <w:t>无法律、法规和招标文件规定的其他无效情形</w:t>
            </w:r>
          </w:p>
        </w:tc>
        <w:tc>
          <w:tcPr>
            <w:tcW w:type="dxa" w:w="1661"/>
          </w:tcPr>
          <w:p>
            <w:pPr>
              <w:pStyle w:val="null3"/>
            </w:pPr>
            <w:r>
              <w:rPr/>
              <w:t>响应文件封面</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综合评价</w:t>
            </w:r>
          </w:p>
        </w:tc>
        <w:tc>
          <w:tcPr>
            <w:tcW w:type="dxa" w:w="2492"/>
          </w:tcPr>
          <w:p>
            <w:pPr>
              <w:pStyle w:val="null3"/>
            </w:pPr>
            <w:r>
              <w:rPr/>
              <w:t>供应商须提供2021年1月以来完成同类项目配送过程中无食品安全事件以及有良好配送信誉证明材料（包括但不限于甲方满意度调查表、食品安全承诺书、良好配送信誉承诺书等，同一年度同一个甲方只计2分）。每出具一份得2分，最高10分；未提供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2综合评价</w:t>
            </w:r>
          </w:p>
        </w:tc>
      </w:tr>
      <w:tr>
        <w:tc>
          <w:tcPr>
            <w:tcW w:type="dxa" w:w="831"/>
            <w:vMerge/>
          </w:tcPr>
          <w:p/>
        </w:tc>
        <w:tc>
          <w:tcPr>
            <w:tcW w:type="dxa" w:w="1661"/>
          </w:tcPr>
          <w:p>
            <w:pPr>
              <w:pStyle w:val="null3"/>
            </w:pPr>
            <w:r>
              <w:rPr/>
              <w:t>业绩</w:t>
            </w:r>
          </w:p>
        </w:tc>
        <w:tc>
          <w:tcPr>
            <w:tcW w:type="dxa" w:w="2492"/>
          </w:tcPr>
          <w:p>
            <w:pPr>
              <w:pStyle w:val="null3"/>
            </w:pPr>
            <w:r>
              <w:rPr/>
              <w:t>投标人具有2021年1月1日起至本项目发布招标公告之日（以合同签订时间为准）配送类项目业绩，提供合同复印件并加盖供应商公章，每提供一个计2分，满分10分；未提供不计分。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3业绩</w:t>
            </w:r>
          </w:p>
        </w:tc>
      </w:tr>
      <w:tr>
        <w:tc>
          <w:tcPr>
            <w:tcW w:type="dxa" w:w="831"/>
            <w:vMerge/>
          </w:tcPr>
          <w:p/>
        </w:tc>
        <w:tc>
          <w:tcPr>
            <w:tcW w:type="dxa" w:w="1661"/>
          </w:tcPr>
          <w:p>
            <w:pPr>
              <w:pStyle w:val="null3"/>
            </w:pPr>
            <w:r>
              <w:rPr/>
              <w:t>配送车辆评价</w:t>
            </w:r>
          </w:p>
        </w:tc>
        <w:tc>
          <w:tcPr>
            <w:tcW w:type="dxa" w:w="2492"/>
          </w:tcPr>
          <w:p>
            <w:pPr>
              <w:pStyle w:val="null3"/>
            </w:pPr>
            <w:r>
              <w:rPr/>
              <w:t>自有车辆：提供机动车行驶证扫描件（所有人应为投标单位）及行驶证车辆照片； 租赁车辆：提供机动车行驶证扫描件（及行驶证车辆照片）和租赁合同扫描件； 上述车辆除限号日外，须全天24小时均可在我市外环线内合法行驶，且应为厢式货车等能够满足配送需求的机动车辆，否则不予认定给分。 每提供1个合格的车辆证明材料得2分，最多6分；未提供不计分。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4配送车辆评价</w:t>
            </w:r>
          </w:p>
        </w:tc>
      </w:tr>
      <w:tr>
        <w:tc>
          <w:tcPr>
            <w:tcW w:type="dxa" w:w="831"/>
            <w:vMerge/>
          </w:tcPr>
          <w:p/>
        </w:tc>
        <w:tc>
          <w:tcPr>
            <w:tcW w:type="dxa" w:w="1661"/>
          </w:tcPr>
          <w:p>
            <w:pPr>
              <w:pStyle w:val="null3"/>
            </w:pPr>
            <w:r>
              <w:rPr/>
              <w:t>配送服务人员评价</w:t>
            </w:r>
          </w:p>
        </w:tc>
        <w:tc>
          <w:tcPr>
            <w:tcW w:type="dxa" w:w="2492"/>
          </w:tcPr>
          <w:p>
            <w:pPr>
              <w:pStyle w:val="null3"/>
            </w:pPr>
            <w:r>
              <w:rPr/>
              <w:t>拟投入本项目人员配备方案，包括但不限于岗位设置、岗位职责，相关证书、工作经验等，其中拟派配送人员具有健康证，持证上岗。每个满足以上要求的配送服务人员得2分，最多6分；未提供不计分。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5配送服务人员评价</w:t>
            </w:r>
          </w:p>
        </w:tc>
      </w:tr>
      <w:tr>
        <w:tc>
          <w:tcPr>
            <w:tcW w:type="dxa" w:w="831"/>
            <w:vMerge/>
          </w:tcPr>
          <w:p/>
        </w:tc>
        <w:tc>
          <w:tcPr>
            <w:tcW w:type="dxa" w:w="1661"/>
          </w:tcPr>
          <w:p>
            <w:pPr>
              <w:pStyle w:val="null3"/>
            </w:pPr>
            <w:r>
              <w:rPr/>
              <w:t>服务能力评价</w:t>
            </w:r>
          </w:p>
        </w:tc>
        <w:tc>
          <w:tcPr>
            <w:tcW w:type="dxa" w:w="2492"/>
          </w:tcPr>
          <w:p>
            <w:pPr>
              <w:pStyle w:val="null3"/>
            </w:pPr>
            <w:r>
              <w:rPr/>
              <w:t>投标人与配送食材生产厂家（或经销商）签订合作供货协议，提供协议扫描件，每提供1份有效协议得2分，最多8分；未提供不计分。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6服务能力评价</w:t>
            </w:r>
          </w:p>
        </w:tc>
      </w:tr>
      <w:tr>
        <w:tc>
          <w:tcPr>
            <w:tcW w:type="dxa" w:w="831"/>
            <w:vMerge/>
          </w:tcPr>
          <w:p/>
        </w:tc>
        <w:tc>
          <w:tcPr>
            <w:tcW w:type="dxa" w:w="1661"/>
          </w:tcPr>
          <w:p>
            <w:pPr>
              <w:pStyle w:val="null3"/>
            </w:pPr>
            <w:r>
              <w:rPr/>
              <w:t>投标人冷库评价</w:t>
            </w:r>
          </w:p>
        </w:tc>
        <w:tc>
          <w:tcPr>
            <w:tcW w:type="dxa" w:w="2492"/>
          </w:tcPr>
          <w:p>
            <w:pPr>
              <w:pStyle w:val="null3"/>
            </w:pPr>
            <w:r>
              <w:rPr/>
              <w:t>投标人自有或租赁冷库，提供冷库具体地址和以下A或B任意一项的得4分，其他0分； A：自有冷库的：提供冷库所有权证明扫描件，所有权人应为投标单位； B：租赁冷库的：提供冷库租赁合同扫描件和冷库所有权证明扫描件（所有权人应为出租人） 本项中“冷库”是指用于食品冷冻和冷藏的建筑物，它是通过人工制冷的方法，使库内保持一定的低温。冰箱、冰柜等制冷设备不属于冷库；未提供不计分。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7投标人冷库评价</w:t>
            </w:r>
          </w:p>
        </w:tc>
      </w:tr>
      <w:tr>
        <w:tc>
          <w:tcPr>
            <w:tcW w:type="dxa" w:w="831"/>
            <w:vMerge/>
          </w:tcPr>
          <w:p/>
        </w:tc>
        <w:tc>
          <w:tcPr>
            <w:tcW w:type="dxa" w:w="1661"/>
          </w:tcPr>
          <w:p>
            <w:pPr>
              <w:pStyle w:val="null3"/>
            </w:pPr>
            <w:r>
              <w:rPr/>
              <w:t>售后服务承诺</w:t>
            </w:r>
          </w:p>
        </w:tc>
        <w:tc>
          <w:tcPr>
            <w:tcW w:type="dxa" w:w="2492"/>
          </w:tcPr>
          <w:p>
            <w:pPr>
              <w:pStyle w:val="null3"/>
            </w:pPr>
            <w:r>
              <w:rPr/>
              <w:t>有详细的售后服务承诺（所提供的肉类、水产等产品必须具有动物检验检疫合格证明或化验单；调料、糕点、干货、干果等必须是“SC”食品安全认证的产品；果蔬必须保证新鲜，按供货批次提供蔬菜农药检测结果，且符合食品卫生安全法要求等）。每提供1项承诺得2分，最多6分；未提供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8售后服务承诺</w:t>
            </w:r>
          </w:p>
        </w:tc>
      </w:tr>
      <w:tr>
        <w:tc>
          <w:tcPr>
            <w:tcW w:type="dxa" w:w="831"/>
            <w:vMerge/>
          </w:tcPr>
          <w:p/>
        </w:tc>
        <w:tc>
          <w:tcPr>
            <w:tcW w:type="dxa" w:w="1661"/>
          </w:tcPr>
          <w:p>
            <w:pPr>
              <w:pStyle w:val="null3"/>
            </w:pPr>
            <w:r>
              <w:rPr/>
              <w:t>针对本项目特点的专业化服务方案评价</w:t>
            </w:r>
          </w:p>
        </w:tc>
        <w:tc>
          <w:tcPr>
            <w:tcW w:type="dxa" w:w="2492"/>
          </w:tcPr>
          <w:p>
            <w:pPr>
              <w:pStyle w:val="null3"/>
            </w:pPr>
            <w:r>
              <w:rPr/>
              <w:t>至少包含针对本项目的食材配送方案 满足招标文件要求，无瑕疵：9分； 方案内容存在1处瑕疵：6分； 方案内容存在2处瑕疵：3分；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9针对本项目特点的专业化服务方案评价</w:t>
            </w:r>
          </w:p>
        </w:tc>
      </w:tr>
      <w:tr>
        <w:tc>
          <w:tcPr>
            <w:tcW w:type="dxa" w:w="831"/>
            <w:vMerge/>
          </w:tcPr>
          <w:p/>
        </w:tc>
        <w:tc>
          <w:tcPr>
            <w:tcW w:type="dxa" w:w="1661"/>
          </w:tcPr>
          <w:p>
            <w:pPr>
              <w:pStyle w:val="null3"/>
            </w:pPr>
            <w:r>
              <w:rPr/>
              <w:t>配送及时性准时性措施评价</w:t>
            </w:r>
          </w:p>
        </w:tc>
        <w:tc>
          <w:tcPr>
            <w:tcW w:type="dxa" w:w="2492"/>
          </w:tcPr>
          <w:p>
            <w:pPr>
              <w:pStyle w:val="null3"/>
            </w:pPr>
            <w:r>
              <w:rPr/>
              <w:t>至少包含如何保证日常食材准时送达的方案，如何保证采购人紧急采购的食材准时送达的方案，以及未按时送达时的挽回方案等内容 满足招标文件要求，无瑕疵：8分； 方案内容存在1处瑕疵：6分； 方案内容存在2处瑕疵：4分； 方案内容存在3处瑕疵：2分； 未提供方案或不满足招标文件要求或内容存在4处及以上瑕疵：0分；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10配送及时性准时性措施评价</w:t>
            </w:r>
          </w:p>
        </w:tc>
      </w:tr>
      <w:tr>
        <w:tc>
          <w:tcPr>
            <w:tcW w:type="dxa" w:w="831"/>
            <w:vMerge/>
          </w:tcPr>
          <w:p/>
        </w:tc>
        <w:tc>
          <w:tcPr>
            <w:tcW w:type="dxa" w:w="1661"/>
          </w:tcPr>
          <w:p>
            <w:pPr>
              <w:pStyle w:val="null3"/>
            </w:pPr>
            <w:r>
              <w:rPr/>
              <w:t>食品卫生、保鲜措施评价</w:t>
            </w:r>
          </w:p>
        </w:tc>
        <w:tc>
          <w:tcPr>
            <w:tcW w:type="dxa" w:w="2492"/>
          </w:tcPr>
          <w:p>
            <w:pPr>
              <w:pStyle w:val="null3"/>
            </w:pPr>
            <w:r>
              <w:rPr/>
              <w:t>至少包含保证所配送食材卫生、新鲜防腐的方案 满足招标文件要求，无瑕疵：6分； 方案内容存在1处瑕疵：4分； 方案内容存在2处瑕疵：2分；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11食品卫生、保鲜措施评价</w:t>
            </w:r>
          </w:p>
        </w:tc>
      </w:tr>
      <w:tr>
        <w:tc>
          <w:tcPr>
            <w:tcW w:type="dxa" w:w="831"/>
            <w:vMerge/>
          </w:tcPr>
          <w:p/>
        </w:tc>
        <w:tc>
          <w:tcPr>
            <w:tcW w:type="dxa" w:w="1661"/>
          </w:tcPr>
          <w:p>
            <w:pPr>
              <w:pStyle w:val="null3"/>
            </w:pPr>
            <w:r>
              <w:rPr/>
              <w:t>突发应急预案评价</w:t>
            </w:r>
          </w:p>
        </w:tc>
        <w:tc>
          <w:tcPr>
            <w:tcW w:type="dxa" w:w="2492"/>
          </w:tcPr>
          <w:p>
            <w:pPr>
              <w:pStyle w:val="null3"/>
            </w:pPr>
            <w:r>
              <w:rPr/>
              <w:t>至少包含针对运输车辆临时故障、配送过程中遭遇极端天气、原定配送人员缺勤、采购人临时提出食材采购需求等方面的应对方案 满足招标文件要求，无瑕疵：6分； 方案内容存在1处瑕疵：4分； 方案内容存在2处瑕疵：2分；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12突发应急预案评价</w:t>
            </w:r>
          </w:p>
        </w:tc>
      </w:tr>
      <w:tr>
        <w:tc>
          <w:tcPr>
            <w:tcW w:type="dxa" w:w="831"/>
            <w:vMerge/>
          </w:tcPr>
          <w:p/>
        </w:tc>
        <w:tc>
          <w:tcPr>
            <w:tcW w:type="dxa" w:w="1661"/>
          </w:tcPr>
          <w:p>
            <w:pPr>
              <w:pStyle w:val="null3"/>
            </w:pPr>
            <w:r>
              <w:rPr/>
              <w:t>在服务过程中，与采购人配合沟通方案评价</w:t>
            </w:r>
          </w:p>
        </w:tc>
        <w:tc>
          <w:tcPr>
            <w:tcW w:type="dxa" w:w="2492"/>
          </w:tcPr>
          <w:p>
            <w:pPr>
              <w:pStyle w:val="null3"/>
            </w:pPr>
            <w:r>
              <w:rPr/>
              <w:t>至少要指定专人为采购人服务、定期配合沟通频次、建立配合沟通内容记录台账、配合沟通效果反馈机制等方面内容 满足招标文件要求，无瑕疵：6分； 方案内容存在1处瑕疵：4分； 方案内容存在2处瑕疵：2分；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13在服务过程中，与采购人配合沟通方案评价</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即：1-最高优惠率）优先法计算，即满足竞争性磋商文件要求且最终（1-最高优惠率）最低的磋商报价为评标基准价，其价格分为满分。其他供应商的价格分统一按照下列公式计算：投标报价得分=（1-最高优惠率）/（1-最终报价优惠率）×15。</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详见附件：2综合评价</w:t>
      </w:r>
    </w:p>
    <w:p>
      <w:pPr>
        <w:pStyle w:val="null3"/>
        <w:ind w:firstLine="960"/>
      </w:pPr>
      <w:r>
        <w:rPr/>
        <w:t>详见附件：3业绩</w:t>
      </w:r>
    </w:p>
    <w:p>
      <w:pPr>
        <w:pStyle w:val="null3"/>
        <w:ind w:firstLine="960"/>
      </w:pPr>
      <w:r>
        <w:rPr/>
        <w:t>详见附件：4配送车辆评价</w:t>
      </w:r>
    </w:p>
    <w:p>
      <w:pPr>
        <w:pStyle w:val="null3"/>
        <w:ind w:firstLine="960"/>
      </w:pPr>
      <w:r>
        <w:rPr/>
        <w:t>详见附件：5配送服务人员评价</w:t>
      </w:r>
    </w:p>
    <w:p>
      <w:pPr>
        <w:pStyle w:val="null3"/>
        <w:ind w:firstLine="960"/>
      </w:pPr>
      <w:r>
        <w:rPr/>
        <w:t>详见附件：6服务能力评价</w:t>
      </w:r>
    </w:p>
    <w:p>
      <w:pPr>
        <w:pStyle w:val="null3"/>
        <w:ind w:firstLine="960"/>
      </w:pPr>
      <w:r>
        <w:rPr/>
        <w:t>详见附件：7投标人冷库评价</w:t>
      </w:r>
    </w:p>
    <w:p>
      <w:pPr>
        <w:pStyle w:val="null3"/>
        <w:ind w:firstLine="960"/>
      </w:pPr>
      <w:r>
        <w:rPr/>
        <w:t>详见附件：8售后服务承诺</w:t>
      </w:r>
    </w:p>
    <w:p>
      <w:pPr>
        <w:pStyle w:val="null3"/>
        <w:ind w:firstLine="960"/>
      </w:pPr>
      <w:r>
        <w:rPr/>
        <w:t>详见附件：9针对本项目特点的专业化服务方案评价</w:t>
      </w:r>
    </w:p>
    <w:p>
      <w:pPr>
        <w:pStyle w:val="null3"/>
        <w:ind w:firstLine="960"/>
      </w:pPr>
      <w:r>
        <w:rPr/>
        <w:t>详见附件：10配送及时性准时性措施评价</w:t>
      </w:r>
    </w:p>
    <w:p>
      <w:pPr>
        <w:pStyle w:val="null3"/>
        <w:ind w:firstLine="960"/>
      </w:pPr>
      <w:r>
        <w:rPr/>
        <w:t>详见附件：11食品卫生、保鲜措施评价</w:t>
      </w:r>
    </w:p>
    <w:p>
      <w:pPr>
        <w:pStyle w:val="null3"/>
        <w:ind w:firstLine="960"/>
      </w:pPr>
      <w:r>
        <w:rPr/>
        <w:t>详见附件：12突发应急预案评价</w:t>
      </w:r>
    </w:p>
    <w:p>
      <w:pPr>
        <w:pStyle w:val="null3"/>
        <w:ind w:firstLine="960"/>
      </w:pPr>
      <w:r>
        <w:rPr/>
        <w:t>详见附件：13在服务过程中，与采购人配合沟通方案评价</w:t>
      </w:r>
    </w:p>
    <w:p>
      <w:pPr>
        <w:pStyle w:val="null3"/>
        <w:ind w:firstLine="960"/>
      </w:pPr>
      <w:r>
        <w:rPr/>
        <w:t>详见附件：1资格的证明文件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详见附件：餐料采购合同.docx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