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line="240" w:lineRule="auto"/>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一、</w:t>
      </w:r>
      <w:r>
        <w:rPr>
          <w:rFonts w:hint="eastAsia" w:ascii="宋体" w:hAnsi="宋体" w:eastAsia="宋体" w:cs="宋体"/>
          <w:sz w:val="21"/>
          <w:szCs w:val="21"/>
          <w:highlight w:val="none"/>
          <w:lang w:val="en-US" w:eastAsia="zh-CN"/>
        </w:rPr>
        <w:t>平台功</w:t>
      </w:r>
      <w:bookmarkStart w:id="30" w:name="_GoBack"/>
      <w:bookmarkEnd w:id="30"/>
      <w:r>
        <w:rPr>
          <w:rFonts w:hint="eastAsia" w:ascii="宋体" w:hAnsi="宋体" w:eastAsia="宋体" w:cs="宋体"/>
          <w:sz w:val="21"/>
          <w:szCs w:val="21"/>
          <w:highlight w:val="none"/>
          <w:lang w:val="en-US" w:eastAsia="zh-CN"/>
        </w:rPr>
        <w:t>能要求</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bookmarkStart w:id="0" w:name="_Toc1073"/>
      <w:bookmarkStart w:id="1" w:name="_Toc23178"/>
      <w:r>
        <w:rPr>
          <w:rFonts w:hint="eastAsia" w:ascii="宋体" w:hAnsi="宋体" w:eastAsia="宋体" w:cs="宋体"/>
          <w:sz w:val="21"/>
          <w:szCs w:val="21"/>
          <w:highlight w:val="none"/>
          <w:lang w:val="en-US" w:eastAsia="zh-CN"/>
        </w:rPr>
        <w:t>1、</w:t>
      </w:r>
      <w:bookmarkEnd w:id="0"/>
      <w:bookmarkEnd w:id="1"/>
      <w:r>
        <w:rPr>
          <w:rFonts w:hint="eastAsia" w:ascii="宋体" w:hAnsi="宋体" w:eastAsia="宋体" w:cs="宋体"/>
          <w:sz w:val="21"/>
          <w:szCs w:val="21"/>
          <w:highlight w:val="none"/>
          <w:lang w:val="en-US" w:eastAsia="zh-CN"/>
        </w:rPr>
        <w:t>督察管理信息平台WEB</w:t>
      </w:r>
      <w:r>
        <w:rPr>
          <w:rFonts w:hint="eastAsia" w:ascii="宋体" w:hAnsi="宋体" w:eastAsia="宋体" w:cs="宋体"/>
          <w:sz w:val="21"/>
          <w:szCs w:val="21"/>
          <w:highlight w:val="none"/>
          <w:lang w:val="en-US"/>
        </w:rPr>
        <w:t>端</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督察管理信息平台WEB</w:t>
      </w:r>
      <w:r>
        <w:rPr>
          <w:rFonts w:hint="eastAsia" w:ascii="宋体" w:hAnsi="宋体" w:eastAsia="宋体" w:cs="宋体"/>
          <w:sz w:val="21"/>
          <w:szCs w:val="21"/>
          <w:highlight w:val="none"/>
          <w:lang w:val="en-US"/>
        </w:rPr>
        <w:t>端是对</w:t>
      </w:r>
      <w:r>
        <w:rPr>
          <w:rFonts w:hint="eastAsia" w:ascii="宋体" w:hAnsi="宋体" w:eastAsia="宋体" w:cs="宋体"/>
          <w:sz w:val="21"/>
          <w:szCs w:val="21"/>
          <w:highlight w:val="none"/>
          <w:lang w:val="en-US" w:eastAsia="zh-CN"/>
        </w:rPr>
        <w:t>需要开展外业核实处置的问题项目图斑开展</w:t>
      </w:r>
      <w:r>
        <w:rPr>
          <w:rFonts w:hint="eastAsia" w:ascii="宋体" w:hAnsi="宋体" w:eastAsia="宋体" w:cs="宋体"/>
          <w:sz w:val="21"/>
          <w:szCs w:val="21"/>
          <w:highlight w:val="none"/>
          <w:lang w:val="en-US"/>
        </w:rPr>
        <w:t>全流程监管，满足外业人员外业举证、管理人员线上审核的需求。主要功能模块有：数据制作、数据加载、任务分发</w:t>
      </w:r>
      <w:r>
        <w:rPr>
          <w:rFonts w:hint="eastAsia" w:ascii="宋体" w:hAnsi="宋体" w:eastAsia="宋体" w:cs="宋体"/>
          <w:b w:val="0"/>
          <w:bCs w:val="0"/>
          <w:sz w:val="21"/>
          <w:szCs w:val="21"/>
          <w:highlight w:val="none"/>
          <w:lang w:val="en-US"/>
        </w:rPr>
        <w:t>、</w:t>
      </w:r>
      <w:r>
        <w:rPr>
          <w:rFonts w:hint="eastAsia" w:ascii="宋体" w:hAnsi="宋体" w:eastAsia="宋体" w:cs="宋体"/>
          <w:b w:val="0"/>
          <w:bCs w:val="0"/>
          <w:sz w:val="21"/>
          <w:szCs w:val="21"/>
          <w:highlight w:val="none"/>
          <w:lang w:val="en-US" w:eastAsia="zh-CN"/>
        </w:rPr>
        <w:t>成</w:t>
      </w:r>
      <w:r>
        <w:rPr>
          <w:rFonts w:hint="eastAsia" w:ascii="宋体" w:hAnsi="宋体" w:eastAsia="宋体" w:cs="宋体"/>
          <w:sz w:val="21"/>
          <w:szCs w:val="21"/>
          <w:highlight w:val="none"/>
          <w:lang w:val="en-US" w:eastAsia="zh-CN"/>
        </w:rPr>
        <w:t>果填报及</w:t>
      </w:r>
      <w:r>
        <w:rPr>
          <w:rFonts w:hint="eastAsia" w:ascii="宋体" w:hAnsi="宋体" w:eastAsia="宋体" w:cs="宋体"/>
          <w:sz w:val="21"/>
          <w:szCs w:val="21"/>
          <w:highlight w:val="none"/>
          <w:lang w:val="en-US"/>
        </w:rPr>
        <w:t>审核、</w:t>
      </w:r>
      <w:r>
        <w:rPr>
          <w:rFonts w:hint="eastAsia" w:ascii="宋体" w:hAnsi="宋体" w:eastAsia="宋体" w:cs="宋体"/>
          <w:sz w:val="21"/>
          <w:szCs w:val="21"/>
          <w:highlight w:val="none"/>
          <w:lang w:val="en-US" w:eastAsia="zh-CN"/>
        </w:rPr>
        <w:t>数据查询、</w:t>
      </w:r>
      <w:r>
        <w:rPr>
          <w:rFonts w:hint="eastAsia" w:ascii="宋体" w:hAnsi="宋体" w:eastAsia="宋体" w:cs="宋体"/>
          <w:b w:val="0"/>
          <w:bCs w:val="0"/>
          <w:sz w:val="21"/>
          <w:szCs w:val="21"/>
          <w:highlight w:val="none"/>
          <w:lang w:val="en-US"/>
        </w:rPr>
        <w:t>地图数据浏览</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lang w:val="en-US"/>
        </w:rPr>
        <w:t>数据下载</w:t>
      </w:r>
      <w:r>
        <w:rPr>
          <w:rFonts w:hint="eastAsia" w:ascii="宋体" w:hAnsi="宋体" w:eastAsia="宋体" w:cs="宋体"/>
          <w:sz w:val="21"/>
          <w:szCs w:val="21"/>
          <w:highlight w:val="none"/>
          <w:lang w:val="en-US" w:eastAsia="zh-CN"/>
        </w:rPr>
        <w:t>、统计汇总</w:t>
      </w:r>
      <w:r>
        <w:rPr>
          <w:rFonts w:hint="eastAsia" w:ascii="宋体" w:hAnsi="宋体" w:eastAsia="宋体" w:cs="宋体"/>
          <w:sz w:val="21"/>
          <w:szCs w:val="21"/>
          <w:highlight w:val="none"/>
          <w:lang w:val="en-US"/>
        </w:rPr>
        <w:t>等功能。</w:t>
      </w:r>
    </w:p>
    <w:p>
      <w:pPr>
        <w:pStyle w:val="7"/>
        <w:pageBreakBefore w:val="0"/>
        <w:kinsoku/>
        <w:wordWrap/>
        <w:overflowPunct/>
        <w:topLinePunct w:val="0"/>
        <w:autoSpaceDE/>
        <w:autoSpaceDN/>
        <w:bidi w:val="0"/>
        <w:adjustRightInd/>
        <w:snapToGrid/>
        <w:spacing w:after="0" w:line="336" w:lineRule="auto"/>
        <w:ind w:left="0" w:leftChars="0" w:firstLine="422" w:firstLineChars="200"/>
        <w:textAlignment w:val="auto"/>
        <w:rPr>
          <w:rFonts w:hint="eastAsia" w:ascii="宋体" w:hAnsi="宋体" w:eastAsia="宋体" w:cs="宋体"/>
          <w:sz w:val="21"/>
          <w:szCs w:val="21"/>
          <w:highlight w:val="none"/>
          <w:lang w:val="en-US"/>
        </w:rPr>
      </w:pP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val="en-US"/>
        </w:rPr>
        <w:t>数据制作</w:t>
      </w:r>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lang w:val="en-US"/>
        </w:rPr>
        <w:t>支持问题</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val="en-US"/>
        </w:rPr>
        <w:t>图斑标准化处理制作，通过数据包处理对数据进行加密处理，形成标准的加密数据包。</w:t>
      </w:r>
    </w:p>
    <w:p>
      <w:pPr>
        <w:pStyle w:val="7"/>
        <w:pageBreakBefore w:val="0"/>
        <w:kinsoku/>
        <w:wordWrap/>
        <w:overflowPunct/>
        <w:topLinePunct w:val="0"/>
        <w:autoSpaceDE/>
        <w:autoSpaceDN/>
        <w:bidi w:val="0"/>
        <w:adjustRightInd/>
        <w:snapToGrid/>
        <w:spacing w:after="0" w:line="336" w:lineRule="auto"/>
        <w:ind w:left="0" w:leftChars="0" w:firstLine="422" w:firstLineChars="200"/>
        <w:textAlignment w:val="auto"/>
        <w:rPr>
          <w:rFonts w:hint="eastAsia" w:ascii="宋体" w:hAnsi="宋体" w:eastAsia="宋体" w:cs="宋体"/>
          <w:sz w:val="21"/>
          <w:szCs w:val="21"/>
          <w:highlight w:val="none"/>
          <w:lang w:val="en-US"/>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lang w:val="en-US"/>
        </w:rPr>
        <w:t>数据加载</w:t>
      </w:r>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lang w:val="en-US"/>
        </w:rPr>
        <w:t>支持将加密处理后的举证数据包导入在线核查举证系统使用，</w:t>
      </w:r>
      <w:r>
        <w:rPr>
          <w:rFonts w:hint="eastAsia" w:ascii="宋体" w:hAnsi="宋体" w:eastAsia="宋体" w:cs="宋体"/>
          <w:sz w:val="21"/>
          <w:szCs w:val="21"/>
          <w:highlight w:val="none"/>
          <w:lang w:val="en-US" w:eastAsia="zh-CN"/>
        </w:rPr>
        <w:t>WEB</w:t>
      </w:r>
      <w:r>
        <w:rPr>
          <w:rFonts w:hint="eastAsia" w:ascii="宋体" w:hAnsi="宋体" w:eastAsia="宋体" w:cs="宋体"/>
          <w:sz w:val="21"/>
          <w:szCs w:val="21"/>
          <w:highlight w:val="none"/>
          <w:lang w:val="en-US"/>
        </w:rPr>
        <w:t>端和APP端能够正常展示、查看。</w:t>
      </w:r>
    </w:p>
    <w:p>
      <w:pPr>
        <w:pStyle w:val="7"/>
        <w:pageBreakBefore w:val="0"/>
        <w:kinsoku/>
        <w:wordWrap/>
        <w:overflowPunct/>
        <w:topLinePunct w:val="0"/>
        <w:autoSpaceDE/>
        <w:autoSpaceDN/>
        <w:bidi w:val="0"/>
        <w:adjustRightInd/>
        <w:snapToGrid/>
        <w:spacing w:after="0" w:line="336" w:lineRule="auto"/>
        <w:ind w:left="0" w:lef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lang w:val="en-US"/>
        </w:rPr>
        <w:t>任务分发</w:t>
      </w:r>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lang w:val="en-US"/>
        </w:rPr>
        <w:t>支持针对问题图斑进行任务分配，可通过行政区归属、列表筛选等方式进行任务划分，指派具体的举证人员执行相关任务，实现图斑级别的任务管理。支持</w:t>
      </w:r>
      <w:r>
        <w:rPr>
          <w:rFonts w:hint="eastAsia" w:ascii="宋体" w:hAnsi="宋体" w:eastAsia="宋体" w:cs="宋体"/>
          <w:b w:val="0"/>
          <w:bCs w:val="0"/>
          <w:sz w:val="21"/>
          <w:szCs w:val="21"/>
          <w:highlight w:val="none"/>
          <w:lang w:val="en-US" w:eastAsia="zh-CN"/>
        </w:rPr>
        <w:t>覆盖分发及追加分发，支持分发后撤回。</w:t>
      </w:r>
    </w:p>
    <w:p>
      <w:pPr>
        <w:pStyle w:val="7"/>
        <w:pageBreakBefore w:val="0"/>
        <w:kinsoku/>
        <w:wordWrap/>
        <w:overflowPunct/>
        <w:topLinePunct w:val="0"/>
        <w:autoSpaceDE/>
        <w:autoSpaceDN/>
        <w:bidi w:val="0"/>
        <w:adjustRightInd/>
        <w:snapToGrid/>
        <w:spacing w:after="0" w:line="336" w:lineRule="auto"/>
        <w:ind w:left="0" w:leftChars="0" w:firstLine="422"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（4）成果填报及审核：</w:t>
      </w:r>
      <w:r>
        <w:rPr>
          <w:rFonts w:hint="eastAsia" w:ascii="宋体" w:hAnsi="宋体" w:eastAsia="宋体" w:cs="宋体"/>
          <w:b w:val="0"/>
          <w:bCs w:val="0"/>
          <w:sz w:val="21"/>
          <w:szCs w:val="21"/>
          <w:highlight w:val="none"/>
          <w:lang w:val="en-US" w:eastAsia="zh-CN"/>
        </w:rPr>
        <w:t>支持县级、市级、省级用户在WEB端接收来自APP提交的举证成果，进行信息填报、提交补充资料。支持各级审核通过后，省级可直接对相关厅局审核结果进行确认，进行销号办结。</w:t>
      </w:r>
    </w:p>
    <w:p>
      <w:pPr>
        <w:pStyle w:val="7"/>
        <w:pageBreakBefore w:val="0"/>
        <w:kinsoku/>
        <w:wordWrap/>
        <w:overflowPunct/>
        <w:topLinePunct w:val="0"/>
        <w:autoSpaceDE/>
        <w:autoSpaceDN/>
        <w:bidi w:val="0"/>
        <w:adjustRightInd/>
        <w:snapToGrid/>
        <w:spacing w:after="0" w:line="336" w:lineRule="auto"/>
        <w:ind w:left="0" w:leftChars="0" w:firstLine="422"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（5）数据查询：</w:t>
      </w:r>
      <w:r>
        <w:rPr>
          <w:rFonts w:hint="eastAsia" w:ascii="宋体" w:hAnsi="宋体" w:eastAsia="宋体" w:cs="宋体"/>
          <w:b w:val="0"/>
          <w:bCs w:val="0"/>
          <w:sz w:val="21"/>
          <w:szCs w:val="21"/>
          <w:highlight w:val="none"/>
          <w:lang w:val="en-US" w:eastAsia="zh-CN"/>
        </w:rPr>
        <w:t>支持在用户当前权限内，可根据关键字进行条件筛选。</w:t>
      </w:r>
    </w:p>
    <w:p>
      <w:pPr>
        <w:pStyle w:val="7"/>
        <w:pageBreakBefore w:val="0"/>
        <w:kinsoku/>
        <w:wordWrap/>
        <w:overflowPunct/>
        <w:topLinePunct w:val="0"/>
        <w:autoSpaceDE/>
        <w:autoSpaceDN/>
        <w:bidi w:val="0"/>
        <w:adjustRightInd/>
        <w:snapToGrid/>
        <w:spacing w:after="0" w:line="336" w:lineRule="auto"/>
        <w:ind w:left="0" w:lef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（6）</w:t>
      </w:r>
      <w:r>
        <w:rPr>
          <w:rFonts w:hint="eastAsia" w:ascii="宋体" w:hAnsi="宋体" w:eastAsia="宋体" w:cs="宋体"/>
          <w:b/>
          <w:bCs/>
          <w:sz w:val="21"/>
          <w:szCs w:val="21"/>
          <w:highlight w:val="none"/>
          <w:lang w:val="en-US"/>
        </w:rPr>
        <w:t>地图数据浏览</w:t>
      </w:r>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rPr>
        <w:t>平台支持全区域天地图（电子地图）浏览、</w:t>
      </w:r>
      <w:r>
        <w:rPr>
          <w:rFonts w:hint="eastAsia" w:ascii="宋体" w:hAnsi="宋体" w:eastAsia="宋体" w:cs="宋体"/>
          <w:sz w:val="21"/>
          <w:szCs w:val="21"/>
          <w:highlight w:val="none"/>
          <w:lang w:val="en-US"/>
        </w:rPr>
        <w:t>支持</w:t>
      </w:r>
      <w:r>
        <w:rPr>
          <w:rFonts w:hint="eastAsia" w:ascii="宋体" w:hAnsi="宋体" w:eastAsia="宋体" w:cs="宋体"/>
          <w:sz w:val="21"/>
          <w:szCs w:val="21"/>
          <w:highlight w:val="none"/>
        </w:rPr>
        <w:t>操作地图的放大缩小、图斑分布范围查看、图斑详情查看、图斑定位、图斑搜索的基本操作。</w:t>
      </w:r>
    </w:p>
    <w:p>
      <w:pPr>
        <w:pStyle w:val="7"/>
        <w:pageBreakBefore w:val="0"/>
        <w:kinsoku/>
        <w:wordWrap/>
        <w:overflowPunct/>
        <w:topLinePunct w:val="0"/>
        <w:autoSpaceDE/>
        <w:autoSpaceDN/>
        <w:bidi w:val="0"/>
        <w:adjustRightInd/>
        <w:snapToGrid/>
        <w:spacing w:after="0" w:line="336" w:lineRule="auto"/>
        <w:ind w:left="0" w:leftChars="0" w:firstLine="422" w:firstLineChars="200"/>
        <w:textAlignment w:val="auto"/>
        <w:rPr>
          <w:rFonts w:hint="eastAsia" w:ascii="宋体" w:hAnsi="宋体" w:eastAsia="宋体" w:cs="宋体"/>
          <w:sz w:val="21"/>
          <w:szCs w:val="21"/>
          <w:highlight w:val="none"/>
          <w:lang w:val="en-US"/>
        </w:rPr>
      </w:pPr>
      <w:r>
        <w:rPr>
          <w:rFonts w:hint="eastAsia" w:ascii="宋体" w:hAnsi="宋体" w:eastAsia="宋体" w:cs="宋体"/>
          <w:b/>
          <w:bCs/>
          <w:sz w:val="21"/>
          <w:szCs w:val="21"/>
          <w:highlight w:val="none"/>
          <w:lang w:val="en-US" w:eastAsia="zh-CN"/>
        </w:rPr>
        <w:t>（7）</w:t>
      </w:r>
      <w:r>
        <w:rPr>
          <w:rFonts w:hint="eastAsia" w:ascii="宋体" w:hAnsi="宋体" w:eastAsia="宋体" w:cs="宋体"/>
          <w:b/>
          <w:bCs/>
          <w:sz w:val="21"/>
          <w:szCs w:val="21"/>
          <w:highlight w:val="none"/>
          <w:lang w:val="en-US"/>
        </w:rPr>
        <w:t>数据下载</w:t>
      </w:r>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lang w:val="en-US" w:eastAsia="zh-CN"/>
        </w:rPr>
        <w:t>WEB</w:t>
      </w:r>
      <w:r>
        <w:rPr>
          <w:rFonts w:hint="eastAsia" w:ascii="宋体" w:hAnsi="宋体" w:eastAsia="宋体" w:cs="宋体"/>
          <w:sz w:val="21"/>
          <w:szCs w:val="21"/>
          <w:highlight w:val="none"/>
          <w:lang w:val="en-US"/>
        </w:rPr>
        <w:t>管理支持对举证任务数据进行下载，可通过筛选后下载，也可支持所有数据下载。下载的数据格式支持Excel、shp。</w:t>
      </w:r>
    </w:p>
    <w:p>
      <w:pPr>
        <w:pStyle w:val="7"/>
        <w:pageBreakBefore w:val="0"/>
        <w:kinsoku/>
        <w:wordWrap/>
        <w:overflowPunct/>
        <w:topLinePunct w:val="0"/>
        <w:autoSpaceDE/>
        <w:autoSpaceDN/>
        <w:bidi w:val="0"/>
        <w:adjustRightInd/>
        <w:snapToGrid/>
        <w:spacing w:after="0" w:line="336" w:lineRule="auto"/>
        <w:ind w:left="0" w:leftChars="0" w:firstLine="422"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（8）统计汇总：</w:t>
      </w:r>
      <w:r>
        <w:rPr>
          <w:rFonts w:hint="eastAsia" w:ascii="宋体" w:hAnsi="宋体" w:eastAsia="宋体" w:cs="宋体"/>
          <w:b w:val="0"/>
          <w:bCs w:val="0"/>
          <w:sz w:val="21"/>
          <w:szCs w:val="21"/>
          <w:highlight w:val="none"/>
          <w:lang w:val="en-US" w:eastAsia="zh-CN"/>
        </w:rPr>
        <w:t>WEB端支持对全省督察整改情况的综合统计汇总分析，并为相关决策提供数据支持：</w:t>
      </w:r>
    </w:p>
    <w:p>
      <w:pPr>
        <w:pageBreakBefore w:val="0"/>
        <w:numPr>
          <w:ilvl w:val="0"/>
          <w:numId w:val="1"/>
        </w:numPr>
        <w:kinsoku/>
        <w:wordWrap/>
        <w:overflowPunct/>
        <w:topLinePunct w:val="0"/>
        <w:autoSpaceDE/>
        <w:autoSpaceDN/>
        <w:bidi w:val="0"/>
        <w:adjustRightInd/>
        <w:snapToGrid/>
        <w:spacing w:line="336" w:lineRule="auto"/>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支持举证图斑总体情况统计：通过对省、市、县级别的举证图斑数量、面积、问题类型等指标进行统计分析。</w:t>
      </w:r>
    </w:p>
    <w:p>
      <w:pPr>
        <w:pageBreakBefore w:val="0"/>
        <w:numPr>
          <w:ilvl w:val="0"/>
          <w:numId w:val="1"/>
        </w:numPr>
        <w:kinsoku/>
        <w:wordWrap/>
        <w:overflowPunct/>
        <w:topLinePunct w:val="0"/>
        <w:autoSpaceDE/>
        <w:autoSpaceDN/>
        <w:bidi w:val="0"/>
        <w:adjustRightInd/>
        <w:snapToGrid/>
        <w:spacing w:line="336" w:lineRule="auto"/>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支持核查结果统计：根据督察整改工作人员提交的核查结果数据，统计核查图斑数量、完成情况、核查结果等信息。</w:t>
      </w:r>
    </w:p>
    <w:p>
      <w:pPr>
        <w:pageBreakBefore w:val="0"/>
        <w:numPr>
          <w:ilvl w:val="0"/>
          <w:numId w:val="1"/>
        </w:numPr>
        <w:kinsoku/>
        <w:wordWrap/>
        <w:overflowPunct/>
        <w:topLinePunct w:val="0"/>
        <w:autoSpaceDE/>
        <w:autoSpaceDN/>
        <w:bidi w:val="0"/>
        <w:adjustRightInd/>
        <w:snapToGrid/>
        <w:spacing w:line="336" w:lineRule="auto"/>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支持外业举证情况统计：针对需要在实地进行核查和举证的情况，统计县级外业调查数量、完成情况和质量等信息。</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bookmarkStart w:id="2" w:name="_Toc28895"/>
      <w:bookmarkStart w:id="3" w:name="_Toc4869"/>
      <w:r>
        <w:rPr>
          <w:rFonts w:hint="eastAsia" w:ascii="宋体" w:hAnsi="宋体" w:eastAsia="宋体" w:cs="宋体"/>
          <w:sz w:val="21"/>
          <w:szCs w:val="21"/>
          <w:highlight w:val="none"/>
          <w:lang w:val="en-US" w:eastAsia="zh-CN"/>
        </w:rPr>
        <w:t>2、督察管理信息平台外业举证APP</w:t>
      </w:r>
      <w:bookmarkEnd w:id="2"/>
      <w:bookmarkEnd w:id="3"/>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外业举证 APP，满足</w:t>
      </w:r>
      <w:r>
        <w:rPr>
          <w:rFonts w:hint="eastAsia" w:ascii="宋体" w:hAnsi="宋体" w:eastAsia="宋体" w:cs="宋体"/>
          <w:sz w:val="21"/>
          <w:szCs w:val="21"/>
          <w:highlight w:val="none"/>
          <w:lang w:val="en-US" w:eastAsia="zh-CN"/>
        </w:rPr>
        <w:t>督察</w:t>
      </w:r>
      <w:r>
        <w:rPr>
          <w:rFonts w:hint="eastAsia" w:ascii="宋体" w:hAnsi="宋体" w:eastAsia="宋体" w:cs="宋体"/>
          <w:sz w:val="21"/>
          <w:szCs w:val="21"/>
          <w:highlight w:val="none"/>
          <w:lang w:val="en-US"/>
        </w:rPr>
        <w:t>业务实地调查需求，外业人员可通过外业举证APP接收</w:t>
      </w:r>
      <w:r>
        <w:rPr>
          <w:rFonts w:hint="eastAsia" w:ascii="宋体" w:hAnsi="宋体" w:eastAsia="宋体" w:cs="宋体"/>
          <w:sz w:val="21"/>
          <w:szCs w:val="21"/>
          <w:highlight w:val="none"/>
          <w:lang w:val="en-US" w:eastAsia="zh-CN"/>
        </w:rPr>
        <w:t>WEB</w:t>
      </w:r>
      <w:r>
        <w:rPr>
          <w:rFonts w:hint="eastAsia" w:ascii="宋体" w:hAnsi="宋体" w:eastAsia="宋体" w:cs="宋体"/>
          <w:sz w:val="21"/>
          <w:szCs w:val="21"/>
          <w:highlight w:val="none"/>
          <w:lang w:val="en-US"/>
        </w:rPr>
        <w:t>下发的举证任务，开展外业调查举证工作。举证APP支持用户注册、数据下载、在线举证、区域切换、成果提交、数据备份及恢复、数据导出、离线模式等功能。</w:t>
      </w:r>
    </w:p>
    <w:p>
      <w:pPr>
        <w:pStyle w:val="7"/>
        <w:pageBreakBefore w:val="0"/>
        <w:kinsoku/>
        <w:wordWrap/>
        <w:overflowPunct/>
        <w:topLinePunct w:val="0"/>
        <w:autoSpaceDE/>
        <w:autoSpaceDN/>
        <w:bidi w:val="0"/>
        <w:adjustRightInd/>
        <w:snapToGrid/>
        <w:spacing w:after="0" w:line="336" w:lineRule="auto"/>
        <w:ind w:left="0" w:leftChars="0" w:firstLine="422" w:firstLineChars="200"/>
        <w:textAlignment w:val="auto"/>
        <w:rPr>
          <w:rFonts w:hint="eastAsia" w:ascii="宋体" w:hAnsi="宋体" w:eastAsia="宋体" w:cs="宋体"/>
          <w:sz w:val="21"/>
          <w:szCs w:val="21"/>
          <w:highlight w:val="none"/>
        </w:rPr>
      </w:pPr>
      <w:bookmarkStart w:id="4" w:name="_Toc21588"/>
      <w:bookmarkStart w:id="5" w:name="_Toc7442"/>
      <w:bookmarkStart w:id="6" w:name="_Toc27271"/>
      <w:bookmarkStart w:id="7" w:name="_Toc24945"/>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val="en-US"/>
        </w:rPr>
        <w:t>用户注册</w:t>
      </w:r>
      <w:bookmarkEnd w:id="4"/>
      <w:bookmarkEnd w:id="5"/>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lang w:val="en-US"/>
        </w:rPr>
        <w:t>支持用户自主注册个人</w:t>
      </w:r>
      <w:r>
        <w:rPr>
          <w:rFonts w:hint="eastAsia" w:ascii="宋体" w:hAnsi="宋体" w:eastAsia="宋体" w:cs="宋体"/>
          <w:sz w:val="21"/>
          <w:szCs w:val="21"/>
          <w:highlight w:val="none"/>
        </w:rPr>
        <w:t>信息，包括人员姓名、联系方式、登录密码等。</w:t>
      </w:r>
    </w:p>
    <w:p>
      <w:pPr>
        <w:pStyle w:val="7"/>
        <w:pageBreakBefore w:val="0"/>
        <w:kinsoku/>
        <w:wordWrap/>
        <w:overflowPunct/>
        <w:topLinePunct w:val="0"/>
        <w:autoSpaceDE/>
        <w:autoSpaceDN/>
        <w:bidi w:val="0"/>
        <w:adjustRightInd/>
        <w:snapToGrid/>
        <w:spacing w:after="0" w:line="336" w:lineRule="auto"/>
        <w:ind w:left="0" w:leftChars="0" w:firstLine="422" w:firstLineChars="200"/>
        <w:textAlignment w:val="auto"/>
        <w:rPr>
          <w:rFonts w:hint="eastAsia" w:ascii="宋体" w:hAnsi="宋体" w:eastAsia="宋体" w:cs="宋体"/>
          <w:sz w:val="21"/>
          <w:szCs w:val="21"/>
          <w:highlight w:val="none"/>
        </w:rPr>
      </w:pPr>
      <w:bookmarkStart w:id="8" w:name="_Toc24550"/>
      <w:bookmarkStart w:id="9" w:name="_Toc13679"/>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lang w:val="en-US"/>
        </w:rPr>
        <w:t>数据下载</w:t>
      </w:r>
      <w:bookmarkEnd w:id="8"/>
      <w:bookmarkEnd w:id="9"/>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lang w:val="en-US"/>
        </w:rPr>
        <w:t>支持用户自主下载所属区域的待举证图斑任务数据</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支持下载多项任务的图斑数据</w:t>
      </w:r>
      <w:r>
        <w:rPr>
          <w:rFonts w:hint="eastAsia" w:ascii="宋体" w:hAnsi="宋体" w:eastAsia="宋体" w:cs="宋体"/>
          <w:sz w:val="21"/>
          <w:szCs w:val="21"/>
          <w:highlight w:val="none"/>
        </w:rPr>
        <w:t>。</w:t>
      </w:r>
    </w:p>
    <w:p>
      <w:pPr>
        <w:pStyle w:val="7"/>
        <w:pageBreakBefore w:val="0"/>
        <w:kinsoku/>
        <w:wordWrap/>
        <w:overflowPunct/>
        <w:topLinePunct w:val="0"/>
        <w:autoSpaceDE/>
        <w:autoSpaceDN/>
        <w:bidi w:val="0"/>
        <w:adjustRightInd/>
        <w:snapToGrid/>
        <w:spacing w:after="0" w:line="336" w:lineRule="auto"/>
        <w:ind w:left="0" w:leftChars="0" w:firstLine="422" w:firstLineChars="200"/>
        <w:textAlignment w:val="auto"/>
        <w:rPr>
          <w:rFonts w:hint="eastAsia" w:ascii="宋体" w:hAnsi="宋体" w:eastAsia="宋体" w:cs="宋体"/>
          <w:sz w:val="21"/>
          <w:szCs w:val="21"/>
          <w:highlight w:val="none"/>
          <w:lang w:val="en-US" w:eastAsia="zh-CN"/>
        </w:rPr>
      </w:pPr>
      <w:bookmarkStart w:id="10" w:name="_Toc7180"/>
      <w:r>
        <w:rPr>
          <w:rFonts w:hint="eastAsia" w:ascii="宋体" w:hAnsi="宋体" w:eastAsia="宋体" w:cs="宋体"/>
          <w:b/>
          <w:bCs/>
          <w:sz w:val="21"/>
          <w:szCs w:val="21"/>
          <w:highlight w:val="none"/>
          <w:lang w:val="en-US" w:eastAsia="zh-CN"/>
        </w:rPr>
        <w:t>（3）云查询</w:t>
      </w:r>
      <w:bookmarkEnd w:id="10"/>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lang w:val="en-US" w:eastAsia="zh-CN"/>
        </w:rPr>
        <w:t>申请调用国家接口，云查询可支持图斑位置查询，15秒内可将查询结果截图发送至APP，查询内容可包括土地分类、土地权属、基本农田、土地规划、自然资源保护区等数据。</w:t>
      </w:r>
    </w:p>
    <w:p>
      <w:pPr>
        <w:pStyle w:val="7"/>
        <w:pageBreakBefore w:val="0"/>
        <w:kinsoku/>
        <w:wordWrap/>
        <w:overflowPunct/>
        <w:topLinePunct w:val="0"/>
        <w:autoSpaceDE/>
        <w:autoSpaceDN/>
        <w:bidi w:val="0"/>
        <w:adjustRightInd/>
        <w:snapToGrid/>
        <w:spacing w:after="0" w:line="336" w:lineRule="auto"/>
        <w:ind w:left="0" w:leftChars="0" w:firstLine="422" w:firstLineChars="200"/>
        <w:textAlignment w:val="auto"/>
        <w:rPr>
          <w:rFonts w:hint="eastAsia" w:ascii="宋体" w:hAnsi="宋体" w:eastAsia="宋体" w:cs="宋体"/>
          <w:sz w:val="21"/>
          <w:szCs w:val="21"/>
          <w:highlight w:val="none"/>
        </w:rPr>
      </w:pPr>
      <w:bookmarkStart w:id="11" w:name="_Toc31438"/>
      <w:bookmarkStart w:id="12" w:name="_Toc29435"/>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lang w:val="en-US"/>
        </w:rPr>
        <w:t>在线举证</w:t>
      </w:r>
      <w:bookmarkEnd w:id="11"/>
      <w:bookmarkEnd w:id="12"/>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lang w:val="en-US"/>
        </w:rPr>
        <w:t>支持在线举证</w:t>
      </w:r>
      <w:r>
        <w:rPr>
          <w:rFonts w:hint="eastAsia" w:ascii="宋体" w:hAnsi="宋体" w:eastAsia="宋体" w:cs="宋体"/>
          <w:sz w:val="21"/>
          <w:szCs w:val="21"/>
          <w:highlight w:val="none"/>
        </w:rPr>
        <w:t>，开展外业实地举证工作，利用GPS定位功能，对</w:t>
      </w:r>
      <w:r>
        <w:rPr>
          <w:rFonts w:hint="eastAsia" w:ascii="宋体" w:hAnsi="宋体" w:eastAsia="宋体" w:cs="宋体"/>
          <w:sz w:val="21"/>
          <w:szCs w:val="21"/>
          <w:highlight w:val="none"/>
          <w:lang w:val="en-US"/>
        </w:rPr>
        <w:t>任务</w:t>
      </w:r>
      <w:r>
        <w:rPr>
          <w:rFonts w:hint="eastAsia" w:ascii="宋体" w:hAnsi="宋体" w:eastAsia="宋体" w:cs="宋体"/>
          <w:sz w:val="21"/>
          <w:szCs w:val="21"/>
          <w:highlight w:val="none"/>
        </w:rPr>
        <w:t>区域</w:t>
      </w:r>
      <w:r>
        <w:rPr>
          <w:rFonts w:hint="eastAsia" w:ascii="宋体" w:hAnsi="宋体" w:eastAsia="宋体" w:cs="宋体"/>
          <w:sz w:val="21"/>
          <w:szCs w:val="21"/>
          <w:highlight w:val="none"/>
          <w:lang w:val="en-US"/>
        </w:rPr>
        <w:t>的</w:t>
      </w:r>
      <w:r>
        <w:rPr>
          <w:rFonts w:hint="eastAsia" w:ascii="宋体" w:hAnsi="宋体" w:eastAsia="宋体" w:cs="宋体"/>
          <w:sz w:val="21"/>
          <w:szCs w:val="21"/>
          <w:highlight w:val="none"/>
        </w:rPr>
        <w:t>图斑进行</w:t>
      </w:r>
      <w:r>
        <w:rPr>
          <w:rFonts w:hint="eastAsia" w:ascii="宋体" w:hAnsi="宋体" w:eastAsia="宋体" w:cs="宋体"/>
          <w:sz w:val="21"/>
          <w:szCs w:val="21"/>
          <w:highlight w:val="none"/>
          <w:lang w:val="en-US"/>
        </w:rPr>
        <w:t>拍照</w:t>
      </w:r>
      <w:r>
        <w:rPr>
          <w:rFonts w:hint="eastAsia" w:ascii="宋体" w:hAnsi="宋体" w:eastAsia="宋体" w:cs="宋体"/>
          <w:sz w:val="21"/>
          <w:szCs w:val="21"/>
          <w:highlight w:val="none"/>
        </w:rPr>
        <w:t>举证核实，</w:t>
      </w:r>
      <w:r>
        <w:rPr>
          <w:rFonts w:hint="eastAsia" w:ascii="宋体" w:hAnsi="宋体" w:eastAsia="宋体" w:cs="宋体"/>
          <w:sz w:val="21"/>
          <w:szCs w:val="21"/>
          <w:highlight w:val="none"/>
          <w:lang w:val="en-US"/>
        </w:rPr>
        <w:t>支持</w:t>
      </w:r>
      <w:r>
        <w:rPr>
          <w:rFonts w:hint="eastAsia" w:ascii="宋体" w:hAnsi="宋体" w:eastAsia="宋体" w:cs="宋体"/>
          <w:sz w:val="21"/>
          <w:szCs w:val="21"/>
          <w:highlight w:val="none"/>
          <w:lang w:val="en-US" w:eastAsia="zh-CN"/>
        </w:rPr>
        <w:t>举证照片</w:t>
      </w:r>
      <w:r>
        <w:rPr>
          <w:rFonts w:hint="eastAsia" w:ascii="宋体" w:hAnsi="宋体" w:eastAsia="宋体" w:cs="宋体"/>
          <w:sz w:val="21"/>
          <w:szCs w:val="21"/>
          <w:highlight w:val="none"/>
          <w:lang w:val="en-US"/>
        </w:rPr>
        <w:t>五要素加密</w:t>
      </w:r>
      <w:r>
        <w:rPr>
          <w:rFonts w:hint="eastAsia" w:ascii="宋体" w:hAnsi="宋体" w:eastAsia="宋体" w:cs="宋体"/>
          <w:sz w:val="21"/>
          <w:szCs w:val="21"/>
          <w:highlight w:val="none"/>
        </w:rPr>
        <w:t>，满足在线监管的要求。</w:t>
      </w:r>
    </w:p>
    <w:p>
      <w:pPr>
        <w:pStyle w:val="7"/>
        <w:pageBreakBefore w:val="0"/>
        <w:kinsoku/>
        <w:wordWrap/>
        <w:overflowPunct/>
        <w:topLinePunct w:val="0"/>
        <w:autoSpaceDE/>
        <w:autoSpaceDN/>
        <w:bidi w:val="0"/>
        <w:adjustRightInd/>
        <w:snapToGrid/>
        <w:spacing w:after="0" w:line="336" w:lineRule="auto"/>
        <w:ind w:left="0" w:leftChars="0" w:firstLine="422" w:firstLineChars="200"/>
        <w:textAlignment w:val="auto"/>
        <w:rPr>
          <w:rFonts w:hint="eastAsia" w:ascii="宋体" w:hAnsi="宋体" w:eastAsia="宋体" w:cs="宋体"/>
          <w:sz w:val="21"/>
          <w:szCs w:val="21"/>
          <w:highlight w:val="none"/>
        </w:rPr>
      </w:pPr>
      <w:bookmarkStart w:id="13" w:name="_Toc26595"/>
      <w:bookmarkStart w:id="14" w:name="_Toc4848"/>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lang w:val="en-US"/>
        </w:rPr>
        <w:t>区域切换</w:t>
      </w:r>
      <w:bookmarkEnd w:id="13"/>
      <w:bookmarkEnd w:id="14"/>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rPr>
        <w:t>支持多区域任务核查工作，外业核查人员根据业务工作需要，可同时申请多个区域</w:t>
      </w:r>
      <w:r>
        <w:rPr>
          <w:rFonts w:hint="eastAsia" w:ascii="宋体" w:hAnsi="宋体" w:eastAsia="宋体" w:cs="宋体"/>
          <w:sz w:val="21"/>
          <w:szCs w:val="21"/>
          <w:highlight w:val="none"/>
          <w:lang w:val="en-US"/>
        </w:rPr>
        <w:t>的举证</w:t>
      </w:r>
      <w:r>
        <w:rPr>
          <w:rFonts w:hint="eastAsia" w:ascii="宋体" w:hAnsi="宋体" w:eastAsia="宋体" w:cs="宋体"/>
          <w:sz w:val="21"/>
          <w:szCs w:val="21"/>
          <w:highlight w:val="none"/>
        </w:rPr>
        <w:t>任务，自由切换不同</w:t>
      </w:r>
      <w:r>
        <w:rPr>
          <w:rFonts w:hint="eastAsia" w:ascii="宋体" w:hAnsi="宋体" w:eastAsia="宋体" w:cs="宋体"/>
          <w:sz w:val="21"/>
          <w:szCs w:val="21"/>
          <w:highlight w:val="none"/>
          <w:lang w:val="en-US"/>
        </w:rPr>
        <w:t>区域开展作业</w:t>
      </w:r>
      <w:r>
        <w:rPr>
          <w:rFonts w:hint="eastAsia" w:ascii="宋体" w:hAnsi="宋体" w:eastAsia="宋体" w:cs="宋体"/>
          <w:sz w:val="21"/>
          <w:szCs w:val="21"/>
          <w:highlight w:val="none"/>
        </w:rPr>
        <w:t>任务。</w:t>
      </w:r>
    </w:p>
    <w:p>
      <w:pPr>
        <w:pStyle w:val="7"/>
        <w:pageBreakBefore w:val="0"/>
        <w:kinsoku/>
        <w:wordWrap/>
        <w:overflowPunct/>
        <w:topLinePunct w:val="0"/>
        <w:autoSpaceDE/>
        <w:autoSpaceDN/>
        <w:bidi w:val="0"/>
        <w:adjustRightInd/>
        <w:snapToGrid/>
        <w:spacing w:after="0" w:line="336" w:lineRule="auto"/>
        <w:ind w:left="0" w:leftChars="0" w:firstLine="422" w:firstLineChars="200"/>
        <w:textAlignment w:val="auto"/>
        <w:rPr>
          <w:rFonts w:hint="eastAsia" w:ascii="宋体" w:hAnsi="宋体" w:eastAsia="宋体" w:cs="宋体"/>
          <w:sz w:val="21"/>
          <w:szCs w:val="21"/>
          <w:highlight w:val="none"/>
          <w:lang w:val="en-US"/>
        </w:rPr>
      </w:pPr>
      <w:bookmarkStart w:id="15" w:name="_Toc27372"/>
      <w:bookmarkStart w:id="16" w:name="_Toc31801"/>
      <w:r>
        <w:rPr>
          <w:rFonts w:hint="eastAsia" w:ascii="宋体" w:hAnsi="宋体" w:eastAsia="宋体" w:cs="宋体"/>
          <w:b/>
          <w:bCs/>
          <w:sz w:val="21"/>
          <w:szCs w:val="21"/>
          <w:highlight w:val="none"/>
          <w:lang w:val="en-US" w:eastAsia="zh-CN"/>
        </w:rPr>
        <w:t>（6）</w:t>
      </w:r>
      <w:r>
        <w:rPr>
          <w:rFonts w:hint="eastAsia" w:ascii="宋体" w:hAnsi="宋体" w:eastAsia="宋体" w:cs="宋体"/>
          <w:b/>
          <w:bCs/>
          <w:sz w:val="21"/>
          <w:szCs w:val="21"/>
          <w:highlight w:val="none"/>
          <w:lang w:val="en-US"/>
        </w:rPr>
        <w:t>成果提交</w:t>
      </w:r>
      <w:bookmarkEnd w:id="15"/>
      <w:bookmarkEnd w:id="16"/>
      <w:r>
        <w:rPr>
          <w:rFonts w:hint="eastAsia" w:ascii="宋体" w:hAnsi="宋体" w:eastAsia="宋体" w:cs="宋体"/>
          <w:b/>
          <w:bCs/>
          <w:sz w:val="21"/>
          <w:szCs w:val="21"/>
          <w:highlight w:val="none"/>
          <w:lang w:val="en-US" w:eastAsia="zh-CN"/>
        </w:rPr>
        <w:t>：</w:t>
      </w:r>
      <w:r>
        <w:rPr>
          <w:rFonts w:hint="eastAsia" w:ascii="宋体" w:hAnsi="宋体" w:eastAsia="宋体" w:cs="宋体"/>
          <w:b w:val="0"/>
          <w:bCs w:val="0"/>
          <w:sz w:val="21"/>
          <w:szCs w:val="21"/>
          <w:highlight w:val="none"/>
          <w:lang w:val="en-US"/>
        </w:rPr>
        <w:t>支持</w:t>
      </w:r>
      <w:r>
        <w:rPr>
          <w:rFonts w:hint="eastAsia" w:ascii="宋体" w:hAnsi="宋体" w:eastAsia="宋体" w:cs="宋体"/>
          <w:sz w:val="21"/>
          <w:szCs w:val="21"/>
          <w:highlight w:val="none"/>
          <w:lang w:val="en-US"/>
        </w:rPr>
        <w:t>举证成果完成后在线自动提交和自主选择提交的功能。</w:t>
      </w:r>
    </w:p>
    <w:p>
      <w:pPr>
        <w:pStyle w:val="7"/>
        <w:pageBreakBefore w:val="0"/>
        <w:kinsoku/>
        <w:wordWrap/>
        <w:overflowPunct/>
        <w:topLinePunct w:val="0"/>
        <w:autoSpaceDE/>
        <w:autoSpaceDN/>
        <w:bidi w:val="0"/>
        <w:adjustRightInd/>
        <w:snapToGrid/>
        <w:spacing w:after="0" w:line="336" w:lineRule="auto"/>
        <w:ind w:left="0" w:leftChars="0" w:firstLine="422" w:firstLineChars="200"/>
        <w:textAlignment w:val="auto"/>
        <w:rPr>
          <w:rFonts w:hint="eastAsia" w:ascii="宋体" w:hAnsi="宋体" w:eastAsia="宋体" w:cs="宋体"/>
          <w:sz w:val="21"/>
          <w:szCs w:val="21"/>
          <w:highlight w:val="none"/>
        </w:rPr>
      </w:pPr>
      <w:bookmarkStart w:id="17" w:name="_Toc12544"/>
      <w:bookmarkStart w:id="18" w:name="_Toc13051"/>
      <w:r>
        <w:rPr>
          <w:rFonts w:hint="eastAsia" w:ascii="宋体" w:hAnsi="宋体" w:eastAsia="宋体" w:cs="宋体"/>
          <w:b/>
          <w:bCs/>
          <w:sz w:val="21"/>
          <w:szCs w:val="21"/>
          <w:highlight w:val="none"/>
          <w:lang w:val="en-US" w:eastAsia="zh-CN"/>
        </w:rPr>
        <w:t>（7）</w:t>
      </w:r>
      <w:r>
        <w:rPr>
          <w:rFonts w:hint="eastAsia" w:ascii="宋体" w:hAnsi="宋体" w:eastAsia="宋体" w:cs="宋体"/>
          <w:b/>
          <w:bCs/>
          <w:sz w:val="21"/>
          <w:szCs w:val="21"/>
          <w:highlight w:val="none"/>
          <w:lang w:val="en-US"/>
        </w:rPr>
        <w:t>数据备份及恢复</w:t>
      </w:r>
      <w:bookmarkEnd w:id="17"/>
      <w:bookmarkEnd w:id="18"/>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lang w:val="en-US"/>
        </w:rPr>
        <w:t>支持</w:t>
      </w:r>
      <w:r>
        <w:rPr>
          <w:rFonts w:hint="eastAsia" w:ascii="宋体" w:hAnsi="宋体" w:eastAsia="宋体" w:cs="宋体"/>
          <w:sz w:val="21"/>
          <w:szCs w:val="21"/>
          <w:highlight w:val="none"/>
        </w:rPr>
        <w:t>数据备份及恢复功能，实现举证</w:t>
      </w:r>
      <w:r>
        <w:rPr>
          <w:rFonts w:hint="eastAsia" w:ascii="宋体" w:hAnsi="宋体" w:eastAsia="宋体" w:cs="宋体"/>
          <w:sz w:val="21"/>
          <w:szCs w:val="21"/>
          <w:highlight w:val="none"/>
          <w:lang w:val="en-US"/>
        </w:rPr>
        <w:t>成果</w:t>
      </w:r>
      <w:r>
        <w:rPr>
          <w:rFonts w:hint="eastAsia" w:ascii="宋体" w:hAnsi="宋体" w:eastAsia="宋体" w:cs="宋体"/>
          <w:sz w:val="21"/>
          <w:szCs w:val="21"/>
          <w:highlight w:val="none"/>
          <w:lang w:val="en-US" w:eastAsia="zh-CN"/>
        </w:rPr>
        <w:t>按行政区</w:t>
      </w:r>
      <w:r>
        <w:rPr>
          <w:rFonts w:hint="eastAsia" w:ascii="宋体" w:hAnsi="宋体" w:eastAsia="宋体" w:cs="宋体"/>
          <w:sz w:val="21"/>
          <w:szCs w:val="21"/>
          <w:highlight w:val="none"/>
        </w:rPr>
        <w:t>备份的功能。</w:t>
      </w:r>
    </w:p>
    <w:p>
      <w:pPr>
        <w:pStyle w:val="7"/>
        <w:pageBreakBefore w:val="0"/>
        <w:kinsoku/>
        <w:wordWrap/>
        <w:overflowPunct/>
        <w:topLinePunct w:val="0"/>
        <w:autoSpaceDE/>
        <w:autoSpaceDN/>
        <w:bidi w:val="0"/>
        <w:adjustRightInd/>
        <w:snapToGrid/>
        <w:spacing w:after="0" w:line="336" w:lineRule="auto"/>
        <w:ind w:left="0" w:leftChars="0" w:firstLine="422" w:firstLineChars="200"/>
        <w:textAlignment w:val="auto"/>
        <w:rPr>
          <w:rFonts w:hint="eastAsia" w:ascii="宋体" w:hAnsi="宋体" w:eastAsia="宋体" w:cs="宋体"/>
          <w:sz w:val="21"/>
          <w:szCs w:val="21"/>
          <w:highlight w:val="none"/>
        </w:rPr>
      </w:pPr>
      <w:bookmarkStart w:id="19" w:name="_Toc10008"/>
      <w:bookmarkStart w:id="20" w:name="_Toc3223"/>
      <w:r>
        <w:rPr>
          <w:rFonts w:hint="eastAsia" w:ascii="宋体" w:hAnsi="宋体" w:eastAsia="宋体" w:cs="宋体"/>
          <w:b/>
          <w:bCs/>
          <w:sz w:val="21"/>
          <w:szCs w:val="21"/>
          <w:highlight w:val="none"/>
          <w:lang w:val="en-US" w:eastAsia="zh-CN"/>
        </w:rPr>
        <w:t>（8）</w:t>
      </w:r>
      <w:r>
        <w:rPr>
          <w:rFonts w:hint="eastAsia" w:ascii="宋体" w:hAnsi="宋体" w:eastAsia="宋体" w:cs="宋体"/>
          <w:b/>
          <w:bCs/>
          <w:sz w:val="21"/>
          <w:szCs w:val="21"/>
          <w:highlight w:val="none"/>
          <w:lang w:val="en-US"/>
        </w:rPr>
        <w:t>数据导出</w:t>
      </w:r>
      <w:bookmarkEnd w:id="19"/>
      <w:bookmarkEnd w:id="20"/>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lang w:val="en-US"/>
        </w:rPr>
        <w:t>支持</w:t>
      </w:r>
      <w:r>
        <w:rPr>
          <w:rFonts w:hint="eastAsia" w:ascii="宋体" w:hAnsi="宋体" w:eastAsia="宋体" w:cs="宋体"/>
          <w:sz w:val="21"/>
          <w:szCs w:val="21"/>
          <w:highlight w:val="none"/>
        </w:rPr>
        <w:t>数据导出功能，</w:t>
      </w:r>
      <w:r>
        <w:rPr>
          <w:rFonts w:hint="eastAsia" w:ascii="宋体" w:hAnsi="宋体" w:eastAsia="宋体" w:cs="宋体"/>
          <w:sz w:val="21"/>
          <w:szCs w:val="21"/>
          <w:highlight w:val="none"/>
          <w:lang w:val="en-US"/>
        </w:rPr>
        <w:t>在特定应用场景下</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支持</w:t>
      </w:r>
      <w:r>
        <w:rPr>
          <w:rFonts w:hint="eastAsia" w:ascii="宋体" w:hAnsi="宋体" w:eastAsia="宋体" w:cs="宋体"/>
          <w:sz w:val="21"/>
          <w:szCs w:val="21"/>
          <w:highlight w:val="none"/>
        </w:rPr>
        <w:t>对举证成果</w:t>
      </w:r>
      <w:r>
        <w:rPr>
          <w:rFonts w:hint="eastAsia" w:ascii="宋体" w:hAnsi="宋体" w:eastAsia="宋体" w:cs="宋体"/>
          <w:sz w:val="21"/>
          <w:szCs w:val="21"/>
          <w:highlight w:val="none"/>
          <w:lang w:val="en-US"/>
        </w:rPr>
        <w:t>数据</w:t>
      </w:r>
      <w:r>
        <w:rPr>
          <w:rFonts w:hint="eastAsia" w:ascii="宋体" w:hAnsi="宋体" w:eastAsia="宋体" w:cs="宋体"/>
          <w:sz w:val="21"/>
          <w:szCs w:val="21"/>
          <w:highlight w:val="none"/>
        </w:rPr>
        <w:t>进行导出，</w:t>
      </w:r>
      <w:r>
        <w:rPr>
          <w:rFonts w:hint="eastAsia" w:ascii="宋体" w:hAnsi="宋体" w:eastAsia="宋体" w:cs="宋体"/>
          <w:sz w:val="21"/>
          <w:szCs w:val="21"/>
          <w:highlight w:val="none"/>
          <w:lang w:val="en-US"/>
        </w:rPr>
        <w:t>可应用于其他工作需求</w:t>
      </w:r>
      <w:r>
        <w:rPr>
          <w:rFonts w:hint="eastAsia" w:ascii="宋体" w:hAnsi="宋体" w:eastAsia="宋体" w:cs="宋体"/>
          <w:sz w:val="21"/>
          <w:szCs w:val="21"/>
          <w:highlight w:val="none"/>
        </w:rPr>
        <w:t>。</w:t>
      </w:r>
    </w:p>
    <w:p>
      <w:pPr>
        <w:pStyle w:val="7"/>
        <w:pageBreakBefore w:val="0"/>
        <w:kinsoku/>
        <w:wordWrap/>
        <w:overflowPunct/>
        <w:topLinePunct w:val="0"/>
        <w:autoSpaceDE/>
        <w:autoSpaceDN/>
        <w:bidi w:val="0"/>
        <w:adjustRightInd/>
        <w:snapToGrid/>
        <w:spacing w:after="0" w:line="336" w:lineRule="auto"/>
        <w:ind w:left="0" w:leftChars="0" w:firstLine="422" w:firstLineChars="200"/>
        <w:textAlignment w:val="auto"/>
        <w:rPr>
          <w:rFonts w:hint="eastAsia" w:ascii="宋体" w:hAnsi="宋体" w:eastAsia="宋体" w:cs="宋体"/>
          <w:sz w:val="21"/>
          <w:szCs w:val="21"/>
          <w:highlight w:val="none"/>
        </w:rPr>
      </w:pPr>
      <w:bookmarkStart w:id="21" w:name="_Toc8961"/>
      <w:bookmarkStart w:id="22" w:name="_Toc8965"/>
      <w:r>
        <w:rPr>
          <w:rFonts w:hint="eastAsia" w:ascii="宋体" w:hAnsi="宋体" w:eastAsia="宋体" w:cs="宋体"/>
          <w:b/>
          <w:bCs/>
          <w:sz w:val="21"/>
          <w:szCs w:val="21"/>
          <w:highlight w:val="none"/>
          <w:lang w:val="en-US" w:eastAsia="zh-CN"/>
        </w:rPr>
        <w:t>（9）</w:t>
      </w:r>
      <w:r>
        <w:rPr>
          <w:rFonts w:hint="eastAsia" w:ascii="宋体" w:hAnsi="宋体" w:eastAsia="宋体" w:cs="宋体"/>
          <w:b/>
          <w:bCs/>
          <w:sz w:val="21"/>
          <w:szCs w:val="21"/>
          <w:highlight w:val="none"/>
          <w:lang w:val="en-US"/>
        </w:rPr>
        <w:t>离线模式</w:t>
      </w:r>
      <w:bookmarkEnd w:id="21"/>
      <w:bookmarkEnd w:id="22"/>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lang w:val="en-US"/>
        </w:rPr>
        <w:t>支持离线模式，</w:t>
      </w:r>
      <w:r>
        <w:rPr>
          <w:rFonts w:hint="eastAsia" w:ascii="宋体" w:hAnsi="宋体" w:eastAsia="宋体" w:cs="宋体"/>
          <w:sz w:val="21"/>
          <w:szCs w:val="21"/>
          <w:highlight w:val="none"/>
        </w:rPr>
        <w:t>在网络不稳定</w:t>
      </w:r>
      <w:r>
        <w:rPr>
          <w:rFonts w:hint="eastAsia" w:ascii="宋体" w:hAnsi="宋体" w:eastAsia="宋体" w:cs="宋体"/>
          <w:sz w:val="21"/>
          <w:szCs w:val="21"/>
          <w:highlight w:val="none"/>
          <w:lang w:val="en-US"/>
        </w:rPr>
        <w:t>或无网络的情况下，可切换为离线模式开展外业举证工作，移动设备处于有网络的环境时再进行成果提交</w:t>
      </w:r>
      <w:r>
        <w:rPr>
          <w:rFonts w:hint="eastAsia" w:ascii="宋体" w:hAnsi="宋体" w:eastAsia="宋体" w:cs="宋体"/>
          <w:sz w:val="21"/>
          <w:szCs w:val="21"/>
          <w:highlight w:val="none"/>
        </w:rPr>
        <w:t>。</w:t>
      </w:r>
      <w:bookmarkStart w:id="23" w:name="_Toc482888744"/>
      <w:bookmarkEnd w:id="23"/>
      <w:bookmarkStart w:id="24" w:name="_Toc482888746"/>
      <w:bookmarkEnd w:id="24"/>
      <w:bookmarkStart w:id="25" w:name="_Toc482888743"/>
      <w:bookmarkEnd w:id="25"/>
      <w:bookmarkStart w:id="26" w:name="_Toc482888742"/>
      <w:bookmarkEnd w:id="26"/>
      <w:bookmarkStart w:id="27" w:name="_Toc482888751"/>
      <w:bookmarkEnd w:id="27"/>
      <w:bookmarkStart w:id="28" w:name="_Toc482888739"/>
      <w:bookmarkEnd w:id="28"/>
    </w:p>
    <w:bookmarkEnd w:id="6"/>
    <w:bookmarkEnd w:id="7"/>
    <w:p>
      <w:pPr>
        <w:pStyle w:val="3"/>
        <w:bidi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、性能指标要求</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rPr>
        <w:t>系统一般页面的平均查询操作响应时间不</w:t>
      </w:r>
      <w:r>
        <w:rPr>
          <w:rFonts w:hint="eastAsia" w:ascii="宋体" w:hAnsi="宋体" w:eastAsia="宋体" w:cs="宋体"/>
          <w:sz w:val="21"/>
          <w:szCs w:val="21"/>
          <w:highlight w:val="none"/>
          <w:lang w:val="en-US" w:eastAsia="zh-CN"/>
        </w:rPr>
        <w:t>高</w:t>
      </w:r>
      <w:r>
        <w:rPr>
          <w:rFonts w:hint="eastAsia" w:ascii="宋体" w:hAnsi="宋体" w:eastAsia="宋体" w:cs="宋体"/>
          <w:sz w:val="21"/>
          <w:szCs w:val="21"/>
          <w:highlight w:val="none"/>
          <w:lang w:val="en-US"/>
        </w:rPr>
        <w:t>于3秒/次；系统特殊查询统计的平均统计操作响应时间不</w:t>
      </w:r>
      <w:r>
        <w:rPr>
          <w:rFonts w:hint="eastAsia" w:ascii="宋体" w:hAnsi="宋体" w:eastAsia="宋体" w:cs="宋体"/>
          <w:sz w:val="21"/>
          <w:szCs w:val="21"/>
          <w:highlight w:val="none"/>
          <w:lang w:val="en-US" w:eastAsia="zh-CN"/>
        </w:rPr>
        <w:t>高</w:t>
      </w:r>
      <w:r>
        <w:rPr>
          <w:rFonts w:hint="eastAsia" w:ascii="宋体" w:hAnsi="宋体" w:eastAsia="宋体" w:cs="宋体"/>
          <w:sz w:val="21"/>
          <w:szCs w:val="21"/>
          <w:highlight w:val="none"/>
          <w:lang w:val="en-US"/>
        </w:rPr>
        <w:t>于10秒/次；系统的平均更新操作响应时间不</w:t>
      </w:r>
      <w:r>
        <w:rPr>
          <w:rFonts w:hint="eastAsia" w:ascii="宋体" w:hAnsi="宋体" w:eastAsia="宋体" w:cs="宋体"/>
          <w:sz w:val="21"/>
          <w:szCs w:val="21"/>
          <w:highlight w:val="none"/>
          <w:lang w:val="en-US" w:eastAsia="zh-CN"/>
        </w:rPr>
        <w:t>高</w:t>
      </w:r>
      <w:r>
        <w:rPr>
          <w:rFonts w:hint="eastAsia" w:ascii="宋体" w:hAnsi="宋体" w:eastAsia="宋体" w:cs="宋体"/>
          <w:sz w:val="21"/>
          <w:szCs w:val="21"/>
          <w:highlight w:val="none"/>
          <w:lang w:val="en-US"/>
        </w:rPr>
        <w:t>于3秒/次。</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rPr>
        <w:t>图层操作响应时间要求：浏览操作响应时间</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rPr>
        <w:t>3秒；地图放大、缩小、全景响应时间</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rPr>
        <w:t>3秒。浏览操作响应时间</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rPr>
        <w:t>3秒；分析操作响应时间</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rPr>
        <w:t>10秒。</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rPr>
        <w:t>数据容量要求：系统支持的数据容量应不少于10TB。</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rPr>
        <w:t>吞吐量要求：总用户数5000个以上；每分钟并发请求数300个以上。高峰时段在线用户数1000个以上；数据存储量10TB。</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rPr>
        <w:t>能够支持最多1000用户同时在线。</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rPr>
        <w:t>举证成果包上传需支持上千个终端并发访问，在网络环境满足情况下具备5Gbit/s级别的峰值带宽。</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rPr>
        <w:t>移动设备硬件满足情况下，高精度GPS精度需小于1米。</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rPr>
        <w:t>多媒体数据压缩比例平均不低于1:10。</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rPr>
        <w:t>移动端矢量数据动态渲染绘制加载延迟小于0.5秒。</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sz w:val="21"/>
          <w:szCs w:val="21"/>
          <w:highlight w:val="none"/>
          <w:lang w:val="en-US"/>
        </w:rPr>
        <w:t>10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rPr>
        <w:t>移动端APP兼容市面上主流品牌的Android</w:t>
      </w:r>
      <w:r>
        <w:rPr>
          <w:rFonts w:hint="eastAsia" w:ascii="宋体" w:hAnsi="宋体" w:eastAsia="宋体" w:cs="宋体"/>
          <w:sz w:val="21"/>
          <w:szCs w:val="21"/>
          <w:highlight w:val="none"/>
          <w:lang w:val="en-US" w:eastAsia="zh-CN"/>
        </w:rPr>
        <w:t xml:space="preserve"> 5.0</w:t>
      </w:r>
      <w:r>
        <w:rPr>
          <w:rFonts w:hint="eastAsia" w:ascii="宋体" w:hAnsi="宋体" w:eastAsia="宋体" w:cs="宋体"/>
          <w:sz w:val="21"/>
          <w:szCs w:val="21"/>
          <w:highlight w:val="none"/>
          <w:lang w:val="en-US"/>
        </w:rPr>
        <w:t>版本以上</w:t>
      </w:r>
      <w:r>
        <w:rPr>
          <w:rFonts w:hint="eastAsia" w:ascii="宋体" w:hAnsi="宋体" w:eastAsia="宋体" w:cs="宋体"/>
          <w:color w:val="auto"/>
          <w:sz w:val="21"/>
          <w:szCs w:val="21"/>
          <w:highlight w:val="none"/>
          <w:lang w:val="en-US"/>
        </w:rPr>
        <w:t>操作系统手机，如华为、小米、vivo、魅族、三星、oppo 等品牌。</w:t>
      </w:r>
    </w:p>
    <w:p>
      <w:pPr>
        <w:pageBreakBefore w:val="0"/>
        <w:widowControl/>
        <w:kinsoku/>
        <w:wordWrap/>
        <w:overflowPunct/>
        <w:topLinePunct w:val="0"/>
        <w:autoSpaceDE/>
        <w:autoSpaceDN/>
        <w:bidi w:val="0"/>
        <w:adjustRightInd/>
        <w:snapToGrid/>
        <w:spacing w:line="336"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三、组织实施要求</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1、实施规划要求</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供应商的实施规划中应包括完善的分步实施和部署方案、风险分析和规避措施，实施步骤说明等内容。</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采购人有对项目进度和质量进行监督控制的职责和权利，供应商应保证在项目实施全过程中全面配合采购人，确保人力、物力的定量投入，定期向采购人提交最新的进展情况报告。</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供应商应成立相应的项目团队，配备相应的人员，包括但不仅限于项目经理、技术负责人、研发工程师、测试工程师、实施工程师等。</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供应商应保证在项目实施全过程中严格按照软件工程规范进行管理。各阶段应提交相应文档，并经采购人认可后方可进行下阶段工作。</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2、进度要求</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本项目要求在工期内完成软件开发、试运行、培训工作和验收交付。供应商在签订合同后按期完成系统部署、培训、试运行和验收等工作。供应商应根据实施规划提供详细、可行的进度计划。</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3、保障措施</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为了确保该项目高质量地如期完成，供应商需承诺严格按照ISO质量保证体系及“软件工程规范”进行开发，并提供开发过程中关键流程、进度偏差控制等管理措施说明。</w:t>
      </w:r>
    </w:p>
    <w:p>
      <w:pPr>
        <w:pageBreakBefore w:val="0"/>
        <w:widowControl/>
        <w:kinsoku/>
        <w:wordWrap/>
        <w:overflowPunct/>
        <w:topLinePunct w:val="0"/>
        <w:autoSpaceDE/>
        <w:autoSpaceDN/>
        <w:bidi w:val="0"/>
        <w:adjustRightInd/>
        <w:snapToGrid/>
        <w:spacing w:line="336"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四、软件开发、安装、测试要求</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1、应用软件开发以及软件安装</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（1）软件开发环境要求</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本项目要求项目实施方整个项目团队的开发、调试、维护等工作在采购人指定或同意的地点进行。</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（2）软件系统安装要求</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项目实施方必须在实施时向采购人提供标书中要求的应用系统安装、联调、培训和维护服务等的全部内容。</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（3）对项目实施方的要求：</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①要求项目实施方必须具有良好信誉和相关实力的技术队伍。</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②项目实施方应本着认真负责态度，组织技术队伍，做好项目的整体方案，并书面提出长期保修、维护、服务以及今后技术支持的措施计划和承诺。</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③项目实施方应允许采购人安排相关技术人员参与应用系统的安装、测试、诊断及解决遇到的问题等各项工作，并提交完整详细的书面文档。</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2、测试要求</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应用系统安装完成后，项目实施方应首先拟出测试计划，与采购人讨论通过后，方可按计划进行测试。</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3、试运行期</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（1）应用软件推广实施工作根据采购人统一安排分批进行。在完成项目培训、初始化工作后，进入试运行期。</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（2）试运行期间项目实施方需提供专人进行运行指导及维护服务。</w:t>
      </w:r>
    </w:p>
    <w:p>
      <w:pPr>
        <w:pageBreakBefore w:val="0"/>
        <w:widowControl/>
        <w:kinsoku/>
        <w:wordWrap/>
        <w:overflowPunct/>
        <w:topLinePunct w:val="0"/>
        <w:autoSpaceDE/>
        <w:autoSpaceDN/>
        <w:bidi w:val="0"/>
        <w:adjustRightInd/>
        <w:snapToGrid/>
        <w:spacing w:line="336"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r>
        <w:rPr>
          <w:rFonts w:hint="eastAsia" w:ascii="宋体" w:hAnsi="宋体" w:eastAsia="宋体" w:cs="宋体"/>
          <w:b/>
          <w:bCs/>
          <w:sz w:val="21"/>
          <w:szCs w:val="21"/>
          <w:highlight w:val="none"/>
          <w:lang w:val="en-US"/>
        </w:rPr>
        <w:t>、</w:t>
      </w:r>
      <w:r>
        <w:rPr>
          <w:rFonts w:hint="eastAsia" w:ascii="宋体" w:hAnsi="宋体" w:eastAsia="宋体" w:cs="宋体"/>
          <w:b/>
          <w:bCs/>
          <w:sz w:val="21"/>
          <w:szCs w:val="21"/>
          <w:highlight w:val="none"/>
          <w:lang w:val="en-US" w:eastAsia="zh-CN"/>
        </w:rPr>
        <w:t>提交</w:t>
      </w:r>
      <w:r>
        <w:rPr>
          <w:rFonts w:hint="eastAsia" w:ascii="宋体" w:hAnsi="宋体" w:eastAsia="宋体" w:cs="宋体"/>
          <w:b/>
          <w:bCs/>
          <w:sz w:val="21"/>
          <w:szCs w:val="21"/>
          <w:highlight w:val="none"/>
          <w:lang w:val="en-US"/>
        </w:rPr>
        <w:t>成果</w:t>
      </w:r>
      <w:r>
        <w:rPr>
          <w:rFonts w:hint="eastAsia" w:ascii="宋体" w:hAnsi="宋体" w:eastAsia="宋体" w:cs="宋体"/>
          <w:b/>
          <w:bCs/>
          <w:sz w:val="21"/>
          <w:szCs w:val="21"/>
          <w:highlight w:val="none"/>
          <w:lang w:val="en-US" w:eastAsia="zh-CN"/>
        </w:rPr>
        <w:t>要求</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项目验收时，应提交以下项目成果：</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en-US"/>
        </w:rPr>
        <w:t>软件成果：陕西省</w:t>
      </w:r>
      <w:r>
        <w:rPr>
          <w:rFonts w:hint="eastAsia" w:ascii="宋体" w:hAnsi="宋体" w:eastAsia="宋体" w:cs="宋体"/>
          <w:sz w:val="21"/>
          <w:szCs w:val="21"/>
          <w:highlight w:val="none"/>
          <w:lang w:val="en-US" w:eastAsia="zh-CN"/>
        </w:rPr>
        <w:t>督察管理信息平台</w:t>
      </w:r>
      <w:r>
        <w:rPr>
          <w:rFonts w:hint="eastAsia" w:ascii="宋体" w:hAnsi="宋体" w:eastAsia="宋体" w:cs="宋体"/>
          <w:sz w:val="21"/>
          <w:szCs w:val="21"/>
          <w:highlight w:val="none"/>
          <w:lang w:val="en-US"/>
        </w:rPr>
        <w:t>。</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rPr>
        <w:t>文字成果：</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《陕西省</w:t>
      </w:r>
      <w:r>
        <w:rPr>
          <w:rFonts w:hint="eastAsia" w:ascii="宋体" w:hAnsi="宋体" w:eastAsia="宋体" w:cs="宋体"/>
          <w:sz w:val="21"/>
          <w:szCs w:val="21"/>
          <w:highlight w:val="none"/>
          <w:lang w:val="en-US" w:eastAsia="zh-CN"/>
        </w:rPr>
        <w:t>督察管理信息平台</w:t>
      </w:r>
      <w:r>
        <w:rPr>
          <w:rFonts w:hint="eastAsia" w:ascii="宋体" w:hAnsi="宋体" w:eastAsia="宋体" w:cs="宋体"/>
          <w:sz w:val="21"/>
          <w:szCs w:val="21"/>
          <w:highlight w:val="none"/>
          <w:lang w:val="en-US"/>
        </w:rPr>
        <w:t>建设方案》</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《陕西省</w:t>
      </w:r>
      <w:r>
        <w:rPr>
          <w:rFonts w:hint="eastAsia" w:ascii="宋体" w:hAnsi="宋体" w:eastAsia="宋体" w:cs="宋体"/>
          <w:sz w:val="21"/>
          <w:szCs w:val="21"/>
          <w:highlight w:val="none"/>
          <w:lang w:val="en-US" w:eastAsia="zh-CN"/>
        </w:rPr>
        <w:t>督察管理信息平台</w:t>
      </w:r>
      <w:r>
        <w:rPr>
          <w:rFonts w:hint="eastAsia" w:ascii="宋体" w:hAnsi="宋体" w:eastAsia="宋体" w:cs="宋体"/>
          <w:sz w:val="21"/>
          <w:szCs w:val="21"/>
          <w:highlight w:val="none"/>
          <w:lang w:val="en-US"/>
        </w:rPr>
        <w:t>需求分析报告》</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《陕西省</w:t>
      </w:r>
      <w:r>
        <w:rPr>
          <w:rFonts w:hint="eastAsia" w:ascii="宋体" w:hAnsi="宋体" w:eastAsia="宋体" w:cs="宋体"/>
          <w:sz w:val="21"/>
          <w:szCs w:val="21"/>
          <w:highlight w:val="none"/>
          <w:lang w:val="en-US" w:eastAsia="zh-CN"/>
        </w:rPr>
        <w:t>督察管理信息平台</w:t>
      </w:r>
      <w:r>
        <w:rPr>
          <w:rFonts w:hint="eastAsia" w:ascii="宋体" w:hAnsi="宋体" w:eastAsia="宋体" w:cs="宋体"/>
          <w:sz w:val="21"/>
          <w:szCs w:val="21"/>
          <w:highlight w:val="none"/>
          <w:lang w:val="en-US"/>
        </w:rPr>
        <w:t>测试报告》</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《陕西省</w:t>
      </w:r>
      <w:r>
        <w:rPr>
          <w:rFonts w:hint="eastAsia" w:ascii="宋体" w:hAnsi="宋体" w:eastAsia="宋体" w:cs="宋体"/>
          <w:sz w:val="21"/>
          <w:szCs w:val="21"/>
          <w:highlight w:val="none"/>
          <w:lang w:val="en-US" w:eastAsia="zh-CN"/>
        </w:rPr>
        <w:t>督察管理信息平台</w:t>
      </w:r>
      <w:r>
        <w:rPr>
          <w:rFonts w:hint="eastAsia" w:ascii="宋体" w:hAnsi="宋体" w:eastAsia="宋体" w:cs="宋体"/>
          <w:sz w:val="21"/>
          <w:szCs w:val="21"/>
          <w:highlight w:val="none"/>
          <w:lang w:val="en-US"/>
        </w:rPr>
        <w:t>用户手册》</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《陕西省</w:t>
      </w:r>
      <w:r>
        <w:rPr>
          <w:rFonts w:hint="eastAsia" w:ascii="宋体" w:hAnsi="宋体" w:eastAsia="宋体" w:cs="宋体"/>
          <w:sz w:val="21"/>
          <w:szCs w:val="21"/>
          <w:highlight w:val="none"/>
          <w:lang w:val="en-US" w:eastAsia="zh-CN"/>
        </w:rPr>
        <w:t>督察管理信息平台</w:t>
      </w:r>
      <w:r>
        <w:rPr>
          <w:rFonts w:hint="eastAsia" w:ascii="宋体" w:hAnsi="宋体" w:eastAsia="宋体" w:cs="宋体"/>
          <w:sz w:val="21"/>
          <w:szCs w:val="21"/>
          <w:highlight w:val="none"/>
          <w:lang w:val="en-US"/>
        </w:rPr>
        <w:t>工作报告》</w:t>
      </w:r>
    </w:p>
    <w:p>
      <w:pPr>
        <w:pageBreakBefore w:val="0"/>
        <w:widowControl/>
        <w:kinsoku/>
        <w:wordWrap/>
        <w:overflowPunct/>
        <w:topLinePunct w:val="0"/>
        <w:autoSpaceDE/>
        <w:autoSpaceDN/>
        <w:bidi w:val="0"/>
        <w:adjustRightInd/>
        <w:snapToGrid/>
        <w:spacing w:line="336"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六</w:t>
      </w:r>
      <w:r>
        <w:rPr>
          <w:rFonts w:hint="eastAsia" w:ascii="宋体" w:hAnsi="宋体" w:eastAsia="宋体" w:cs="宋体"/>
          <w:b/>
          <w:bCs/>
          <w:sz w:val="21"/>
          <w:szCs w:val="21"/>
          <w:highlight w:val="none"/>
          <w:lang w:val="en-US"/>
        </w:rPr>
        <w:t>、</w:t>
      </w:r>
      <w:r>
        <w:rPr>
          <w:rFonts w:hint="eastAsia" w:ascii="宋体" w:hAnsi="宋体" w:eastAsia="宋体" w:cs="宋体"/>
          <w:b/>
          <w:bCs/>
          <w:sz w:val="21"/>
          <w:szCs w:val="21"/>
          <w:highlight w:val="none"/>
          <w:lang w:val="en-US" w:eastAsia="zh-CN"/>
        </w:rPr>
        <w:t>商务及其他条款</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1、项目工期及地点</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lang w:val="en-US"/>
        </w:rPr>
        <w:t>项目工期：</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lang w:val="en-US"/>
        </w:rPr>
        <w:t>必须在合同签订之日起</w:t>
      </w:r>
      <w:r>
        <w:rPr>
          <w:rFonts w:hint="eastAsia" w:ascii="宋体" w:hAnsi="宋体" w:eastAsia="宋体" w:cs="宋体"/>
          <w:sz w:val="21"/>
          <w:szCs w:val="21"/>
          <w:highlight w:val="none"/>
          <w:lang w:val="en-US" w:eastAsia="zh-CN"/>
        </w:rPr>
        <w:t>120个</w:t>
      </w:r>
      <w:r>
        <w:rPr>
          <w:rFonts w:hint="eastAsia" w:ascii="宋体" w:hAnsi="宋体" w:eastAsia="宋体" w:cs="宋体"/>
          <w:sz w:val="21"/>
          <w:szCs w:val="21"/>
          <w:highlight w:val="none"/>
          <w:lang w:val="en-US"/>
        </w:rPr>
        <w:t>日历日内完成</w:t>
      </w:r>
      <w:r>
        <w:rPr>
          <w:rFonts w:hint="eastAsia" w:ascii="宋体" w:hAnsi="宋体" w:eastAsia="宋体" w:cs="宋体"/>
          <w:sz w:val="21"/>
          <w:szCs w:val="21"/>
          <w:highlight w:val="none"/>
          <w:lang w:val="en-US" w:eastAsia="zh-CN"/>
        </w:rPr>
        <w:t>平台</w:t>
      </w:r>
      <w:r>
        <w:rPr>
          <w:rFonts w:hint="eastAsia" w:ascii="宋体" w:hAnsi="宋体" w:eastAsia="宋体" w:cs="宋体"/>
          <w:sz w:val="21"/>
          <w:szCs w:val="21"/>
          <w:highlight w:val="none"/>
          <w:lang w:val="en-US"/>
        </w:rPr>
        <w:t>开发并</w:t>
      </w:r>
      <w:r>
        <w:rPr>
          <w:rFonts w:hint="eastAsia" w:ascii="宋体" w:hAnsi="宋体" w:eastAsia="宋体" w:cs="宋体"/>
          <w:sz w:val="21"/>
          <w:szCs w:val="21"/>
          <w:highlight w:val="none"/>
          <w:lang w:val="en-US" w:eastAsia="zh-CN"/>
        </w:rPr>
        <w:t>达</w:t>
      </w:r>
      <w:r>
        <w:rPr>
          <w:rFonts w:hint="eastAsia" w:ascii="宋体" w:hAnsi="宋体" w:eastAsia="宋体" w:cs="宋体"/>
          <w:sz w:val="21"/>
          <w:szCs w:val="21"/>
          <w:highlight w:val="none"/>
          <w:lang w:val="en-US"/>
        </w:rPr>
        <w:t>到</w:t>
      </w:r>
      <w:r>
        <w:rPr>
          <w:rFonts w:hint="eastAsia" w:ascii="宋体" w:hAnsi="宋体" w:eastAsia="宋体" w:cs="宋体"/>
          <w:sz w:val="21"/>
          <w:szCs w:val="21"/>
          <w:highlight w:val="none"/>
          <w:lang w:val="en-US" w:eastAsia="zh-CN"/>
        </w:rPr>
        <w:t>试运行</w:t>
      </w:r>
      <w:r>
        <w:rPr>
          <w:rFonts w:hint="eastAsia" w:ascii="宋体" w:hAnsi="宋体" w:eastAsia="宋体" w:cs="宋体"/>
          <w:sz w:val="21"/>
          <w:szCs w:val="21"/>
          <w:highlight w:val="none"/>
          <w:lang w:val="en-US"/>
        </w:rPr>
        <w:t>标准</w:t>
      </w:r>
      <w:r>
        <w:rPr>
          <w:rFonts w:hint="eastAsia" w:ascii="宋体" w:hAnsi="宋体" w:eastAsia="宋体" w:cs="宋体"/>
          <w:sz w:val="21"/>
          <w:szCs w:val="21"/>
          <w:highlight w:val="none"/>
          <w:lang w:val="en-US" w:eastAsia="zh-CN"/>
        </w:rPr>
        <w:t>，60</w:t>
      </w:r>
      <w:r>
        <w:rPr>
          <w:rFonts w:hint="eastAsia" w:ascii="宋体" w:hAnsi="宋体" w:eastAsia="宋体" w:cs="宋体"/>
          <w:sz w:val="21"/>
          <w:szCs w:val="21"/>
          <w:highlight w:val="none"/>
          <w:lang w:val="hr-HR"/>
        </w:rPr>
        <w:t>个日历日</w:t>
      </w:r>
      <w:r>
        <w:rPr>
          <w:rFonts w:hint="eastAsia" w:ascii="宋体" w:hAnsi="宋体" w:eastAsia="宋体" w:cs="宋体"/>
          <w:sz w:val="21"/>
          <w:szCs w:val="21"/>
          <w:highlight w:val="none"/>
          <w:lang w:val="en-US" w:eastAsia="zh-CN"/>
        </w:rPr>
        <w:t>内完成平台测试并通过</w:t>
      </w:r>
      <w:r>
        <w:rPr>
          <w:rFonts w:hint="eastAsia" w:ascii="宋体" w:hAnsi="宋体" w:eastAsia="宋体" w:cs="宋体"/>
          <w:sz w:val="21"/>
          <w:szCs w:val="21"/>
          <w:highlight w:val="none"/>
          <w:lang w:val="en-US"/>
        </w:rPr>
        <w:t>最终验收。</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1.2项目实施地点：采购人指定地点。</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2、质保期要求</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系统平台通过最终验收后免费维护一年。</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3、服务和培训</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3.1服务要求</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（1）成交供应商必须拥有一套切实可行的质量保证体系，确保软件的开发及服务质量。</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（2）为保证系统的正常运行，成交供应商必须具备有完善的本地化服务能力，并配有较强的专业技术队伍，能提供快捷的售后服务响应。</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（3）服务内容包括现场服务、定期巡检、故障服务。</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（4）成交供应商应建立运行维护团队，故障响应要求：</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（5）提供7×24小时响应。</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（6）故障在1小时内响应，如电话、网络等不能解决问题，2小时到现场，24小时解决问题，紧急状况1小时到现场，4小时解决问题。</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（7）如遇紧急、重大服务事项，需在保证提供多人、快速服务响应的情况下配合管理方协调产品的研发单位进行现场应急事件处理。</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（8）成交供应商应有完善的文档管理制度，保证运行维护过程中产生的文档。</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（9）在提供运维服务的过程中，获悉的一切资讯需严格遵守保密要求，严禁自行使用或向他人传播，泄漏或擅自使用或允许他人使用上述信息，由此造成的损失应承担相应的法律责任。</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3.2培训要求</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（1）项目实施方需提供详细的培训计划。</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（2）培训授课人必须是承担本项目实施服务工作的工程师、技术人员等。</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（3）培训时间及地点为采购方选定，培训方式为集中培训。</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（4）培训内容与课程要求：培训内容为系统操作以及常见问题处理，确保采购人工作人员独立使用软件平台，具备独立工作的能力。</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4、定制软件所有权和知识产权归属条款</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乙方（成交供应商）应向甲方（采购人）提供本系统开发全部（含质保期内的后续升级版本）技术资料，保障甲方的二次开发权等权利，未经甲乙双方商定，乙方不得向任何第三方提供相关技术资料。本项目在开发、使用和维护过程中接触到的甲方的所有资料，未经甲方授权代表书面许可，不得留存，私自查阅及向任何第三方泄露。本项目的设计开发专利申请权、技术秘密的使用权和转让权归甲方所有。</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5、验收要求</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5.1成交供应商按照项目需求完成系统建设后，由用户方组织验收。</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5.2系统功能：按照需求书的要求，检查系统功能是否达到设计要求。</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5.3系统性能：按照需求书的性能指标，测试系统指标是否达到设计要求。</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5.4文档资料：检查系统设计文档是否齐全、是否合格。</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6、付款方式</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6.1项目合同签订后支付合同总价的40%；</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6.2系统平台上线后，支付合同总价的30%；</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6.3项目终验合格后，支付合同总价的30%；</w:t>
      </w:r>
    </w:p>
    <w:p>
      <w:pPr>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6.4供应商承诺在采购人办理以上各期付款的支付手续前，为采购人出具等额的符合国家规定的发票；</w:t>
      </w:r>
    </w:p>
    <w:p>
      <w:pPr>
        <w:rPr>
          <w:highlight w:val="none"/>
        </w:rPr>
      </w:pPr>
      <w:bookmarkStart w:id="29" w:name="_Toc20537"/>
      <w:r>
        <w:rPr>
          <w:rFonts w:hint="eastAsia" w:ascii="宋体" w:hAnsi="宋体" w:eastAsia="宋体" w:cs="宋体"/>
          <w:sz w:val="21"/>
          <w:szCs w:val="21"/>
          <w:highlight w:val="none"/>
          <w:lang w:val="en-US" w:eastAsia="zh-CN"/>
        </w:rPr>
        <w:t>6.5上述时间不包括采购人正常办理支付报批手续的时间。</w:t>
      </w:r>
      <w:bookmarkEnd w:id="29"/>
    </w:p>
    <w:sectPr>
      <w:pgSz w:w="11900" w:h="16838"/>
      <w:pgMar w:top="1440" w:right="1803" w:bottom="1440" w:left="1803" w:header="0" w:footer="0"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AC2891"/>
    <w:multiLevelType w:val="singleLevel"/>
    <w:tmpl w:val="F9AC289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NmNkZDhmZWE1MjZjM2ZkNzU0NWM3ZjQwYWE1OGEifQ=="/>
  </w:docVars>
  <w:rsids>
    <w:rsidRoot w:val="068C23CD"/>
    <w:rsid w:val="01A74A4D"/>
    <w:rsid w:val="025B2D3B"/>
    <w:rsid w:val="04663787"/>
    <w:rsid w:val="068C23CD"/>
    <w:rsid w:val="1C1823A7"/>
    <w:rsid w:val="2FC320F1"/>
    <w:rsid w:val="5E444A2C"/>
    <w:rsid w:val="6C227395"/>
    <w:rsid w:val="6E991140"/>
    <w:rsid w:val="76813B89"/>
    <w:rsid w:val="7CB54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0"/>
    <w:qFormat/>
    <w:uiPriority w:val="0"/>
    <w:pPr>
      <w:keepNext/>
      <w:keepLines/>
      <w:spacing w:before="100" w:beforeLines="0" w:beforeAutospacing="0" w:after="90" w:afterLines="0" w:afterAutospacing="0" w:line="240" w:lineRule="auto"/>
      <w:jc w:val="center"/>
      <w:outlineLvl w:val="0"/>
    </w:pPr>
    <w:rPr>
      <w:rFonts w:ascii="Calibri" w:hAnsi="Calibri" w:eastAsia="黑体" w:cs="Times New Roman"/>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360" w:lineRule="auto"/>
      <w:outlineLvl w:val="1"/>
    </w:pPr>
    <w:rPr>
      <w:rFonts w:eastAsia="宋体"/>
      <w:b/>
      <w:sz w:val="28"/>
    </w:rPr>
  </w:style>
  <w:style w:type="paragraph" w:styleId="2">
    <w:name w:val="heading 4"/>
    <w:basedOn w:val="1"/>
    <w:next w:val="1"/>
    <w:qFormat/>
    <w:uiPriority w:val="99"/>
    <w:pPr>
      <w:keepNext/>
      <w:keepLines/>
      <w:spacing w:before="280" w:beforeLines="0" w:after="290" w:afterLines="0" w:line="376" w:lineRule="auto"/>
      <w:outlineLvl w:val="3"/>
    </w:pPr>
    <w:rPr>
      <w:rFonts w:ascii="Arial" w:hAnsi="Arial" w:eastAsia="黑体"/>
      <w:b/>
      <w:bCs/>
      <w:sz w:val="28"/>
      <w:szCs w:val="28"/>
    </w:rPr>
  </w:style>
  <w:style w:type="character" w:default="1" w:styleId="9">
    <w:name w:val="Default Paragraph Font"/>
    <w:autoRedefine/>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basedOn w:val="1"/>
    <w:next w:val="1"/>
    <w:uiPriority w:val="0"/>
    <w:pPr>
      <w:spacing w:line="360" w:lineRule="auto"/>
    </w:pPr>
    <w:rPr>
      <w:rFonts w:ascii="Calibri" w:hAnsi="Calibri" w:cs="Times New Roman"/>
      <w:sz w:val="28"/>
      <w:szCs w:val="22"/>
      <w:lang w:val="zh-CN" w:bidi="zh-CN"/>
    </w:rPr>
  </w:style>
  <w:style w:type="paragraph" w:styleId="6">
    <w:name w:val="Body Text Indent"/>
    <w:basedOn w:val="1"/>
    <w:qFormat/>
    <w:uiPriority w:val="0"/>
    <w:pPr>
      <w:ind w:firstLine="480"/>
    </w:pPr>
    <w:rPr>
      <w:rFonts w:ascii="宋体" w:hAnsi="宋体"/>
    </w:rPr>
  </w:style>
  <w:style w:type="paragraph" w:styleId="7">
    <w:name w:val="Body Text First Indent 2"/>
    <w:basedOn w:val="6"/>
    <w:next w:val="1"/>
    <w:unhideWhenUsed/>
    <w:qFormat/>
    <w:uiPriority w:val="99"/>
    <w:pPr>
      <w:ind w:firstLine="420"/>
    </w:pPr>
    <w:rPr>
      <w:rFonts w:hAnsi="Calibri" w:cs="Times New Roman"/>
      <w:szCs w:val="24"/>
    </w:rPr>
  </w:style>
  <w:style w:type="character" w:customStyle="1" w:styleId="10">
    <w:name w:val="标题 1 Char"/>
    <w:link w:val="3"/>
    <w:qFormat/>
    <w:uiPriority w:val="0"/>
    <w:rPr>
      <w:rFonts w:ascii="Calibri" w:hAnsi="Calibri" w:eastAsia="黑体" w:cs="Times New Roman"/>
      <w:b/>
      <w:kern w:val="44"/>
      <w:sz w:val="44"/>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2024-03-28T10:03:00Z</dcterms:created>
  <dc:creator>hp</dc:creator>
  <cp:lastModifiedBy>hp</cp:lastModifiedBy>
  <dcterms:modified xsi:type="dcterms:W3CDTF">2024-03-28T10:03:44Z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B7B2043A8B5043859B2C1665560DBC33_11</vt:lpwstr>
  </property>
</Properties>
</file>