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合同编号: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  <w:u w:val="single"/>
        </w:rPr>
        <w:t>货物类（20   ）     号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                             </w:t>
      </w:r>
    </w:p>
    <w:p>
      <w:pPr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 xml:space="preserve">              </w:t>
      </w:r>
    </w:p>
    <w:p>
      <w:pPr>
        <w:jc w:val="center"/>
        <w:rPr>
          <w:rFonts w:hint="eastAsia" w:ascii="仿宋" w:hAnsi="仿宋" w:eastAsia="仿宋" w:cs="仿宋"/>
          <w:spacing w:val="0"/>
          <w:position w:val="0"/>
        </w:rPr>
      </w:pPr>
    </w:p>
    <w:p>
      <w:pPr>
        <w:jc w:val="center"/>
        <w:rPr>
          <w:rFonts w:hint="eastAsia" w:ascii="仿宋" w:hAnsi="仿宋" w:eastAsia="仿宋" w:cs="仿宋"/>
          <w:spacing w:val="0"/>
          <w:position w:val="0"/>
        </w:rPr>
      </w:pPr>
    </w:p>
    <w:p>
      <w:pPr>
        <w:jc w:val="center"/>
        <w:rPr>
          <w:rFonts w:hint="eastAsia" w:ascii="仿宋" w:hAnsi="仿宋" w:eastAsia="仿宋" w:cs="仿宋"/>
          <w:spacing w:val="0"/>
          <w:position w:val="0"/>
        </w:rPr>
      </w:pPr>
    </w:p>
    <w:p>
      <w:pPr>
        <w:jc w:val="center"/>
        <w:rPr>
          <w:rFonts w:hint="eastAsia" w:ascii="仿宋" w:hAnsi="仿宋" w:eastAsia="仿宋" w:cs="仿宋"/>
          <w:b/>
          <w:spacing w:val="0"/>
          <w:position w:val="0"/>
          <w:sz w:val="56"/>
          <w:szCs w:val="56"/>
          <w:lang w:val="zh-CN"/>
        </w:rPr>
      </w:pPr>
    </w:p>
    <w:p>
      <w:pPr>
        <w:jc w:val="center"/>
        <w:rPr>
          <w:rFonts w:hint="eastAsia" w:ascii="仿宋" w:hAnsi="仿宋" w:eastAsia="仿宋" w:cs="仿宋"/>
          <w:b/>
          <w:spacing w:val="0"/>
          <w:position w:val="0"/>
          <w:sz w:val="56"/>
          <w:szCs w:val="56"/>
          <w:lang w:val="zh-CN"/>
        </w:rPr>
      </w:pPr>
    </w:p>
    <w:p>
      <w:pPr>
        <w:jc w:val="center"/>
        <w:rPr>
          <w:rFonts w:hint="eastAsia" w:ascii="仿宋" w:hAnsi="仿宋" w:eastAsia="仿宋" w:cs="仿宋"/>
          <w:b/>
          <w:spacing w:val="0"/>
          <w:position w:val="0"/>
          <w:sz w:val="72"/>
          <w:szCs w:val="7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56"/>
          <w:szCs w:val="56"/>
          <w:lang w:val="zh-CN"/>
        </w:rPr>
        <w:t>国家临床重点专科建设（心血管内科专业）医疗设备（YYZB2023-08）采购项目供货合同</w:t>
      </w:r>
    </w:p>
    <w:p>
      <w:pPr>
        <w:rPr>
          <w:rFonts w:hint="eastAsia" w:ascii="仿宋" w:hAnsi="仿宋" w:eastAsia="仿宋" w:cs="仿宋"/>
          <w:spacing w:val="0"/>
          <w:position w:val="0"/>
        </w:rPr>
      </w:pPr>
    </w:p>
    <w:p>
      <w:pPr>
        <w:rPr>
          <w:rFonts w:hint="eastAsia" w:ascii="仿宋" w:hAnsi="仿宋" w:eastAsia="仿宋" w:cs="仿宋"/>
          <w:spacing w:val="0"/>
          <w:position w:val="0"/>
        </w:rPr>
      </w:pPr>
    </w:p>
    <w:p>
      <w:pPr>
        <w:rPr>
          <w:rFonts w:hint="eastAsia" w:ascii="仿宋" w:hAnsi="仿宋" w:eastAsia="仿宋" w:cs="仿宋"/>
          <w:spacing w:val="0"/>
          <w:position w:val="0"/>
        </w:rPr>
      </w:pPr>
    </w:p>
    <w:p>
      <w:pPr>
        <w:ind w:firstLine="2570" w:firstLineChars="800"/>
        <w:jc w:val="left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ind w:firstLine="2570" w:firstLineChars="800"/>
        <w:jc w:val="left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ind w:firstLine="2570" w:firstLineChars="800"/>
        <w:jc w:val="left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项目编号：</w:t>
      </w:r>
    </w:p>
    <w:p>
      <w:pPr>
        <w:ind w:firstLine="2570" w:firstLineChars="800"/>
        <w:jc w:val="left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采购项目：</w:t>
      </w:r>
    </w:p>
    <w:p>
      <w:pPr>
        <w:ind w:firstLine="2570" w:firstLineChars="800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采购单位：陕西省人民医院</w:t>
      </w:r>
    </w:p>
    <w:p>
      <w:pPr>
        <w:ind w:firstLine="2570" w:firstLineChars="800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供货单位:</w:t>
      </w:r>
    </w:p>
    <w:p>
      <w:pPr>
        <w:ind w:firstLine="2570" w:firstLineChars="800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招标代理：</w:t>
      </w:r>
    </w:p>
    <w:p>
      <w:pP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docGrid w:type="lines" w:linePitch="498" w:charSpace="0"/>
        </w:sectPr>
      </w:pPr>
      <w:r>
        <w:rPr>
          <w:rFonts w:hint="eastAsia" w:ascii="仿宋" w:hAnsi="仿宋" w:eastAsia="仿宋" w:cs="仿宋"/>
          <w:b/>
          <w:spacing w:val="0"/>
          <w:position w:val="0"/>
          <w:sz w:val="32"/>
          <w:szCs w:val="32"/>
        </w:rPr>
        <w:t>20   年    月    日</w:t>
      </w:r>
    </w:p>
    <w:p>
      <w:pPr>
        <w:jc w:val="center"/>
        <w:rPr>
          <w:rFonts w:hint="eastAsia" w:ascii="仿宋" w:hAnsi="仿宋" w:eastAsia="仿宋" w:cs="仿宋"/>
          <w:b/>
          <w:spacing w:val="0"/>
          <w:position w:val="0"/>
          <w:sz w:val="48"/>
          <w:szCs w:val="48"/>
        </w:rPr>
      </w:pPr>
      <w:r>
        <w:rPr>
          <w:rFonts w:hint="eastAsia" w:ascii="仿宋" w:hAnsi="仿宋" w:eastAsia="仿宋" w:cs="仿宋"/>
          <w:b/>
          <w:spacing w:val="0"/>
          <w:position w:val="0"/>
          <w:sz w:val="44"/>
          <w:szCs w:val="44"/>
        </w:rPr>
        <w:t>供 货 合 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甲方：陕西省人民医院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 xml:space="preserve">法定代表人: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住所地：西安友谊西路256号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乙方：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法定代表人: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住所地：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陕西省人民医院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  <w:lang w:val="zh-CN"/>
        </w:rPr>
        <w:t xml:space="preserve"> 国家临床重点专科建设（心血管内科专业）医疗设备（YYZB2023-08）采购项目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，由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华夏国际项目管理有限公司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组织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>公开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招标，选定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公司为中标单位。经陕西省人民医院（以下简称甲方）与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公司（以下简称乙方）共同协商，达成如下合同条款。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>第一条  合同内容（技术指标见附件）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一）乙方负责按合同中确定的设备品牌、规格、型号、数量、原产地及配套内容进行供货；按时运到甲方指定的交货地点，负责设备到货后安装调试工作，达到正常使用；负责为甲方培训操作、维护人员，指导操作使用维修保养，做好售后服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（二）招标文件、乙方的投标文件及评标过程中的澄清、承诺内容均作为本合同的组成部分，具有同等法律效力。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>第二条  合同价款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(币种：人民币，单位：万元)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（一）中标设备品牌、产地、生产厂商、规格型号、质保期、交货期、数量、单价及合同总价：</w:t>
      </w:r>
    </w:p>
    <w:tbl>
      <w:tblPr>
        <w:tblStyle w:val="5"/>
        <w:tblW w:w="9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806"/>
        <w:gridCol w:w="1297"/>
        <w:gridCol w:w="1053"/>
        <w:gridCol w:w="1142"/>
        <w:gridCol w:w="1038"/>
        <w:gridCol w:w="808"/>
        <w:gridCol w:w="1001"/>
        <w:gridCol w:w="936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设备名称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产地、生产厂商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规格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型号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质保期（年）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交货期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数量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单位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单价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4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总计:(大写)</w:t>
            </w: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元整   （¥</w:t>
            </w: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元）（含税）</w:t>
            </w:r>
          </w:p>
        </w:tc>
      </w:tr>
    </w:tbl>
    <w:p>
      <w:pPr>
        <w:spacing w:line="360" w:lineRule="auto"/>
        <w:ind w:firstLine="360" w:firstLineChars="15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（二）合同总价包括：设备供应费、运输费（含保险费）、安装调试费、检测验收费应缴纳的全部税款及其它费用。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（三）合同总价一次性包死，不受市场价格变化因素的影响。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（四）配置清单见附页：共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页。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第三条  </w:t>
      </w: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4"/>
          <w:szCs w:val="24"/>
        </w:rPr>
        <w:t>款项结算</w:t>
      </w:r>
    </w:p>
    <w:p>
      <w:pPr>
        <w:widowControl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highlight w:val="none"/>
        </w:rPr>
        <w:t>（一）付款方式：</w:t>
      </w:r>
    </w:p>
    <w:p>
      <w:pPr>
        <w:widowControl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）合同签订后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，乙方应向甲方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缴纳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eastAsia="zh-CN"/>
        </w:rPr>
        <w:t>合同总价款的作为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5%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履约保证金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。</w:t>
      </w:r>
    </w:p>
    <w:p>
      <w:pPr>
        <w:widowControl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</w:rPr>
        <w:t>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lang w:val="en-US" w:eastAsia="zh-CN"/>
        </w:rPr>
        <w:t>全部设备安装验收合格一个月内支付100%货款，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5%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履约保证金</w:t>
      </w:r>
      <w:r>
        <w:rPr>
          <w:rFonts w:hint="eastAsia" w:ascii="仿宋" w:hAnsi="仿宋" w:eastAsia="仿宋" w:cs="仿宋"/>
          <w:strike w:val="0"/>
          <w:dstrike w:val="0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终验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结束后无息退还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。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highlight w:val="none"/>
        </w:rPr>
        <w:t>（二）支付方式：银行转账。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（三）结算方式：乙方在接受甲方付款前，开具全额发票给甲方。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第四条  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双方的权利和义务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（一）甲方的权利与义务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1.甲方提供安装条件其中包括水、电到位。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2.甲方在收到货物通知后，应按招标文件的需求进行核实，如发现不符合合同规定或短缺，及时提出，甲方在收到货后，组织人员按提供的技术参数指标进行验收，验收期为30天，逾期未提出异议，则视为验收合格。甲方必须按交货时间交付乙方安装现场，并现场配合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（二）乙方的权利与义务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1.乙方负责产品的运输、安装与调试，并在合同约定的时间完工。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2.乙方所提供的产品必须是采购需求产品，运输及安装施工全过程中的安全由乙方负责。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3.在作业现场安装及调试过程中，乙方应积极配合甲方与水、电、气安装人员进行配合，最终完成产品的安装调试（联调）工作。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第五条  交货期及地点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（一）地点：甲方指定地点。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交货期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签订合同后，收到甲方通知之日起6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0日历天内。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>第六条  运输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（一）乙方负责所有产品的运输，确保采购产品安全、完整到达甲方指定地点。运杂费用已包含在合同总价内，包括从产品供应地点所含的运输费、装卸费、仓储费、保险费等。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（二）运输方式由乙方自行选择，但必须保证按期交货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所有采购货物在运输、搬运的过程中，造成甲方损失的，由乙方为甲方修复或更新。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>第七条  质量保证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（一）乙方选用的产品保证技术指标先进、质量性能可靠、进货渠道正常，配置合理，满足招标文件要求。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（二）产品符合国家有关规范要求，确保整个产品达到最佳运行状态。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（三）各种产品具有良好的外观，适合各种安装场所的使用。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（四）产品自安装、调试正常运行并验收合格之日起：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1.免费质保期</w:t>
      </w:r>
      <w:r>
        <w:rPr>
          <w:rFonts w:hint="eastAsia" w:ascii="仿宋" w:hAnsi="仿宋" w:eastAsia="仿宋" w:cs="仿宋"/>
          <w:bCs/>
          <w:color w:val="auto"/>
          <w:spacing w:val="0"/>
          <w:position w:val="0"/>
          <w:sz w:val="24"/>
          <w:szCs w:val="24"/>
          <w:u w:val="single"/>
        </w:rPr>
        <w:t xml:space="preserve"> ≥</w:t>
      </w:r>
      <w:r>
        <w:rPr>
          <w:rFonts w:hint="eastAsia" w:ascii="仿宋" w:hAnsi="仿宋" w:eastAsia="仿宋" w:cs="仿宋"/>
          <w:bCs/>
          <w:color w:val="auto"/>
          <w:spacing w:val="0"/>
          <w:position w:val="0"/>
          <w:sz w:val="24"/>
          <w:szCs w:val="24"/>
          <w:u w:val="single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0"/>
          <w:position w:val="0"/>
          <w:sz w:val="24"/>
          <w:szCs w:val="24"/>
          <w:u w:val="single"/>
        </w:rPr>
        <w:t>年</w:t>
      </w:r>
      <w:r>
        <w:rPr>
          <w:rFonts w:hint="eastAsia" w:ascii="仿宋" w:hAnsi="仿宋" w:eastAsia="仿宋" w:cs="仿宋"/>
          <w:bCs/>
          <w:color w:val="auto"/>
          <w:spacing w:val="0"/>
          <w:position w:val="0"/>
          <w:sz w:val="24"/>
          <w:szCs w:val="24"/>
        </w:rPr>
        <w:t>，终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身维护，免费保修期内，同一主要部件出现质量问题经过两次维修后仍无法正常使用，可以更换同型号、同规格的产品，服务响应时间不超过2小时（工作日），解决问题不超过2小时（工作日），对问题较大短期内暂不能解决的，为不影响甲方正常工作，乙方在三日内免费提供替代产品，确保产品正常运行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2.30天内，如出现质量问题，可以选择换货或退货；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3.30天至60天内，如出现质量问题，可选择换货。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第八条  </w:t>
      </w: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lang w:val="zh-CN"/>
        </w:rPr>
        <w:t>售后服务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  <w:t>在质保期内，乙方必须按照合同约定和响应文件的实质性响应，免费承担维保。质保期货物因质量发生的问题，由卖方免费维修、更换，并承担买方全部损失。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（二）人员培训：当产品安装调试结束后，乙方应对所使用人员进行培训，并制作培训教材以便使用。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  <w:t>乙方应提供完善的售后服务保障体系，向甲方提交售后服务承诺书，对货物实行终身免费的技术服务，质保期后对设备维修只收取成本费。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（四）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  <w:t>乙方应保证以优惠价格提供长期备件的供应，乙方有义务尽快提供所需要更换的部件，对于要求紧急部件，乙方应安排最快的方式运输。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（五）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lang w:val="zh-CN"/>
        </w:rPr>
        <w:t>乙方定期对用户进行回访，并对用户提出的技术问题及时解决。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第九条  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验收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（一）本项目验收费用，由乙方自行承担。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设备到达甲方指定地点后，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验货前先提供有效的原厂供货证明文件再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组织现场开箱请点验货。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甲方根据合同要求，对产品进行外观验收、确认产品的产地、规格、型号和数量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，甲方和乙方共同签署到货验收单。未签收到货验收单的货物不得擅自开箱安装。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乙方保证合同所有设备是全新的（包括零部件），其规格参数及配件不低于（符合）本招标文件的要求。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（四）产品安装、调试并正常运行后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，乙方进行自测并形成自测报告（软硬件），出现的问题限期整改。自检最终通过后，乙方提出验收申请，甲方组织相关人员进行最终验收。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（五）甲方确认乙方的自检内容后，会同乙方（必要时请有关专家）进行系统验收，验收合格后，填写项目验收单（一式四份）作为对产品的最终认可。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（六）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设备采购从通过最终验收之日起进入保修期，提供原厂保修升级。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（七）乙方向甲方提交产品实施过程中的所有资料。以便甲方日后管理和维护。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（八）验收依据：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1.本合同及附加文本；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2.招标文件、成交供应商的投标文件及澄清函；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3.国家相应的标准、规范。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第十条  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违约责任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（一）按《民法典》中的相关条款执行。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（二）乙方交货期每超过一天，扣除乙方合同总价款的0.2%，迟交产品超过30天，甲方有权拒收产品。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按合同要求提供产品或产品质量不能满足招标技术要求，乙方必须无条件更换产品，提高技术，完善质量，否则，甲方会同相关部门、采购代理机构有权终止合同并对乙方违约行为进行追究，同时按政府采购投标人管理办法进行相应的处罚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第十一条  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合同争议解决的方式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u w:val="single"/>
        </w:rPr>
        <w:t xml:space="preserve"> 2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种方式解决：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1.提交西安仲裁委员会仲裁；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2.依法向甲方所在地人民法院起诉。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（二）因质量问题发生的争议，由国家权威技术单位进行质量鉴定，该鉴定结论是终局的，甲乙双方应当接受。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  <w:t xml:space="preserve">第十二条  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</w:rPr>
        <w:t>合同生效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（一）本合同须经甲、乙双方的法定代表人（授权代理人）在合同书上签字并加盖本单位公章后正式生效。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（二）合同生效后，甲、乙双方须严格执行本合同条款的规定，全面履行合同，违者按《中华人民共和国民法典》的有关规定承担相应责任。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（三）本合同一式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份，甲乙双方各执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份，财政部门和采购代理机构各一份。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（四）本合同如有未尽事宜，甲、乙双方协商解决。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Cs/>
          <w:spacing w:val="0"/>
          <w:position w:val="0"/>
          <w:sz w:val="24"/>
          <w:szCs w:val="24"/>
        </w:rPr>
        <w:t>（此页无正文）</w:t>
      </w:r>
    </w:p>
    <w:p>
      <w:pPr>
        <w:pStyle w:val="2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0"/>
                <w:position w:val="0"/>
                <w:sz w:val="24"/>
                <w:szCs w:val="24"/>
              </w:rPr>
              <w:t>日期：</w:t>
            </w:r>
          </w:p>
        </w:tc>
      </w:tr>
    </w:tbl>
    <w:p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646"/>
      </w:tabs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pV4gs8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F4F5A0E"/>
    <w:rsid w:val="48AD0A60"/>
    <w:rsid w:val="4F4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autoRedefine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2024-03-06T01:30:00Z</dcterms:created>
  <dc:creator>1</dc:creator>
  <cp:lastModifiedBy>1</cp:lastModifiedBy>
  <dcterms:modified xsi:type="dcterms:W3CDTF">2024-03-06T01:31:29Z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8DFA5571A6D746CD88CE0FF68BFDD200_11</vt:lpwstr>
  </property>
</Properties>
</file>