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一、项目概况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秦兵马俑一号坑展厅通风空调施工项目包含空调设备采购安装、室外管沟、管道、风道、室外机外装饰等与本项目实施必要的土建、水电调整改造建设。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二、技术要求：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>满足国家相关规范要求及设计要求。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三、质量要求：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符合国家及地方现行施工验收规范，达到合格标准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四、空调机组技术参数</w:t>
      </w:r>
    </w:p>
    <w:p>
      <w:pPr>
        <w:tabs>
          <w:tab w:val="left" w:pos="420"/>
          <w:tab w:val="center" w:pos="4153"/>
          <w:tab w:val="right" w:pos="8306"/>
        </w:tabs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★所投空调机组必须为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节能产品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，投标文件中提供符合政府采购节能产品认证机构名录所颁发的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节能产品认证证书。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2、一体化自适应空气处理机组设计参数：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（1）送风量：≥9000m³/h，其中新风量：≥1200m³/h；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（2）噪声：≤60db;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（3）制冷量：≥44KW;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（4）制热量：≥40KW；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（5）N≤5KW；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）机器尺寸：≤4300mm*1130mm*1330mm。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五、其他要求：</w:t>
      </w:r>
    </w:p>
    <w:p>
      <w:pPr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1.本项目采购预算16500000.00元，其中2024年度资金4850000.00元，其余资金在后续安排。</w:t>
      </w:r>
    </w:p>
    <w:p>
      <w:pPr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遵守建设单位景区管理规定；严格控制粉尘、噪音等污染；合理处理施工中的各项问题。因施工场地位于文物重点保护区，中标单位要对其所有现场人员身份、行为进行规范，并承担责任，所有需封闭施工区域、进场施工人员、材料车进场需提前办理相关手续。</w:t>
      </w:r>
    </w:p>
    <w:p>
      <w:pPr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3.鉴于该工程的特殊性，清单中设备、材料均需满足博物馆的要求，施工中均需考虑满足要求的保护措施。</w:t>
      </w: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c2M2FiNTI0ZDcwOTJlMzcwMzkzNjQ5ZDQ4NWQifQ=="/>
  </w:docVars>
  <w:rsids>
    <w:rsidRoot w:val="00000000"/>
    <w:rsid w:val="042C22C1"/>
    <w:rsid w:val="5FB97589"/>
    <w:rsid w:val="73C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character" w:styleId="6">
    <w:name w:val="annotation reference"/>
    <w:basedOn w:val="5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华采</cp:lastModifiedBy>
  <dcterms:modified xsi:type="dcterms:W3CDTF">2024-05-13T07:39:22Z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320884E372E449BDB29CD1BA77C78C63_13</vt:lpwstr>
  </property>
</Properties>
</file>