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陕西省关中地区农村环境整治调查评估项目</w:t>
      </w:r>
    </w:p>
    <w:p>
      <w:pPr>
        <w:pStyle w:val="null3"/>
        <w:jc w:val="center"/>
        <w:outlineLvl w:val="2"/>
      </w:pPr>
      <w:r>
        <w:rPr>
          <w:b/>
          <w:sz w:val="28"/>
        </w:rPr>
        <w:t>采购项目编号：</w:t>
      </w:r>
      <w:r>
        <w:rPr>
          <w:b/>
          <w:sz w:val="28"/>
        </w:rPr>
        <w:t>LZBD2024-509</w:t>
      </w:r>
      <w:r>
        <w:br/>
      </w:r>
      <w:r>
        <w:br/>
      </w:r>
      <w:r>
        <w:br/>
      </w:r>
    </w:p>
    <w:p>
      <w:pPr>
        <w:pStyle w:val="null3"/>
        <w:jc w:val="center"/>
        <w:outlineLvl w:val="2"/>
      </w:pPr>
      <w:r>
        <w:rPr>
          <w:b/>
          <w:sz w:val="28"/>
        </w:rPr>
        <w:t>陕西省环境科学研究院</w:t>
      </w:r>
    </w:p>
    <w:p>
      <w:pPr>
        <w:pStyle w:val="null3"/>
        <w:jc w:val="center"/>
        <w:outlineLvl w:val="2"/>
      </w:pPr>
      <w:r>
        <w:rPr>
          <w:b/>
          <w:sz w:val="28"/>
        </w:rPr>
        <w:t>龙寰项目管理咨询有限公司</w:t>
      </w:r>
      <w:r>
        <w:rPr>
          <w:b/>
          <w:sz w:val="28"/>
        </w:rPr>
        <w:t>共同编制</w:t>
      </w:r>
    </w:p>
    <w:p>
      <w:pPr>
        <w:pStyle w:val="null3"/>
        <w:jc w:val="center"/>
        <w:outlineLvl w:val="2"/>
      </w:pPr>
      <w:r>
        <w:rPr>
          <w:b/>
          <w:sz w:val="28"/>
        </w:rPr>
        <w:t>2024年04月17日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龙寰项目管理咨询有限公司</w:t>
      </w:r>
      <w:r>
        <w:rPr/>
        <w:t>（以下简称“代理机构”）受</w:t>
      </w:r>
      <w:r>
        <w:rPr/>
        <w:t>陕西省环境科学研究院</w:t>
      </w:r>
      <w:r>
        <w:rPr/>
        <w:t>委托，拟对</w:t>
      </w:r>
      <w:r>
        <w:rPr/>
        <w:t>陕西省关中地区农村环境整治调查评估项目</w:t>
      </w:r>
      <w:r>
        <w:rPr/>
        <w:t>采用竞争性磋商采购方式进行采购，兹邀请供应商参加本项目的竞争性磋商。</w:t>
      </w:r>
    </w:p>
    <w:p>
      <w:pPr>
        <w:pStyle w:val="null3"/>
        <w:outlineLvl w:val="2"/>
      </w:pPr>
      <w:r>
        <w:rPr>
          <w:b/>
          <w:sz w:val="28"/>
        </w:rPr>
        <w:t>一、项目编号：</w:t>
      </w:r>
      <w:r>
        <w:rPr>
          <w:b/>
          <w:sz w:val="28"/>
        </w:rPr>
        <w:t>LZBD2024-509</w:t>
      </w:r>
    </w:p>
    <w:p>
      <w:pPr>
        <w:pStyle w:val="null3"/>
        <w:outlineLvl w:val="2"/>
      </w:pPr>
      <w:r>
        <w:rPr>
          <w:b/>
          <w:sz w:val="28"/>
        </w:rPr>
        <w:t>二、项目名称：</w:t>
      </w:r>
      <w:r>
        <w:rPr>
          <w:b/>
          <w:sz w:val="28"/>
        </w:rPr>
        <w:t>陕西省关中地区农村环境整治调查评估项目</w:t>
      </w:r>
    </w:p>
    <w:p>
      <w:pPr>
        <w:pStyle w:val="null3"/>
        <w:outlineLvl w:val="2"/>
      </w:pPr>
      <w:r>
        <w:rPr>
          <w:b/>
          <w:sz w:val="28"/>
        </w:rPr>
        <w:t>三、磋商项目简介</w:t>
      </w:r>
    </w:p>
    <w:p>
      <w:pPr>
        <w:pStyle w:val="null3"/>
        <w:ind w:firstLine="480"/>
      </w:pPr>
      <w:r>
        <w:rPr/>
        <w:t>根据2023年底省厅上报生态环境部农业农村生态环境监管信息系统数据（已完成农村环境整治行政村清单、已完成农村生活污水治理清单、农村生活污水集中式处理设施清单、已完成整治的国家、省级监管农村黑臭水体清单），对陕西省关中地区开展农村环境整治现场调查评估工作，利用卫星遥感监测技术对全省农村地区开展农村黑臭水体排查。其中，采购包1：通过资料收集、现场调研、水体监测等方式，开展西安市、铜川市、渭南市（含韩城市）农村环境整治现场调查评估，编制陕西省西安市、铜川市、渭南市（含韩城市）农村环境整治调查评估报告。采购包2：通过资料收集、现场调研、水体监测等方式，开展宝鸡市、咸阳市农村环境整治现场调查评估，编制陕西省宝鸡市、咸阳市农村环境整治调查评估报告。采购包3：通过卫星遥感监测技术开展陕西省农村地区黑臭水体排查，形成农村黑臭水体矢量数据图斑及清单。具体详见采购文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财务状况报告：供应商近年（2022或2023年）经审计的财务报告（事业法人可提供部门决算报告）或基本开户银行出具的资信证明或政府采购专业担保机构出具的磋商担保函（事业单位可不提供），供应商需在项目电子化交易系统中按要求上传相应证明文件。</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 ：参加政府采购活动前3年内在经营活动中没有重大违法记录的书面声明，供应商需在项目电子化交易系统中按要求上传相应证明文件并进行电子签章。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采购包2：</w:t>
      </w:r>
    </w:p>
    <w:p>
      <w:pPr>
        <w:pStyle w:val="null3"/>
      </w:pPr>
      <w:r>
        <w:rPr/>
        <w:t>1、具有独立承担民事责任能力的法人、其他组织或自然人 ：法人或者其他组织提供营业执照等证明文件，自然人提供身份证件，供应商需在项目电子化交易系统中按要求上传相应证明文件并进行电子签章。</w:t>
      </w:r>
    </w:p>
    <w:p>
      <w:pPr>
        <w:pStyle w:val="null3"/>
      </w:pPr>
      <w:r>
        <w:rPr/>
        <w:t>2、税收缴纳凭证及社会保险缴纳的凭证 ：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3、财务状况报告 ：供应商近年（2022或2023年）经审计的财务报告（事业法人可提供部门决算报告）或基本开户银行出具的资信证明或政府采购专业担保机构出具的磋商担保函（事业单位可不提供），供应商需在项目电子化交易系统中按要求上传相应证明文件。</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 ：具有履行合同所必需的设备和专业技术能力书面声明函，供应商需在项目电子化交易系统中按要求上传相应证明文件并进行电子签章。</w:t>
      </w:r>
    </w:p>
    <w:p>
      <w:pPr>
        <w:pStyle w:val="null3"/>
      </w:pPr>
      <w:r>
        <w:rPr/>
        <w:t>采购包3：</w:t>
      </w:r>
    </w:p>
    <w:p>
      <w:pPr>
        <w:pStyle w:val="null3"/>
      </w:pPr>
      <w:r>
        <w:rPr/>
        <w:t>1、具有独立承担民事责任能力的法人、其他组织或自然人 ：法人或者其他组织提供营业执照等证明文件，自然人提供身份证件，供应商需在项目电子化交易系统中按要求上传相应证明文件并进行电子签章。</w:t>
      </w:r>
    </w:p>
    <w:p>
      <w:pPr>
        <w:pStyle w:val="null3"/>
      </w:pPr>
      <w:r>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3、财务状况报告 ：供应商近年（2022或2023年）经审计的财务报告（事业法人可提供部门决算报告）或基本开户银行出具的资信证明或政府采购专业担保机构出具的磋商担保函（事业单位可不提供），供应商需在项目电子化交易系统中按要求上传相应证明文件。</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 ：具有履行合同所必需的设备和专业技术能力书面声明函，供应商需在项目电子化交易系统中按要求上传相应证明文件并进行电子签章。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陕西省环境科学研究院</w:t>
      </w:r>
    </w:p>
    <w:p>
      <w:pPr>
        <w:pStyle w:val="null3"/>
      </w:pPr>
      <w:r>
        <w:rPr/>
        <w:t xml:space="preserve"> 地址： </w:t>
      </w:r>
      <w:r>
        <w:rPr/>
        <w:t>西安市长安北路49号</w:t>
      </w:r>
    </w:p>
    <w:p>
      <w:pPr>
        <w:pStyle w:val="null3"/>
      </w:pPr>
      <w:r>
        <w:rPr/>
        <w:t xml:space="preserve"> 邮编： </w:t>
      </w:r>
      <w:r>
        <w:rPr/>
        <w:t>/</w:t>
      </w:r>
    </w:p>
    <w:p>
      <w:pPr>
        <w:pStyle w:val="null3"/>
      </w:pPr>
      <w:r>
        <w:rPr/>
        <w:t xml:space="preserve"> 联系人： </w:t>
      </w:r>
      <w:r>
        <w:rPr/>
        <w:t>邓老师</w:t>
      </w:r>
    </w:p>
    <w:p>
      <w:pPr>
        <w:pStyle w:val="null3"/>
      </w:pPr>
      <w:r>
        <w:rPr/>
        <w:t xml:space="preserve"> 联系电话： </w:t>
      </w:r>
      <w:r>
        <w:rPr/>
        <w:t>029-85365360</w:t>
      </w:r>
    </w:p>
    <w:p>
      <w:pPr>
        <w:pStyle w:val="null3"/>
        <w:outlineLvl w:val="3"/>
      </w:pPr>
      <w:r>
        <w:rPr>
          <w:b/>
          <w:sz w:val="24"/>
        </w:rPr>
        <w:t>代理机构：</w:t>
      </w:r>
      <w:r>
        <w:rPr>
          <w:b/>
          <w:sz w:val="24"/>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710065</w:t>
      </w:r>
    </w:p>
    <w:p>
      <w:pPr>
        <w:pStyle w:val="null3"/>
      </w:pPr>
      <w:r>
        <w:rPr/>
        <w:t xml:space="preserve"> 联系人： </w:t>
      </w:r>
      <w:r>
        <w:rPr/>
        <w:t>徐小宁、刘宇佳、张波</w:t>
      </w:r>
    </w:p>
    <w:p>
      <w:pPr>
        <w:pStyle w:val="null3"/>
      </w:pPr>
      <w:r>
        <w:rPr/>
        <w:t xml:space="preserve"> 联系电话： </w:t>
      </w:r>
      <w:r>
        <w:rPr/>
        <w:t>029-88228899-646</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采购包1：770,000.00元</w:t>
            </w:r>
          </w:p>
          <w:p>
            <w:pPr>
              <w:pStyle w:val="null3"/>
            </w:pPr>
            <w:r>
              <w:rPr/>
              <w:t>采购包2：530,000.00元</w:t>
            </w:r>
          </w:p>
          <w:p>
            <w:pPr>
              <w:pStyle w:val="null3"/>
            </w:pPr>
            <w:r>
              <w:rPr/>
              <w:t>采购包3：500,000.00元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发的《招标代理服务收费管理暂行办法》（计价格[2002]1980号）和国家发展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 号：30201278014441。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陕西省环境科学研究院</w:t>
      </w:r>
      <w:r>
        <w:rPr/>
        <w:t>和</w:t>
      </w:r>
      <w:r>
        <w:rPr/>
        <w:t>龙寰项目管理咨询有限公司</w:t>
      </w:r>
      <w:r>
        <w:rPr/>
        <w:t>享有。对磋商文件中供应商参加本次政府采购活动应当具备的条件，磋商项目技术、服务、商务及其他要求，评审细则及标准由</w:t>
      </w:r>
      <w:r>
        <w:rPr/>
        <w:t>陕西省环境科学研究院</w:t>
      </w:r>
      <w:r>
        <w:rPr/>
        <w:t>负责解释。除上述磋商文件内容，其他内容由</w:t>
      </w:r>
      <w:r>
        <w:rPr/>
        <w:t>龙寰项目管理咨询有限公司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陕西省环境科学研究院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（一）竞争性磋商文件、竞争性磋商响应文件； （二）本合同及附件文本； （三）合同签订时国家及行业现行的标准和技术规范。</w:t>
      </w:r>
    </w:p>
    <w:p>
      <w:pPr>
        <w:pStyle w:val="null3"/>
      </w:pPr>
      <w:r>
        <w:rPr/>
        <w:t>采购包2：</w:t>
      </w:r>
    </w:p>
    <w:p>
      <w:pPr>
        <w:pStyle w:val="null3"/>
      </w:pPr>
      <w:r>
        <w:rPr/>
        <w:t>（一）竞争性磋商文件、竞争性磋商响应文件； （二）本合同及附件文本； （三）合同签订时国家及行业现行的标准和技术规范。</w:t>
      </w:r>
    </w:p>
    <w:p>
      <w:pPr>
        <w:pStyle w:val="null3"/>
      </w:pPr>
      <w:r>
        <w:rPr/>
        <w:t>采购包3：</w:t>
      </w:r>
    </w:p>
    <w:p>
      <w:pPr>
        <w:pStyle w:val="null3"/>
      </w:pPr>
      <w:r>
        <w:rPr/>
        <w:t>（一）竞争性磋商文件、竞争性磋商响应文件； （二）本合同及附件文本； （三）合同签订时国家及行业现行的标准和技术规范。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联系人：徐小宁、刘宇佳、张波</w:t>
      </w:r>
    </w:p>
    <w:p>
      <w:pPr>
        <w:pStyle w:val="null3"/>
      </w:pPr>
      <w:r>
        <w:rPr/>
        <w:t>联系电话：029-888228899-646</w:t>
      </w:r>
    </w:p>
    <w:p>
      <w:pPr>
        <w:pStyle w:val="null3"/>
      </w:pPr>
      <w:r>
        <w:rPr/>
        <w:t>地址：西安市太白南路181号西部电子社区A座A区501室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农村环境整治是打好农业农村污染治理攻坚战的重要内容，也是农村人居环境整治的关键任务。目前，我省共有行政村17089个，已完成农村环境整治的行政村7365个，整治率为43.1%；已完成农村生活污水治理行政村6404个，治理率为37.5%。我省农村环境总体得到改善，但距乡村振兴、建设宜居宜业和美乡村的要求还有很大差距，还存在许多困难和问题。关中地区人口稠密、用地资源有限、乡村聚集度高，关中地区农村环境整治工作占全省工作量一半左右。目前，关中地区共有行政村7299个，已完成农村环境整治行政村3404个，整治率为46.64%；已完成农村生活污水治理行政村2995个，治理率为41.03%；已建成集中式农村生活污水处理设施1653个；已完成整治的农村黑臭水体114个。通过资料收集、现场调研、水体监测等方式对关中地区开展农村环境整治调查评估。利用卫星遥感监测技术对全省农村地区开展农村黑臭水体排查。</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770,000.00</w:t>
      </w:r>
    </w:p>
    <w:p>
      <w:pPr>
        <w:pStyle w:val="null3"/>
      </w:pPr>
      <w:r>
        <w:rPr/>
        <w:t>采购包最高限价（元）: 770,000.00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陕西省关中地区农村环境整治调查评估项目</w:t>
            </w:r>
          </w:p>
        </w:tc>
        <w:tc>
          <w:tcPr>
            <w:tcW w:type="dxa" w:w="831"/>
          </w:tcPr>
          <w:p>
            <w:pPr>
              <w:pStyle w:val="null3"/>
              <w:jc w:val="right"/>
            </w:pPr>
            <w:r>
              <w:rPr/>
              <w:t>1.00</w:t>
            </w:r>
          </w:p>
        </w:tc>
        <w:tc>
          <w:tcPr>
            <w:tcW w:type="dxa" w:w="831"/>
          </w:tcPr>
          <w:p>
            <w:pPr>
              <w:pStyle w:val="null3"/>
              <w:jc w:val="right"/>
            </w:pPr>
            <w:r>
              <w:rPr/>
              <w:t>770,000.00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530,000.00</w:t>
      </w:r>
    </w:p>
    <w:p>
      <w:pPr>
        <w:pStyle w:val="null3"/>
      </w:pPr>
      <w:r>
        <w:rPr/>
        <w:t>采购包最高限价（元）: 530,000.00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陕西省关中地区农村环境整治调查评估项目</w:t>
            </w:r>
          </w:p>
        </w:tc>
        <w:tc>
          <w:tcPr>
            <w:tcW w:type="dxa" w:w="831"/>
          </w:tcPr>
          <w:p>
            <w:pPr>
              <w:pStyle w:val="null3"/>
              <w:jc w:val="right"/>
            </w:pPr>
            <w:r>
              <w:rPr/>
              <w:t>1.00</w:t>
            </w:r>
          </w:p>
        </w:tc>
        <w:tc>
          <w:tcPr>
            <w:tcW w:type="dxa" w:w="831"/>
          </w:tcPr>
          <w:p>
            <w:pPr>
              <w:pStyle w:val="null3"/>
              <w:jc w:val="right"/>
            </w:pPr>
            <w:r>
              <w:rPr/>
              <w:t>530,000.00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陕西省关中地区农村环境整治调查评估项目</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标的名称：陕西省关中地区农村环境整治调查评估项目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20"/>
            </w:pPr>
            <w:r>
              <w:rPr>
                <w:rFonts w:ascii="宋体" w:hAnsi="宋体" w:cs="宋体" w:eastAsia="宋体"/>
                <w:sz w:val="21"/>
              </w:rPr>
              <w:t>一、项目概况</w:t>
            </w:r>
          </w:p>
          <w:p>
            <w:pPr>
              <w:pStyle w:val="null3"/>
              <w:ind w:firstLine="420"/>
            </w:pPr>
            <w:r>
              <w:rPr>
                <w:rFonts w:ascii="宋体" w:hAnsi="宋体" w:cs="宋体" w:eastAsia="宋体"/>
                <w:sz w:val="21"/>
              </w:rPr>
              <w:t>农村环境整治是打好农业农村污染治理攻坚战的重要内容，也是农村人居环境整治的关键任务。目前，我省共有行政村17089个，已完成农村环境整治的行政村7365个，整治率为43.1%；已完成农村生活污水治理行政村6404个，治理率为37.5%。我省农村环境总体得到改善，但距乡村振兴、建设宜居宜业和美乡村的要求还有很大差距，还存在许多困难和问题。关中地区人口稠密、用地资源有限、乡村聚集度高，关中地区农村环境整治工作占全省工作量一半左右。目前，关中地区共有行政村7299个，已完成农村环境整治行政村3404个，整治率为46.64%；已完成农村生活污水治理行政村2995个，治理率为41.03%；已建成集中式农村生活污水处理设施1653个；已完成整治的农村黑臭水体114个。通过资料收集、现场调研、水体监测等方式对关中地区开展农村环境整治调查评估。</w:t>
            </w:r>
          </w:p>
          <w:p>
            <w:pPr>
              <w:pStyle w:val="null3"/>
              <w:ind w:firstLine="420"/>
            </w:pPr>
            <w:r>
              <w:rPr>
                <w:rFonts w:ascii="宋体" w:hAnsi="宋体" w:cs="宋体" w:eastAsia="宋体"/>
                <w:sz w:val="21"/>
              </w:rPr>
              <w:t>二、采购内容：</w:t>
            </w:r>
          </w:p>
          <w:p>
            <w:pPr>
              <w:pStyle w:val="null3"/>
              <w:ind w:firstLine="420"/>
            </w:pPr>
            <w:r>
              <w:rPr>
                <w:rFonts w:ascii="宋体" w:hAnsi="宋体" w:cs="宋体" w:eastAsia="宋体"/>
                <w:sz w:val="21"/>
              </w:rPr>
              <w:t>通过资料收集、现场调研、水体监测等方式，开展西安市、铜川市、渭南市（含韩城市）农村环境整治现场调查评估。</w:t>
            </w:r>
          </w:p>
          <w:p>
            <w:pPr>
              <w:pStyle w:val="null3"/>
              <w:ind w:firstLine="420"/>
            </w:pPr>
            <w:r>
              <w:rPr>
                <w:rFonts w:ascii="宋体" w:hAnsi="宋体" w:cs="宋体" w:eastAsia="宋体"/>
                <w:sz w:val="21"/>
              </w:rPr>
              <w:t>三、商务要求</w:t>
            </w:r>
          </w:p>
          <w:p>
            <w:pPr>
              <w:pStyle w:val="null3"/>
              <w:ind w:firstLine="420"/>
            </w:pPr>
            <w:r>
              <w:rPr>
                <w:rFonts w:ascii="宋体" w:hAnsi="宋体" w:cs="宋体" w:eastAsia="宋体"/>
                <w:sz w:val="21"/>
              </w:rPr>
              <w:t>1.</w:t>
            </w:r>
            <w:r>
              <w:rPr>
                <w:rFonts w:ascii="宋体" w:hAnsi="宋体" w:cs="宋体" w:eastAsia="宋体"/>
                <w:sz w:val="21"/>
              </w:rPr>
              <w:t>受委托的专业机构及其工作人员对其在调查工作中所知悉的国家秘密、商业秘密和技术秘密负有保密义务，并制定实施相应的保密规定，落实保密责任。</w:t>
            </w:r>
          </w:p>
          <w:p>
            <w:pPr>
              <w:pStyle w:val="null3"/>
              <w:ind w:firstLine="420"/>
            </w:pPr>
            <w:r>
              <w:rPr>
                <w:rFonts w:ascii="宋体" w:hAnsi="宋体" w:cs="宋体" w:eastAsia="宋体"/>
                <w:sz w:val="21"/>
              </w:rPr>
              <w:t>2.</w:t>
            </w:r>
            <w:r>
              <w:rPr>
                <w:rFonts w:ascii="宋体" w:hAnsi="宋体" w:cs="宋体" w:eastAsia="宋体"/>
                <w:sz w:val="21"/>
              </w:rPr>
              <w:t>专人负责制，配备项目负责人一名，技术人员不少于五名，以上人员不重复计算。</w:t>
            </w:r>
          </w:p>
          <w:p>
            <w:pPr>
              <w:pStyle w:val="null3"/>
              <w:ind w:left="435"/>
            </w:pPr>
            <w:r>
              <w:rPr>
                <w:rFonts w:ascii="宋体" w:hAnsi="宋体" w:cs="宋体" w:eastAsia="宋体"/>
                <w:sz w:val="21"/>
              </w:rPr>
              <w:t>四、技术要求</w:t>
            </w:r>
          </w:p>
          <w:p>
            <w:pPr>
              <w:pStyle w:val="null3"/>
              <w:ind w:firstLine="420"/>
            </w:pPr>
            <w:r>
              <w:rPr>
                <w:rFonts w:ascii="宋体" w:hAnsi="宋体" w:cs="宋体" w:eastAsia="宋体"/>
                <w:sz w:val="21"/>
              </w:rPr>
              <w:t>1.</w:t>
            </w:r>
            <w:r>
              <w:rPr>
                <w:rFonts w:ascii="宋体" w:hAnsi="宋体" w:cs="宋体" w:eastAsia="宋体"/>
                <w:sz w:val="21"/>
              </w:rPr>
              <w:t>具有相关专业知识、技能。</w:t>
            </w:r>
          </w:p>
          <w:p>
            <w:pPr>
              <w:pStyle w:val="null3"/>
              <w:ind w:firstLine="420"/>
            </w:pPr>
            <w:r>
              <w:rPr>
                <w:rFonts w:ascii="宋体" w:hAnsi="宋体" w:cs="宋体" w:eastAsia="宋体"/>
                <w:sz w:val="21"/>
              </w:rPr>
              <w:t>2.</w:t>
            </w:r>
            <w:r>
              <w:rPr>
                <w:rFonts w:ascii="宋体" w:hAnsi="宋体" w:cs="宋体" w:eastAsia="宋体"/>
                <w:sz w:val="21"/>
              </w:rPr>
              <w:t>农村生活污水处理设施监测指标包含：pH、化学需氧量（COD）、悬浮物（SS）、总磷、氨氮、动植物油、总氮7项。</w:t>
            </w:r>
          </w:p>
          <w:p>
            <w:pPr>
              <w:pStyle w:val="null3"/>
              <w:ind w:firstLine="420"/>
            </w:pPr>
            <w:r>
              <w:rPr>
                <w:rFonts w:ascii="宋体" w:hAnsi="宋体" w:cs="宋体" w:eastAsia="宋体"/>
                <w:sz w:val="21"/>
              </w:rPr>
              <w:t>3.</w:t>
            </w:r>
            <w:r>
              <w:rPr>
                <w:rFonts w:ascii="宋体" w:hAnsi="宋体" w:cs="宋体" w:eastAsia="宋体"/>
                <w:sz w:val="21"/>
              </w:rPr>
              <w:t>农村黑臭水体：依据水体颜色异常或气味异常的感官特征进行判断，对感官判断有争议的，通过水质监测判断；确定为黑臭水体的须监测；水质监测指标包括：透明度、溶解氧、氨氮3项。</w:t>
            </w:r>
          </w:p>
          <w:p>
            <w:pPr>
              <w:pStyle w:val="null3"/>
              <w:ind w:firstLine="420"/>
            </w:pPr>
            <w:r>
              <w:rPr>
                <w:rFonts w:ascii="宋体" w:hAnsi="宋体" w:cs="宋体" w:eastAsia="宋体"/>
                <w:sz w:val="21"/>
              </w:rPr>
              <w:t>4.</w:t>
            </w:r>
            <w:r>
              <w:rPr>
                <w:rFonts w:ascii="宋体" w:hAnsi="宋体" w:cs="宋体" w:eastAsia="宋体"/>
                <w:sz w:val="21"/>
              </w:rPr>
              <w:t>严格按照《农村环境整治成效评估工作方案（修订）》（环办土壤函〔2021〕527号）、《关于进一步推进农村生活污水治理的指导意见》（环办土壤〔2023〕24号）、《农村黑臭水体治理工作指南》（环办土壤〔2023〕23号）、《污水监测技术规规范》（HJ 91.1-2019）等相关技术要求实施。</w:t>
            </w:r>
          </w:p>
          <w:p>
            <w:pPr>
              <w:pStyle w:val="null3"/>
              <w:ind w:firstLine="420"/>
            </w:pPr>
            <w:r>
              <w:rPr>
                <w:rFonts w:ascii="宋体" w:hAnsi="宋体" w:cs="宋体" w:eastAsia="宋体"/>
                <w:sz w:val="21"/>
              </w:rPr>
              <w:t>五、项目成果</w:t>
            </w:r>
          </w:p>
          <w:p>
            <w:pPr>
              <w:pStyle w:val="null3"/>
              <w:ind w:firstLine="420"/>
            </w:pPr>
            <w:r>
              <w:rPr>
                <w:rFonts w:ascii="宋体" w:hAnsi="宋体" w:cs="宋体" w:eastAsia="宋体"/>
                <w:sz w:val="21"/>
              </w:rPr>
              <w:t>形成各市《农村环境整治调查评估报告》及相关数据、资料等，并通过甲方组织的验收。</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标的名称：陕西省关中地区农村环境整治调查评估项目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20"/>
            </w:pPr>
            <w:r>
              <w:rPr>
                <w:rFonts w:ascii="宋体" w:hAnsi="宋体" w:cs="宋体" w:eastAsia="宋体"/>
                <w:sz w:val="21"/>
              </w:rPr>
              <w:t>一、项目概况</w:t>
            </w:r>
          </w:p>
          <w:p>
            <w:pPr>
              <w:pStyle w:val="null3"/>
              <w:ind w:firstLine="420"/>
            </w:pPr>
            <w:r>
              <w:rPr>
                <w:rFonts w:ascii="宋体" w:hAnsi="宋体" w:cs="宋体" w:eastAsia="宋体"/>
                <w:sz w:val="21"/>
              </w:rPr>
              <w:t>农村环境整治是打好农业农村污染治理攻坚战的重要内容，也是农村人居环境整治的关键任务。目前，我省共有行政村17089个，已完成农村环境整治的行政村7365个，整治率为43.1%；已完成农村生活污水治理行政村6404个，治理率为37.5%。我省农村环境总体得到改善，但距乡村振兴、建设宜居宜业和美乡村的要求还有很大差距，还存在许多困难和问题。关中地区人口稠密、用地资源有限、乡村聚集度高，关中地区农村环境整治工作占全省工作量一半左右。目前，关中地区共有行政村7299个，已完成农村环境整治行政村3404个，整治率为46.64%；已完成农村生活污水治理行政村2995个，治理率为41.03%；已建成集中式农村生活污水处理设施1653个；已完成整治的农村黑臭水体114个。通过资料收集、现场调研、水体监测等方式对关中地区开展农村环境整治调查评估。</w:t>
            </w:r>
          </w:p>
          <w:p>
            <w:pPr>
              <w:pStyle w:val="null3"/>
              <w:ind w:firstLine="420"/>
            </w:pPr>
            <w:r>
              <w:rPr>
                <w:rFonts w:ascii="宋体" w:hAnsi="宋体" w:cs="宋体" w:eastAsia="宋体"/>
                <w:sz w:val="21"/>
              </w:rPr>
              <w:t>二、采购内容：</w:t>
            </w:r>
          </w:p>
          <w:p>
            <w:pPr>
              <w:pStyle w:val="null3"/>
              <w:ind w:firstLine="420"/>
            </w:pPr>
            <w:r>
              <w:rPr>
                <w:rFonts w:ascii="宋体" w:hAnsi="宋体" w:cs="宋体" w:eastAsia="宋体"/>
                <w:sz w:val="21"/>
              </w:rPr>
              <w:t>通过资料收集、现场调研、水体监测等方式，开展宝鸡市、咸阳市农村环境整治现场调查评估。</w:t>
            </w:r>
          </w:p>
          <w:p>
            <w:pPr>
              <w:pStyle w:val="null3"/>
              <w:ind w:firstLine="420"/>
            </w:pPr>
            <w:r>
              <w:rPr>
                <w:rFonts w:ascii="宋体" w:hAnsi="宋体" w:cs="宋体" w:eastAsia="宋体"/>
                <w:sz w:val="21"/>
              </w:rPr>
              <w:t>三、商务要求</w:t>
            </w:r>
          </w:p>
          <w:p>
            <w:pPr>
              <w:pStyle w:val="null3"/>
              <w:ind w:firstLine="420"/>
            </w:pPr>
            <w:r>
              <w:rPr>
                <w:rFonts w:ascii="宋体" w:hAnsi="宋体" w:cs="宋体" w:eastAsia="宋体"/>
                <w:sz w:val="21"/>
              </w:rPr>
              <w:t>1.</w:t>
            </w:r>
            <w:r>
              <w:rPr>
                <w:rFonts w:ascii="宋体" w:hAnsi="宋体" w:cs="宋体" w:eastAsia="宋体"/>
                <w:sz w:val="21"/>
              </w:rPr>
              <w:t>受委托的专业机构及其工作人员对其在调查工作中所知悉的国家秘密、商业秘密和技术秘密负有保密义务，并制定实施相应的保密规定，落实保密责任。</w:t>
            </w:r>
          </w:p>
          <w:p>
            <w:pPr>
              <w:pStyle w:val="null3"/>
              <w:ind w:firstLine="420"/>
            </w:pPr>
            <w:r>
              <w:rPr>
                <w:rFonts w:ascii="宋体" w:hAnsi="宋体" w:cs="宋体" w:eastAsia="宋体"/>
                <w:sz w:val="21"/>
              </w:rPr>
              <w:t>2.</w:t>
            </w:r>
            <w:r>
              <w:rPr>
                <w:rFonts w:ascii="宋体" w:hAnsi="宋体" w:cs="宋体" w:eastAsia="宋体"/>
                <w:sz w:val="21"/>
              </w:rPr>
              <w:t>专人负责制，配备项目负责人一名，技术人员不少于五名，以上人员不重复计算。</w:t>
            </w:r>
          </w:p>
          <w:p>
            <w:pPr>
              <w:pStyle w:val="null3"/>
              <w:ind w:left="435"/>
            </w:pPr>
            <w:r>
              <w:rPr>
                <w:rFonts w:ascii="宋体" w:hAnsi="宋体" w:cs="宋体" w:eastAsia="宋体"/>
                <w:sz w:val="21"/>
              </w:rPr>
              <w:t>四、技术要求</w:t>
            </w:r>
          </w:p>
          <w:p>
            <w:pPr>
              <w:pStyle w:val="null3"/>
              <w:ind w:firstLine="420"/>
            </w:pPr>
            <w:r>
              <w:rPr>
                <w:rFonts w:ascii="宋体" w:hAnsi="宋体" w:cs="宋体" w:eastAsia="宋体"/>
                <w:sz w:val="21"/>
              </w:rPr>
              <w:t>1.</w:t>
            </w:r>
            <w:r>
              <w:rPr>
                <w:rFonts w:ascii="宋体" w:hAnsi="宋体" w:cs="宋体" w:eastAsia="宋体"/>
                <w:sz w:val="21"/>
              </w:rPr>
              <w:t>具有相关专业知识、技能。</w:t>
            </w:r>
          </w:p>
          <w:p>
            <w:pPr>
              <w:pStyle w:val="null3"/>
              <w:ind w:firstLine="420"/>
            </w:pPr>
            <w:r>
              <w:rPr>
                <w:rFonts w:ascii="宋体" w:hAnsi="宋体" w:cs="宋体" w:eastAsia="宋体"/>
                <w:sz w:val="21"/>
              </w:rPr>
              <w:t>2.</w:t>
            </w:r>
            <w:r>
              <w:rPr>
                <w:rFonts w:ascii="宋体" w:hAnsi="宋体" w:cs="宋体" w:eastAsia="宋体"/>
                <w:sz w:val="21"/>
              </w:rPr>
              <w:t>农村生活污水处理设施监测指标包含：pH、化学需氧量（COD）、悬浮物（SS）、总磷、氨氮、动植物油、总氮7项。</w:t>
            </w:r>
          </w:p>
          <w:p>
            <w:pPr>
              <w:pStyle w:val="null3"/>
              <w:ind w:firstLine="420"/>
            </w:pPr>
            <w:r>
              <w:rPr>
                <w:rFonts w:ascii="宋体" w:hAnsi="宋体" w:cs="宋体" w:eastAsia="宋体"/>
                <w:sz w:val="21"/>
              </w:rPr>
              <w:t>3.</w:t>
            </w:r>
            <w:r>
              <w:rPr>
                <w:rFonts w:ascii="宋体" w:hAnsi="宋体" w:cs="宋体" w:eastAsia="宋体"/>
                <w:sz w:val="21"/>
              </w:rPr>
              <w:t>农村黑臭水体：依据水体颜色异常或气味异常的感官特征进行判断，对感官判断有争议的，通过水质监测判断；确定为黑臭水体的须监测；水质监测指标包括：透明度、溶解氧、氨氮3项。</w:t>
            </w:r>
          </w:p>
          <w:p>
            <w:pPr>
              <w:pStyle w:val="null3"/>
              <w:ind w:firstLine="420"/>
            </w:pPr>
            <w:r>
              <w:rPr>
                <w:rFonts w:ascii="宋体" w:hAnsi="宋体" w:cs="宋体" w:eastAsia="宋体"/>
                <w:sz w:val="21"/>
              </w:rPr>
              <w:t>4.</w:t>
            </w:r>
            <w:r>
              <w:rPr>
                <w:rFonts w:ascii="宋体" w:hAnsi="宋体" w:cs="宋体" w:eastAsia="宋体"/>
                <w:sz w:val="21"/>
              </w:rPr>
              <w:t>严格按照《农村环境整治成效评估工作方案（修订）》（环办土壤函〔2021〕527号）、《关于进一步推进农村生活污水治理的指导意见》（环办土壤〔2023〕24号）、《农村黑臭水体治理工作指南》（环办土壤〔2023〕23号）、《污水监测技术规规范》（HJ 91.1-2019）等相关技术要求实施。</w:t>
            </w:r>
          </w:p>
          <w:p>
            <w:pPr>
              <w:pStyle w:val="null3"/>
              <w:ind w:firstLine="420"/>
            </w:pPr>
            <w:r>
              <w:rPr>
                <w:rFonts w:ascii="宋体" w:hAnsi="宋体" w:cs="宋体" w:eastAsia="宋体"/>
                <w:sz w:val="21"/>
              </w:rPr>
              <w:t>五、项目成果</w:t>
            </w:r>
          </w:p>
          <w:p>
            <w:pPr>
              <w:pStyle w:val="null3"/>
              <w:ind w:firstLine="420"/>
            </w:pPr>
            <w:r>
              <w:rPr>
                <w:rFonts w:ascii="宋体" w:hAnsi="宋体" w:cs="宋体" w:eastAsia="宋体"/>
                <w:sz w:val="21"/>
              </w:rPr>
              <w:t>形成各市《农村环境整治调查评估报告》及相关数据、资料等，并通过甲方组织的验收。</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标的名称：陕西省关中地区农村环境整治调查评估项目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20"/>
            </w:pPr>
            <w:r>
              <w:rPr>
                <w:rFonts w:ascii="宋体" w:hAnsi="宋体" w:cs="宋体" w:eastAsia="宋体"/>
                <w:sz w:val="21"/>
              </w:rPr>
              <w:t>一、项目概况</w:t>
            </w:r>
          </w:p>
          <w:p>
            <w:pPr>
              <w:pStyle w:val="null3"/>
              <w:ind w:firstLine="420"/>
            </w:pPr>
            <w:r>
              <w:rPr>
                <w:rFonts w:ascii="宋体" w:hAnsi="宋体" w:cs="宋体" w:eastAsia="宋体"/>
                <w:sz w:val="21"/>
              </w:rPr>
              <w:t>农村环境整治是打好农业农村污染治理攻坚战的重要内容，也是农村人居环境整治的关键任务。目前，我省共有农村黑臭水体253条，其中国家级黑臭水体125条，省级黑臭水体128条。避免因随季节反复的变化特征导致已整治的农村黑臭水体返黑返臭或漏报等原因导致的全省农村黑臭水体不清。开展农村黑臭水体排查，有利于准确掌握全省农村黑臭水体底数，以解决实际问题为导向，解决农民群众周边最关键的问题，使整治工作真正符合广大人民群众的根本利益，经得起群众和历史的考验。</w:t>
            </w:r>
          </w:p>
          <w:p>
            <w:pPr>
              <w:pStyle w:val="null3"/>
              <w:ind w:firstLine="420"/>
            </w:pPr>
            <w:r>
              <w:rPr>
                <w:rFonts w:ascii="宋体" w:hAnsi="宋体" w:cs="宋体" w:eastAsia="宋体"/>
                <w:sz w:val="21"/>
              </w:rPr>
              <w:t>二、采购内容：</w:t>
            </w:r>
          </w:p>
          <w:p>
            <w:pPr>
              <w:pStyle w:val="null3"/>
              <w:ind w:firstLine="420"/>
            </w:pPr>
            <w:r>
              <w:rPr>
                <w:rFonts w:ascii="宋体" w:hAnsi="宋体" w:cs="宋体" w:eastAsia="宋体"/>
                <w:sz w:val="21"/>
              </w:rPr>
              <w:t>通过卫星遥感监测技术开展陕西省农村地区黑臭水体排查，形成农村黑臭水体矢量数据图斑及清单。</w:t>
            </w:r>
          </w:p>
          <w:p>
            <w:pPr>
              <w:pStyle w:val="null3"/>
              <w:ind w:firstLine="420"/>
            </w:pPr>
            <w:r>
              <w:rPr>
                <w:rFonts w:ascii="宋体" w:hAnsi="宋体" w:cs="宋体" w:eastAsia="宋体"/>
                <w:sz w:val="21"/>
              </w:rPr>
              <w:t>三、商务要求</w:t>
            </w:r>
          </w:p>
          <w:p>
            <w:pPr>
              <w:pStyle w:val="null3"/>
              <w:ind w:firstLine="420"/>
            </w:pPr>
            <w:r>
              <w:rPr>
                <w:rFonts w:ascii="宋体" w:hAnsi="宋体" w:cs="宋体" w:eastAsia="宋体"/>
                <w:sz w:val="21"/>
              </w:rPr>
              <w:t>1.</w:t>
            </w:r>
            <w:r>
              <w:rPr>
                <w:rFonts w:ascii="宋体" w:hAnsi="宋体" w:cs="宋体" w:eastAsia="宋体"/>
                <w:sz w:val="21"/>
              </w:rPr>
              <w:t>受委托的专业机构及其工作人员对其在调查工作中所知悉的国家秘密、商业秘密和技术秘密负有保密义务，并制定实施相应的保密规定，落实保密责任。</w:t>
            </w:r>
          </w:p>
          <w:p>
            <w:pPr>
              <w:pStyle w:val="null3"/>
              <w:ind w:firstLine="420"/>
            </w:pPr>
            <w:r>
              <w:rPr>
                <w:rFonts w:ascii="宋体" w:hAnsi="宋体" w:cs="宋体" w:eastAsia="宋体"/>
                <w:sz w:val="21"/>
              </w:rPr>
              <w:t>2.</w:t>
            </w:r>
            <w:r>
              <w:rPr>
                <w:rFonts w:ascii="宋体" w:hAnsi="宋体" w:cs="宋体" w:eastAsia="宋体"/>
                <w:sz w:val="21"/>
              </w:rPr>
              <w:t>专人负责制，配备项目负责人一名，技术人员不少于五名，以上人员不重复计算。</w:t>
            </w:r>
          </w:p>
          <w:p>
            <w:pPr>
              <w:pStyle w:val="null3"/>
              <w:ind w:firstLine="420"/>
            </w:pPr>
            <w:r>
              <w:rPr>
                <w:rFonts w:ascii="宋体" w:hAnsi="宋体" w:cs="宋体" w:eastAsia="宋体"/>
                <w:sz w:val="21"/>
              </w:rPr>
              <w:t>四、技术要求</w:t>
            </w:r>
          </w:p>
          <w:p>
            <w:pPr>
              <w:pStyle w:val="null3"/>
              <w:ind w:firstLine="420"/>
            </w:pPr>
            <w:r>
              <w:rPr>
                <w:rFonts w:ascii="宋体" w:hAnsi="宋体" w:cs="宋体" w:eastAsia="宋体"/>
                <w:sz w:val="21"/>
              </w:rPr>
              <w:t>1.</w:t>
            </w:r>
            <w:r>
              <w:rPr>
                <w:rFonts w:ascii="宋体" w:hAnsi="宋体" w:cs="宋体" w:eastAsia="宋体"/>
                <w:sz w:val="21"/>
              </w:rPr>
              <w:t>具有卫星数据处理和黑臭水体信息提取的能力。</w:t>
            </w:r>
          </w:p>
          <w:p>
            <w:pPr>
              <w:pStyle w:val="null3"/>
              <w:ind w:firstLine="420"/>
            </w:pPr>
            <w:r>
              <w:rPr>
                <w:rFonts w:ascii="宋体" w:hAnsi="宋体" w:cs="宋体" w:eastAsia="宋体"/>
                <w:sz w:val="21"/>
              </w:rPr>
              <w:t>2.</w:t>
            </w:r>
            <w:r>
              <w:rPr>
                <w:rFonts w:ascii="宋体" w:hAnsi="宋体" w:cs="宋体" w:eastAsia="宋体"/>
                <w:sz w:val="21"/>
              </w:rPr>
              <w:t>严格按照《农村黑臭水体治理工作指南》（环办土壤〔2023〕23号）等相关技术要求实施。</w:t>
            </w:r>
          </w:p>
          <w:p>
            <w:pPr>
              <w:pStyle w:val="null3"/>
              <w:ind w:firstLine="420"/>
            </w:pPr>
            <w:r>
              <w:rPr>
                <w:rFonts w:ascii="宋体" w:hAnsi="宋体" w:cs="宋体" w:eastAsia="宋体"/>
                <w:sz w:val="21"/>
              </w:rPr>
              <w:t>五、项目成果</w:t>
            </w:r>
          </w:p>
          <w:p>
            <w:pPr>
              <w:pStyle w:val="null3"/>
              <w:ind w:firstLine="420"/>
            </w:pPr>
            <w:r>
              <w:rPr>
                <w:rFonts w:ascii="宋体" w:hAnsi="宋体" w:cs="宋体" w:eastAsia="宋体"/>
                <w:sz w:val="21"/>
              </w:rPr>
              <w:t>形成农村黑臭水体矢量数据图斑及清单并通过甲方组织的验收。</w:t>
            </w:r>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（一）培训要求：采购人可以要求成交人对相关人员举行相关调研内容的培训。 （二）其他要求：成交人要配合采购方的技术修改要求，提供技术答疑，可以按照要求提供技术性较强的调研报告。工作要及时开展，不能影响项目进度。</w:t>
      </w:r>
    </w:p>
    <w:p>
      <w:pPr>
        <w:pStyle w:val="null3"/>
      </w:pPr>
      <w:r>
        <w:rPr/>
        <w:t>采购包2：</w:t>
      </w:r>
    </w:p>
    <w:p>
      <w:pPr>
        <w:pStyle w:val="null3"/>
      </w:pPr>
      <w:r>
        <w:rPr/>
        <w:t>（一）培训要求：采购人可以要求成交人对相关人员举行相关调研内容的培训。 （二）其他要求：成交人要配合采购方的技术修改要求，提供技术答疑，可以按照要求提供技术性较强的调研报告。工作要及时开展，不能影响项目进度。</w:t>
      </w:r>
    </w:p>
    <w:p>
      <w:pPr>
        <w:pStyle w:val="null3"/>
      </w:pPr>
      <w:r>
        <w:rPr/>
        <w:t>采购包3：</w:t>
      </w:r>
    </w:p>
    <w:p>
      <w:pPr>
        <w:pStyle w:val="null3"/>
      </w:pPr>
      <w:r>
        <w:rPr/>
        <w:t>（一）培训要求：采购人可以要求成交人对相关人员举行相关调研内容的培训。 （二）其他要求：成交人要配合采购方的技术修改要求，提供技术答疑，可以按照要求提供技术性较强的调研报告。工作要及时开展，不能影响项目进度。</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自合同签订之日起240日</w:t>
      </w:r>
    </w:p>
    <w:p>
      <w:pPr>
        <w:pStyle w:val="null3"/>
      </w:pPr>
      <w:r>
        <w:rPr/>
        <w:t>采购包2：</w:t>
      </w:r>
    </w:p>
    <w:p>
      <w:pPr>
        <w:pStyle w:val="null3"/>
      </w:pPr>
      <w:r>
        <w:rPr/>
        <w:t>自合同签订之日起240日</w:t>
      </w:r>
    </w:p>
    <w:p>
      <w:pPr>
        <w:pStyle w:val="null3"/>
      </w:pPr>
      <w:r>
        <w:rPr/>
        <w:t>采购包3：</w:t>
      </w:r>
    </w:p>
    <w:p>
      <w:pPr>
        <w:pStyle w:val="null3"/>
      </w:pPr>
      <w:r>
        <w:rPr/>
        <w:t>自合同签订之日起240日</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根据磋商文件要求及合同约定执行</w:t>
      </w:r>
    </w:p>
    <w:p>
      <w:pPr>
        <w:pStyle w:val="null3"/>
      </w:pPr>
      <w:r>
        <w:rPr/>
        <w:t>采购包2：</w:t>
      </w:r>
    </w:p>
    <w:p>
      <w:pPr>
        <w:pStyle w:val="null3"/>
      </w:pPr>
      <w:r>
        <w:rPr/>
        <w:t>根据磋商文件要求及合同约定执行。</w:t>
      </w:r>
    </w:p>
    <w:p>
      <w:pPr>
        <w:pStyle w:val="null3"/>
      </w:pPr>
      <w:r>
        <w:rPr/>
        <w:t>采购包3：</w:t>
      </w:r>
    </w:p>
    <w:p>
      <w:pPr>
        <w:pStyle w:val="null3"/>
      </w:pPr>
      <w:r>
        <w:rPr/>
        <w:t>根据磋商文件要求及合同约定执行。</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合同签订后，在付款前，必须开具全额发票给甲方</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通过甲方组织的项目验收后</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按照甲方验收要求修改完成后</w:t>
      </w:r>
      <w:r>
        <w:rPr/>
        <w:t xml:space="preserve"> ，达到付款条件起 </w:t>
      </w:r>
      <w:r>
        <w:rPr/>
        <w:t>15</w:t>
      </w:r>
      <w:r>
        <w:rPr/>
        <w:t xml:space="preserve"> 日内，支付合同总金额的 </w:t>
      </w:r>
      <w:r>
        <w:rPr/>
        <w:t>20.00</w:t>
      </w:r>
      <w:r>
        <w:rPr/>
        <w:t>%。</w:t>
      </w:r>
    </w:p>
    <w:p>
      <w:pPr>
        <w:pStyle w:val="null3"/>
      </w:pPr>
      <w:r>
        <w:rPr/>
        <w:t>采购包2：</w:t>
      </w:r>
      <w:r>
        <w:rPr/>
        <w:t xml:space="preserve"> 付款条件说明： </w:t>
      </w:r>
      <w:r>
        <w:rPr/>
        <w:t>合同签订后，在付款前，必须开具全额发票给甲方</w:t>
      </w:r>
      <w:r>
        <w:rPr/>
        <w:t xml:space="preserve"> ，达到付款条件起 </w:t>
      </w:r>
      <w:r>
        <w:rPr/>
        <w:t>15</w:t>
      </w:r>
      <w:r>
        <w:rPr/>
        <w:t xml:space="preserve"> 日内，支付合同总金额的 </w:t>
      </w:r>
      <w:r>
        <w:rPr/>
        <w:t>50.00</w:t>
      </w:r>
      <w:r>
        <w:rPr/>
        <w:t>%。</w:t>
      </w:r>
    </w:p>
    <w:p>
      <w:pPr>
        <w:pStyle w:val="null3"/>
      </w:pPr>
      <w:r>
        <w:rPr/>
        <w:t>采购包2：</w:t>
      </w:r>
      <w:r>
        <w:rPr/>
        <w:t xml:space="preserve"> 付款条件说明： </w:t>
      </w:r>
      <w:r>
        <w:rPr/>
        <w:t>通过甲方组织的项目验收后</w:t>
      </w:r>
      <w:r>
        <w:rPr/>
        <w:t xml:space="preserve"> ，达到付款条件起 </w:t>
      </w:r>
      <w:r>
        <w:rPr/>
        <w:t>15</w:t>
      </w:r>
      <w:r>
        <w:rPr/>
        <w:t xml:space="preserve"> 日内，支付合同总金额的 </w:t>
      </w:r>
      <w:r>
        <w:rPr/>
        <w:t>30.00</w:t>
      </w:r>
      <w:r>
        <w:rPr/>
        <w:t>%。</w:t>
      </w:r>
    </w:p>
    <w:p>
      <w:pPr>
        <w:pStyle w:val="null3"/>
      </w:pPr>
      <w:r>
        <w:rPr/>
        <w:t>采购包2：</w:t>
      </w:r>
      <w:r>
        <w:rPr/>
        <w:t xml:space="preserve"> 付款条件说明： </w:t>
      </w:r>
      <w:r>
        <w:rPr/>
        <w:t>按照甲方验收要求修改完成后</w:t>
      </w:r>
      <w:r>
        <w:rPr/>
        <w:t xml:space="preserve"> ，达到付款条件起 </w:t>
      </w:r>
      <w:r>
        <w:rPr/>
        <w:t>15</w:t>
      </w:r>
      <w:r>
        <w:rPr/>
        <w:t xml:space="preserve"> 日内，支付合同总金额的 </w:t>
      </w:r>
      <w:r>
        <w:rPr/>
        <w:t>20.00</w:t>
      </w:r>
      <w:r>
        <w:rPr/>
        <w:t>%。</w:t>
      </w:r>
    </w:p>
    <w:p>
      <w:pPr>
        <w:pStyle w:val="null3"/>
      </w:pPr>
      <w:r>
        <w:rPr/>
        <w:t>采购包3：</w:t>
      </w:r>
      <w:r>
        <w:rPr/>
        <w:t xml:space="preserve"> 付款条件说明： </w:t>
      </w:r>
      <w:r>
        <w:rPr/>
        <w:t>合同签订后，在付款前，必须开具全额发票给甲方</w:t>
      </w:r>
      <w:r>
        <w:rPr/>
        <w:t xml:space="preserve"> ，达到付款条件起 </w:t>
      </w:r>
      <w:r>
        <w:rPr/>
        <w:t>15</w:t>
      </w:r>
      <w:r>
        <w:rPr/>
        <w:t xml:space="preserve"> 日内，支付合同总金额的 </w:t>
      </w:r>
      <w:r>
        <w:rPr/>
        <w:t>50.00</w:t>
      </w:r>
      <w:r>
        <w:rPr/>
        <w:t>%。</w:t>
      </w:r>
    </w:p>
    <w:p>
      <w:pPr>
        <w:pStyle w:val="null3"/>
      </w:pPr>
      <w:r>
        <w:rPr/>
        <w:t>采购包3：</w:t>
      </w:r>
      <w:r>
        <w:rPr/>
        <w:t xml:space="preserve"> 付款条件说明： </w:t>
      </w:r>
      <w:r>
        <w:rPr/>
        <w:t>通过甲方组织的项目验收后</w:t>
      </w:r>
      <w:r>
        <w:rPr/>
        <w:t xml:space="preserve"> ，达到付款条件起 </w:t>
      </w:r>
      <w:r>
        <w:rPr/>
        <w:t>15</w:t>
      </w:r>
      <w:r>
        <w:rPr/>
        <w:t xml:space="preserve"> 日内，支付合同总金额的 </w:t>
      </w:r>
      <w:r>
        <w:rPr/>
        <w:t>30.00</w:t>
      </w:r>
      <w:r>
        <w:rPr/>
        <w:t>%。</w:t>
      </w:r>
    </w:p>
    <w:p>
      <w:pPr>
        <w:pStyle w:val="null3"/>
      </w:pPr>
      <w:r>
        <w:rPr/>
        <w:t>采购包3：</w:t>
      </w:r>
      <w:r>
        <w:rPr/>
        <w:t xml:space="preserve"> 付款条件说明： </w:t>
      </w:r>
      <w:r>
        <w:rPr/>
        <w:t>按照甲方验收要求修改完成后</w:t>
      </w:r>
      <w:r>
        <w:rPr/>
        <w:t xml:space="preserve"> ，达到付款条件起 </w:t>
      </w:r>
      <w:r>
        <w:rPr/>
        <w:t>15</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t>采购包2：</w:t>
      </w:r>
    </w:p>
    <w:p>
      <w:pPr>
        <w:pStyle w:val="null3"/>
      </w:pPr>
      <w:r>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t>采购包3：</w:t>
      </w:r>
    </w:p>
    <w:p>
      <w:pPr>
        <w:pStyle w:val="null3"/>
      </w:pPr>
      <w:r>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b/>
          <w:sz w:val="28"/>
        </w:rPr>
        <w:t>3.4其他要求</w:t>
      </w:r>
    </w:p>
    <w:p>
      <w:pPr>
        <w:pStyle w:val="null3"/>
      </w:pPr>
      <w:r>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2.本项目非专门面向中小企业采购。 3.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4.为顺利推进政府采购电子化交易平台试点应用工作，供应商需要在线提交所有通过电子化交易平台实施的政府采购项目的响应文件，同时，线下提交纸质响应文件正本一份、副本二份，电子版本一份（以U盘形式提供，文件格式包含.doc/.docx格式及正本盖章后扫描的.pdf格式），递交截止时间同在线递交电子响应文件截止时间一致。若电子响应文件与纸质响应文件不一致的，以纸质响应文件为准；若正本和副本不符，以正本为准。响应文件正、副本分别各自装订成册密封，在封口处加盖供应商公章。 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6.供应商可同时参与多个合同包磋商，但合同包1和合同包2不能同时中标。本项目按照合同包顺序依次评审，若供应商在合同包1成为第一候选单位，则仍参与合同包2的评审，但不再被推荐为合同包2的成交候选人。合同包3的评审不受上述规定的影响。</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相关资格证明资料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相关资格证明资料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相关资格证明资料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相关资格证明资料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相关资格证明资料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相关资格证明资料</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近年（2022或2023年）经审计的财务报告（事业法人可提供部门决算报告）或基本开户银行出具的资信证明或政府采购专业担保机构出具的磋商担保函（事业单位可不提供），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相关资格证明资料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近年（2022或2023年）经审计的财务报告（事业法人可提供部门决算报告）或基本开户银行出具的资信证明或政府采购专业担保机构出具的磋商担保函（事业单位可不提供），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相关资格证明资料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近年（2022或2023年）经审计的财务报告（事业法人可提供部门决算报告）或基本开户银行出具的资信证明或政府采购专业担保机构出具的磋商担保函（事业单位可不提供），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相关资格证明资料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提交首次响应文件的截止之日起不少于90天。</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响应文件签署、盖章均按磋商文件要求签字、盖章。</w:t>
            </w:r>
          </w:p>
        </w:tc>
        <w:tc>
          <w:tcPr>
            <w:tcW w:type="dxa" w:w="1661"/>
          </w:tcPr>
          <w:p>
            <w:pPr>
              <w:pStyle w:val="null3"/>
            </w:pPr>
            <w:r>
              <w:rPr/>
              <w:t>商务响应部分 中小企业声明函 授权委托书 供应商认为有必要说明的其他事项（如有） 报价表 采购供应商拒绝政府采购领域商业贿赂承诺书 响应文件封面 技术响应部分 残疾人福利性单位声明函 标的清单 响应函 相关资格证明资料 监狱企业的证明文件</w:t>
            </w:r>
          </w:p>
        </w:tc>
      </w:tr>
      <w:tr>
        <w:tc>
          <w:tcPr>
            <w:tcW w:type="dxa" w:w="831"/>
          </w:tcPr>
          <w:p>
            <w:pPr>
              <w:pStyle w:val="null3"/>
            </w:pPr>
            <w:r>
              <w:rPr/>
              <w:t>4</w:t>
            </w:r>
          </w:p>
        </w:tc>
        <w:tc>
          <w:tcPr>
            <w:tcW w:type="dxa" w:w="2492"/>
          </w:tcPr>
          <w:p>
            <w:pPr>
              <w:pStyle w:val="null3"/>
            </w:pPr>
            <w:r>
              <w:rPr/>
              <w:t>授权委托书</w:t>
            </w:r>
          </w:p>
        </w:tc>
        <w:tc>
          <w:tcPr>
            <w:tcW w:type="dxa" w:w="3322"/>
          </w:tcPr>
          <w:p>
            <w:pPr>
              <w:pStyle w:val="null3"/>
            </w:pPr>
            <w:r>
              <w:rPr/>
              <w:t>提供有效的授权委托书及被授权人身份证（法定代表人、单位负责人或自然人直接投标的只须提交其身份证）。</w:t>
            </w:r>
          </w:p>
        </w:tc>
        <w:tc>
          <w:tcPr>
            <w:tcW w:type="dxa" w:w="1661"/>
          </w:tcPr>
          <w:p>
            <w:pPr>
              <w:pStyle w:val="null3"/>
            </w:pPr>
            <w:r>
              <w:rPr/>
              <w:t>授权委托书</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报价唯一，且没有高于采购预算或磋商文件规定的最高限价。</w:t>
            </w:r>
          </w:p>
        </w:tc>
        <w:tc>
          <w:tcPr>
            <w:tcW w:type="dxa" w:w="1661"/>
          </w:tcPr>
          <w:p>
            <w:pPr>
              <w:pStyle w:val="null3"/>
            </w:pPr>
            <w:r>
              <w:rPr/>
              <w:t>中小企业声明函 残疾人福利性单位声明函 报价表 监狱企业的证明文件</w:t>
            </w:r>
          </w:p>
        </w:tc>
      </w:tr>
      <w:tr>
        <w:tc>
          <w:tcPr>
            <w:tcW w:type="dxa" w:w="831"/>
          </w:tcPr>
          <w:p>
            <w:pPr>
              <w:pStyle w:val="null3"/>
            </w:pPr>
            <w:r>
              <w:rPr/>
              <w:t>6</w:t>
            </w:r>
          </w:p>
        </w:tc>
        <w:tc>
          <w:tcPr>
            <w:tcW w:type="dxa" w:w="2492"/>
          </w:tcPr>
          <w:p>
            <w:pPr>
              <w:pStyle w:val="null3"/>
            </w:pPr>
            <w:r>
              <w:rPr/>
              <w:t>对合同权利和义务的响应</w:t>
            </w:r>
          </w:p>
        </w:tc>
        <w:tc>
          <w:tcPr>
            <w:tcW w:type="dxa" w:w="3322"/>
          </w:tcPr>
          <w:p>
            <w:pPr>
              <w:pStyle w:val="null3"/>
            </w:pPr>
            <w:r>
              <w:rPr/>
              <w:t>响应服务期限及合同中规定的双方的权利和义务。</w:t>
            </w:r>
          </w:p>
        </w:tc>
        <w:tc>
          <w:tcPr>
            <w:tcW w:type="dxa" w:w="1661"/>
          </w:tcPr>
          <w:p>
            <w:pPr>
              <w:pStyle w:val="null3"/>
            </w:pPr>
            <w:r>
              <w:rPr/>
              <w:t>商务响应部分</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提交首次响应文件的截止之日起不少于90天。</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响应文件签署、盖章均按磋商文件要求签字、盖章。</w:t>
            </w:r>
          </w:p>
        </w:tc>
        <w:tc>
          <w:tcPr>
            <w:tcW w:type="dxa" w:w="1661"/>
          </w:tcPr>
          <w:p>
            <w:pPr>
              <w:pStyle w:val="null3"/>
            </w:pPr>
            <w:r>
              <w:rPr/>
              <w:t>商务响应部分 中小企业声明函 授权委托书 供应商认为有必要说明的其他事项（如有） 报价表 采购供应商拒绝政府采购领域商业贿赂承诺书 响应文件封面 技术响应部分 残疾人福利性单位声明函 标的清单 响应函 相关资格证明资料 监狱企业的证明文件</w:t>
            </w:r>
          </w:p>
        </w:tc>
      </w:tr>
      <w:tr>
        <w:tc>
          <w:tcPr>
            <w:tcW w:type="dxa" w:w="831"/>
          </w:tcPr>
          <w:p>
            <w:pPr>
              <w:pStyle w:val="null3"/>
            </w:pPr>
            <w:r>
              <w:rPr/>
              <w:t>4</w:t>
            </w:r>
          </w:p>
        </w:tc>
        <w:tc>
          <w:tcPr>
            <w:tcW w:type="dxa" w:w="2492"/>
          </w:tcPr>
          <w:p>
            <w:pPr>
              <w:pStyle w:val="null3"/>
            </w:pPr>
            <w:r>
              <w:rPr/>
              <w:t>授权委托书</w:t>
            </w:r>
          </w:p>
        </w:tc>
        <w:tc>
          <w:tcPr>
            <w:tcW w:type="dxa" w:w="3322"/>
          </w:tcPr>
          <w:p>
            <w:pPr>
              <w:pStyle w:val="null3"/>
            </w:pPr>
            <w:r>
              <w:rPr/>
              <w:t>提供有效的授权委托书及被授权人身份证（法定代表人、单位负责人或自然人直接投标的只须提交其身份证）。</w:t>
            </w:r>
          </w:p>
        </w:tc>
        <w:tc>
          <w:tcPr>
            <w:tcW w:type="dxa" w:w="1661"/>
          </w:tcPr>
          <w:p>
            <w:pPr>
              <w:pStyle w:val="null3"/>
            </w:pPr>
            <w:r>
              <w:rPr/>
              <w:t>授权委托书</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报价唯一，且没有高于采购预算或磋商文件规定的最高限价。</w:t>
            </w:r>
          </w:p>
        </w:tc>
        <w:tc>
          <w:tcPr>
            <w:tcW w:type="dxa" w:w="1661"/>
          </w:tcPr>
          <w:p>
            <w:pPr>
              <w:pStyle w:val="null3"/>
            </w:pPr>
            <w:r>
              <w:rPr/>
              <w:t>中小企业声明函 残疾人福利性单位声明函 报价表 监狱企业的证明文件</w:t>
            </w:r>
          </w:p>
        </w:tc>
      </w:tr>
      <w:tr>
        <w:tc>
          <w:tcPr>
            <w:tcW w:type="dxa" w:w="831"/>
          </w:tcPr>
          <w:p>
            <w:pPr>
              <w:pStyle w:val="null3"/>
            </w:pPr>
            <w:r>
              <w:rPr/>
              <w:t>6</w:t>
            </w:r>
          </w:p>
        </w:tc>
        <w:tc>
          <w:tcPr>
            <w:tcW w:type="dxa" w:w="2492"/>
          </w:tcPr>
          <w:p>
            <w:pPr>
              <w:pStyle w:val="null3"/>
            </w:pPr>
            <w:r>
              <w:rPr/>
              <w:t>对合同权利和义务的响应</w:t>
            </w:r>
          </w:p>
        </w:tc>
        <w:tc>
          <w:tcPr>
            <w:tcW w:type="dxa" w:w="3322"/>
          </w:tcPr>
          <w:p>
            <w:pPr>
              <w:pStyle w:val="null3"/>
            </w:pPr>
            <w:r>
              <w:rPr/>
              <w:t>响应服务期限及合同中规定的双方的权利和义务。</w:t>
            </w:r>
          </w:p>
        </w:tc>
        <w:tc>
          <w:tcPr>
            <w:tcW w:type="dxa" w:w="1661"/>
          </w:tcPr>
          <w:p>
            <w:pPr>
              <w:pStyle w:val="null3"/>
            </w:pPr>
            <w:r>
              <w:rPr/>
              <w:t>商务响应部分</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提交首次响应文件的截止之日起不少于90天。</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响应文件签署、盖章均按磋商文件要求签字、盖章。</w:t>
            </w:r>
          </w:p>
        </w:tc>
        <w:tc>
          <w:tcPr>
            <w:tcW w:type="dxa" w:w="1661"/>
          </w:tcPr>
          <w:p>
            <w:pPr>
              <w:pStyle w:val="null3"/>
            </w:pPr>
            <w:r>
              <w:rPr/>
              <w:t>商务响应部分 中小企业声明函 授权委托书 供应商认为有必要说明的其他事项（如有） 报价表 采购供应商拒绝政府采购领域商业贿赂承诺书 响应文件封面 技术响应部分 残疾人福利性单位声明函 标的清单 响应函 相关资格证明资料 监狱企业的证明文件</w:t>
            </w:r>
          </w:p>
        </w:tc>
      </w:tr>
      <w:tr>
        <w:tc>
          <w:tcPr>
            <w:tcW w:type="dxa" w:w="831"/>
          </w:tcPr>
          <w:p>
            <w:pPr>
              <w:pStyle w:val="null3"/>
            </w:pPr>
            <w:r>
              <w:rPr/>
              <w:t>4</w:t>
            </w:r>
          </w:p>
        </w:tc>
        <w:tc>
          <w:tcPr>
            <w:tcW w:type="dxa" w:w="2492"/>
          </w:tcPr>
          <w:p>
            <w:pPr>
              <w:pStyle w:val="null3"/>
            </w:pPr>
            <w:r>
              <w:rPr/>
              <w:t>授权委托书</w:t>
            </w:r>
          </w:p>
        </w:tc>
        <w:tc>
          <w:tcPr>
            <w:tcW w:type="dxa" w:w="3322"/>
          </w:tcPr>
          <w:p>
            <w:pPr>
              <w:pStyle w:val="null3"/>
            </w:pPr>
            <w:r>
              <w:rPr/>
              <w:t>提供有效的授权委托书及被授权人身份证（法定代表人、单位负责人或自然人直接投标的只须提交其身份证）。</w:t>
            </w:r>
          </w:p>
        </w:tc>
        <w:tc>
          <w:tcPr>
            <w:tcW w:type="dxa" w:w="1661"/>
          </w:tcPr>
          <w:p>
            <w:pPr>
              <w:pStyle w:val="null3"/>
            </w:pPr>
            <w:r>
              <w:rPr/>
              <w:t>授权委托书</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报价唯一，且没有高于采购预算或磋商文件规定的最高限价。</w:t>
            </w:r>
          </w:p>
        </w:tc>
        <w:tc>
          <w:tcPr>
            <w:tcW w:type="dxa" w:w="1661"/>
          </w:tcPr>
          <w:p>
            <w:pPr>
              <w:pStyle w:val="null3"/>
            </w:pPr>
            <w:r>
              <w:rPr/>
              <w:t>中小企业声明函 残疾人福利性单位声明函 报价表 监狱企业的证明文件</w:t>
            </w:r>
          </w:p>
        </w:tc>
      </w:tr>
      <w:tr>
        <w:tc>
          <w:tcPr>
            <w:tcW w:type="dxa" w:w="831"/>
          </w:tcPr>
          <w:p>
            <w:pPr>
              <w:pStyle w:val="null3"/>
            </w:pPr>
            <w:r>
              <w:rPr/>
              <w:t>6</w:t>
            </w:r>
          </w:p>
        </w:tc>
        <w:tc>
          <w:tcPr>
            <w:tcW w:type="dxa" w:w="2492"/>
          </w:tcPr>
          <w:p>
            <w:pPr>
              <w:pStyle w:val="null3"/>
            </w:pPr>
            <w:r>
              <w:rPr/>
              <w:t>对合同权利和义务的响应</w:t>
            </w:r>
          </w:p>
        </w:tc>
        <w:tc>
          <w:tcPr>
            <w:tcW w:type="dxa" w:w="3322"/>
          </w:tcPr>
          <w:p>
            <w:pPr>
              <w:pStyle w:val="null3"/>
            </w:pPr>
            <w:r>
              <w:rPr/>
              <w:t>响应服务期限及合同中规定的双方的权利和义务。</w:t>
            </w:r>
          </w:p>
        </w:tc>
        <w:tc>
          <w:tcPr>
            <w:tcW w:type="dxa" w:w="1661"/>
          </w:tcPr>
          <w:p>
            <w:pPr>
              <w:pStyle w:val="null3"/>
            </w:pPr>
            <w:r>
              <w:rPr/>
              <w:t>响应文件封面 商务响应部分</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需求理解与定位</w:t>
            </w:r>
          </w:p>
        </w:tc>
        <w:tc>
          <w:tcPr>
            <w:tcW w:type="dxa" w:w="2492"/>
          </w:tcPr>
          <w:p>
            <w:pPr>
              <w:pStyle w:val="null3"/>
            </w:pPr>
            <w:r>
              <w:rPr/>
              <w:t>（1）需求理解（0-9分） 一、评审内容： ①项目的实施背景理解； ②工作目的目标理解； ③相关政策及发展动向。 二、评审标准： 1、完整性：内容全面，对评审内容中的各项要求有详细描述； 2、可行性：切合本标段实际情况，提出步骤清晰的方案； 3、针对性：紧扣项目实际情况需求，内容切实合理。 三、赋分标准： ①项目的实施背景理解：每完全满足一个评审标准得1分，满分3分； ②工作目的目标理解：每完全满足一个评审标准得1分，满分3分； ③相关政策及发展动向：每完全满足一个评审标准得1分，满分3分。 （2）根据理解定位，做出的服务标准及服务优势说明，得1分，未提供不得分。（0-1分）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实施方案</w:t>
            </w:r>
          </w:p>
        </w:tc>
        <w:tc>
          <w:tcPr>
            <w:tcW w:type="dxa" w:w="2492"/>
          </w:tcPr>
          <w:p>
            <w:pPr>
              <w:pStyle w:val="null3"/>
            </w:pPr>
            <w:r>
              <w:rPr/>
              <w:t>一、评审内容： ①总体框架及计划； ②技术思路及方法； ③关键点、重难点分析； ④服务理念及特色。 二、评审标准： 1、完整性：内容全面，对评审内容中的各项要求有详细描述； 2、可行性：切合本标段实际情况，提出步骤清晰的方案； 3、针对性：紧扣项目实际情况需求，内容切实合理； 4、专业性：逻辑性强，具有技术含量、技术水准。 三、赋分标准： ①总体框架及计划：每完全满足一个评审标准得1分，满分4分； ②技术思路及方法：每完全满足一个评审标准得1分，满分4分； ③关键点、重难点分析：每完全满足一个评审标准得1分，满分4分； ④服务理念及特色：每完全满足一个评审标准得1分，满分4分。</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质量保证</w:t>
            </w:r>
          </w:p>
        </w:tc>
        <w:tc>
          <w:tcPr>
            <w:tcW w:type="dxa" w:w="2492"/>
          </w:tcPr>
          <w:p>
            <w:pPr>
              <w:pStyle w:val="null3"/>
            </w:pPr>
            <w:r>
              <w:rPr/>
              <w:t>（1）质量保证（0-9分） 一、评审内容： ①具有针对本项目质量管理制度； ②质量保障措施； ③内部管控流程合理。 二、评审标准： 1、完整性：内容全面，对评审内容中的各项要求有详细描述； 2、可行性：切合本标段实际情况，提出步骤清晰的方案； 3、针对性：紧扣项目实际情况需求，内容切实合理。 三、赋分标准： ①具有针对本项目质量管理制度：每完全满足一个评审标准得1分，满分3分； ②质量保障措施：每完全满足一个评审标准得1分，满分3分； ③内部管控流程：每完全满足一个评审标准得1分，满分3分。 （2）具备质量、环境管理体系认证证书的每提供以上一项得0.5分，最高得1分。（以磋商响应文件中证书加盖公章的扫描件，未提供不得分）（0-1分）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进度控制</w:t>
            </w:r>
          </w:p>
        </w:tc>
        <w:tc>
          <w:tcPr>
            <w:tcW w:type="dxa" w:w="2492"/>
          </w:tcPr>
          <w:p>
            <w:pPr>
              <w:pStyle w:val="null3"/>
            </w:pPr>
            <w:r>
              <w:rPr/>
              <w:t>一、评审内容： ①进度的保障措施； ②突发状况应急预案。 二、评审标准： 1、完整性：内容全面，对评审内容中的各项要求有详细描述； 2、可行性：切合本标段实际情况，提出步骤清晰的方案； 3、针对性：紧扣项目实际情况需求，内容切实合理。 三、赋分标准： ①进度的保障措施：每完全满足一个评审标准得1分，满分3分； ②突发状况应急预案：每完全满足一个评审标准得1分，满分3分。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保密廉洁</w:t>
            </w:r>
          </w:p>
        </w:tc>
        <w:tc>
          <w:tcPr>
            <w:tcW w:type="dxa" w:w="2492"/>
          </w:tcPr>
          <w:p>
            <w:pPr>
              <w:pStyle w:val="null3"/>
            </w:pPr>
            <w:r>
              <w:rPr/>
              <w:t>一、评审内容： ①保密制度及措施； ②廉洁制度及措施。 二、评审标准： 1、完整性：内容全面，对评审内容中的各项要求有详细描述； 2、可行性：切合本标段实际情况，提出步骤清晰的方案； 3、针对性：紧扣项目实际情况需求，内容切实合理。 三、赋分标准： ①保密制度及措施：每完全满足一个评审标准得1分，满分3分； ②廉洁制度及措施：每完全满足一个评审标准得1分，满分3分。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组织架构</w:t>
            </w:r>
          </w:p>
        </w:tc>
        <w:tc>
          <w:tcPr>
            <w:tcW w:type="dxa" w:w="2492"/>
          </w:tcPr>
          <w:p>
            <w:pPr>
              <w:pStyle w:val="null3"/>
            </w:pPr>
            <w:r>
              <w:rPr/>
              <w:t>一、评审内容： 组织架构及职责划分。 二、赋分标准： 1、组织架构完整，岗位设置合理、明确，提供拟派团队的组织架构图、岗位分工说明及具体的项目组成员名单的，得4分； 2、组织架构较为完整，岗位设置较为合理，提供拟派团队的组织架构图、岗位分工说明及具体的项目组成员名单的，3分； 3、组织架构、岗位设置能够基本满足本项目采购要求，提供拟派团队的组织架构图或岗位分工说明或具体的项目组成员名单的得2分； 4、组织架构、岗位设置不够合理的，得1分； 5、无组织架构得0分。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人员配备</w:t>
            </w:r>
          </w:p>
        </w:tc>
        <w:tc>
          <w:tcPr>
            <w:tcW w:type="dxa" w:w="2492"/>
          </w:tcPr>
          <w:p>
            <w:pPr>
              <w:pStyle w:val="null3"/>
            </w:pPr>
            <w:r>
              <w:rPr/>
              <w:t>1、设立专人负责制，拟派项目负责人获国家级生态环境奖励一项得1.5分；获省部级生态环境奖励一项得1分；获厅局级生态环境奖励一项得0.5分，本项最高得1.5分。 2、拟派项目负责人具有环境工程类专业高级职称的，得3分；具有环境工程类专业中级职称的，得1分；其余不得分。 3、拟派团队成员（除项目负责人外）具有环境工程类专业高级职称的，每提供一人得1分，具有环境工程类专业中级职称的，每提供一人得0.5分，本项最高得5分。 4、拟派团队总人数10人或以上得1.5分；8-9人得1分；6-7人得0.5分；其余不得分。 （以磋商响应文件中学历证书、职称证书及该成员在供应商供职的相关证明资料扫描件为准，未提供不得分）</w:t>
            </w:r>
          </w:p>
        </w:tc>
        <w:tc>
          <w:tcPr>
            <w:tcW w:type="dxa" w:w="831"/>
          </w:tcPr>
          <w:p>
            <w:pPr>
              <w:pStyle w:val="null3"/>
              <w:jc w:val="right"/>
            </w:pPr>
            <w:r>
              <w:rPr/>
              <w:t>11.00</w:t>
            </w:r>
          </w:p>
        </w:tc>
        <w:tc>
          <w:tcPr>
            <w:tcW w:type="dxa" w:w="831"/>
          </w:tcPr>
          <w:p>
            <w:pPr>
              <w:pStyle w:val="null3"/>
            </w:pPr>
            <w:r>
              <w:rPr/>
              <w:t>客观</w:t>
            </w:r>
          </w:p>
        </w:tc>
        <w:tc>
          <w:tcPr>
            <w:tcW w:type="dxa" w:w="1661"/>
          </w:tcPr>
          <w:p>
            <w:pPr>
              <w:pStyle w:val="null3"/>
            </w:pPr>
            <w:r>
              <w:rPr/>
              <w:t>商务响应部分</w:t>
            </w:r>
          </w:p>
          <w:p>
            <w:pPr>
              <w:pStyle w:val="null3"/>
            </w:pPr>
            <w:r>
              <w:rPr/>
              <w:t>技术响应部分</w:t>
            </w:r>
          </w:p>
        </w:tc>
      </w:tr>
      <w:tr>
        <w:tc>
          <w:tcPr>
            <w:tcW w:type="dxa" w:w="831"/>
            <w:vMerge/>
          </w:tcPr>
          <w:p/>
        </w:tc>
        <w:tc>
          <w:tcPr>
            <w:tcW w:type="dxa" w:w="1661"/>
          </w:tcPr>
          <w:p>
            <w:pPr>
              <w:pStyle w:val="null3"/>
            </w:pPr>
            <w:r>
              <w:rPr/>
              <w:t>设备配备</w:t>
            </w:r>
          </w:p>
        </w:tc>
        <w:tc>
          <w:tcPr>
            <w:tcW w:type="dxa" w:w="2492"/>
          </w:tcPr>
          <w:p>
            <w:pPr>
              <w:pStyle w:val="null3"/>
            </w:pPr>
            <w:r>
              <w:rPr/>
              <w:t>1、针对本项目提供监测设备，列有详细的设备清单（内容体现包括但不限于：生产厂家、规格型号、数量等），得2分，上述信息不齐全的得1分，不提供不得分。 2、设备具有针对性得2分；先进性得1分；全面性得1分。本项最高得4分。 3、清单后附设备照片或购置发票等能证明设备归属的材料，每提供一个设备的相关证明资料得1分，本项最高得4分。 （以响应文件中设备照片或购置发票等能证明设备归属的材料扫描件为准，计量仪器需提供有效期内检定/校准证书，未提供不得分）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技术响应部分</w:t>
            </w:r>
          </w:p>
        </w:tc>
      </w:tr>
      <w:tr>
        <w:tc>
          <w:tcPr>
            <w:tcW w:type="dxa" w:w="831"/>
            <w:vMerge/>
          </w:tcPr>
          <w:p/>
        </w:tc>
        <w:tc>
          <w:tcPr>
            <w:tcW w:type="dxa" w:w="1661"/>
          </w:tcPr>
          <w:p>
            <w:pPr>
              <w:pStyle w:val="null3"/>
            </w:pPr>
            <w:r>
              <w:rPr/>
              <w:t>后期服务</w:t>
            </w:r>
          </w:p>
        </w:tc>
        <w:tc>
          <w:tcPr>
            <w:tcW w:type="dxa" w:w="2492"/>
          </w:tcPr>
          <w:p>
            <w:pPr>
              <w:pStyle w:val="null3"/>
            </w:pPr>
            <w:r>
              <w:rPr/>
              <w:t>具有切实可行的后期支持服务方案及承诺。 1、明确服务范围得1分； 2、方案描述具体可行的得2分，不够具体的得1分； 3、明确响应时间得1分； 4、提供技术服务联系人及联系方式得1分。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商务响应部分</w:t>
            </w:r>
          </w:p>
        </w:tc>
      </w:tr>
      <w:tr>
        <w:tc>
          <w:tcPr>
            <w:tcW w:type="dxa" w:w="831"/>
            <w:vMerge/>
          </w:tcPr>
          <w:p/>
        </w:tc>
        <w:tc>
          <w:tcPr>
            <w:tcW w:type="dxa" w:w="1661"/>
          </w:tcPr>
          <w:p>
            <w:pPr>
              <w:pStyle w:val="null3"/>
            </w:pPr>
            <w:r>
              <w:rPr/>
              <w:t>业绩</w:t>
            </w:r>
          </w:p>
        </w:tc>
        <w:tc>
          <w:tcPr>
            <w:tcW w:type="dxa" w:w="2492"/>
          </w:tcPr>
          <w:p>
            <w:pPr>
              <w:pStyle w:val="null3"/>
            </w:pPr>
            <w:r>
              <w:rPr/>
              <w:t>供应商近三年（2021年1月至今，以签订合同时间或中标通知书落款时间为准）具有类似调查评估项目业绩，每提供一个得2分，最高得12分。 （以磋商响应文件中合同或合同关键页（必须含封面、内容、签订时间、盖章签字页等信息）或中标通知书加盖公章的扫描件为准，未提供不得分）</w:t>
            </w:r>
          </w:p>
        </w:tc>
        <w:tc>
          <w:tcPr>
            <w:tcW w:type="dxa" w:w="831"/>
          </w:tcPr>
          <w:p>
            <w:pPr>
              <w:pStyle w:val="null3"/>
              <w:jc w:val="right"/>
            </w:pPr>
            <w:r>
              <w:rPr/>
              <w:t>12.00</w:t>
            </w:r>
          </w:p>
        </w:tc>
        <w:tc>
          <w:tcPr>
            <w:tcW w:type="dxa" w:w="831"/>
          </w:tcPr>
          <w:p>
            <w:pPr>
              <w:pStyle w:val="null3"/>
            </w:pPr>
            <w:r>
              <w:rPr/>
              <w:t>客观</w:t>
            </w:r>
          </w:p>
        </w:tc>
        <w:tc>
          <w:tcPr>
            <w:tcW w:type="dxa" w:w="1661"/>
          </w:tcPr>
          <w:p>
            <w:pPr>
              <w:pStyle w:val="null3"/>
            </w:pPr>
            <w:r>
              <w:rPr/>
              <w:t>商务响应部分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各有效供应商的评审价中，取最低者作为基准价，各有效供应商的价格评分统一按照下列公式计算： 价格评分＝（基准价÷评审价）×价格分分值。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需求理解与定位</w:t>
            </w:r>
          </w:p>
        </w:tc>
        <w:tc>
          <w:tcPr>
            <w:tcW w:type="dxa" w:w="2492"/>
          </w:tcPr>
          <w:p>
            <w:pPr>
              <w:pStyle w:val="null3"/>
            </w:pPr>
            <w:r>
              <w:rPr/>
              <w:t>（1）需求理解（0-9分） 一、评审内容： ①项目的实施背景理解； ②工作目的目标理解； ③相关政策及发展动向。 二、评审标准： 1、完整性：内容全面，对评审内容中的各项要求有详细描述； 2、可行性：切合本标段实际情况，提出步骤清晰的方案； 3、针对性：紧扣项目实际情况需求，内容切实合理。 三、赋分标准： ①项目的实施背景理解：每完全满足一个评审标准得1分，满分3分； ②工作目的目标理解：每完全满足一个评审标准得1分，满分3分； ③相关政策及发展动向：每完全满足一个评审标准得1分，满分3分。 （2）根据理解定位，做出的服务标准及服务优势说明，得1分，未提供不得分。（0-1分）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实施方案</w:t>
            </w:r>
          </w:p>
        </w:tc>
        <w:tc>
          <w:tcPr>
            <w:tcW w:type="dxa" w:w="2492"/>
          </w:tcPr>
          <w:p>
            <w:pPr>
              <w:pStyle w:val="null3"/>
            </w:pPr>
            <w:r>
              <w:rPr/>
              <w:t>一、评审内容： ①总体框架及计划； ②技术思路及方法； ③关键点、重难点分析； ④服务理念及特色。 二、评审标准： 1、完整性：内容全面，对评审内容中的各项要求有详细描述； 2、可行性：切合本标段实际情况，提出步骤清晰的方案； 3、针对性：紧扣项目实际情况需求，内容切实合理； 4、专业性：逻辑性强，具有技术含量、技术水准。 三、赋分标准： ①总体框架及计划：每完全满足一个评审标准得1分，满分4分； ②技术思路及方法：每完全满足一个评审标准得1分，满分4分； ③关键点、重难点分析：每完全满足一个评审标准得1分，满分4分； ④服务理念及特色：每完全满足一个评审标准得1分，满分4分。</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质量保证</w:t>
            </w:r>
          </w:p>
        </w:tc>
        <w:tc>
          <w:tcPr>
            <w:tcW w:type="dxa" w:w="2492"/>
          </w:tcPr>
          <w:p>
            <w:pPr>
              <w:pStyle w:val="null3"/>
            </w:pPr>
            <w:r>
              <w:rPr/>
              <w:t>（1）质量保证（0-9分） 一、评审内容： ①具有针对本项目质量管理制度； ②质量保障措施； ③内部管控流程合理。 二、评审标准： 1、完整性：内容全面，对评审内容中的各项要求有详细描述； 2、可行性：切合本标段实际情况，提出步骤清晰的方案； 3、针对性：紧扣项目实际情况需求，内容切实合理。 三、赋分标准： ①具有针对本项目质量管理制度：每完全满足一个评审标准得1分，满分3分； ②质量保障措施：每完全满足一个评审标准得1分，满分3分； ③内部管控流程：每完全满足一个评审标准得1分，满分3分。 （2）具备质量、环境管理体系认证证书的每提供以上一项得0.5分，最高得1分。（以磋商响应文件中证书加盖公章的扫描件，未提供不得分）（0-1分）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进度控制</w:t>
            </w:r>
          </w:p>
        </w:tc>
        <w:tc>
          <w:tcPr>
            <w:tcW w:type="dxa" w:w="2492"/>
          </w:tcPr>
          <w:p>
            <w:pPr>
              <w:pStyle w:val="null3"/>
            </w:pPr>
            <w:r>
              <w:rPr/>
              <w:t>一、评审内容： ①进度的保障措施； ②突发状况应急预案。 二、评审标准： 1、完整性：内容全面，对评审内容中的各项要求有详细描述； 2、可行性：切合本标段实际情况，提出步骤清晰的方案； 3、针对性：紧扣项目实际情况需求，内容切实合理。 三、赋分标准： ①进度的保障措施：每完全满足一个评审标准得1分，满分3分； ②突发状况应急预案：每完全满足一个评审标准得1分，满分3分。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保密廉洁</w:t>
            </w:r>
          </w:p>
        </w:tc>
        <w:tc>
          <w:tcPr>
            <w:tcW w:type="dxa" w:w="2492"/>
          </w:tcPr>
          <w:p>
            <w:pPr>
              <w:pStyle w:val="null3"/>
            </w:pPr>
            <w:r>
              <w:rPr/>
              <w:t>一、评审内容： ①保密制度及措施； ②廉洁制度及措施。 二、评审标准： 1、完整性：内容全面，对评审内容中的各项要求有详细描述； 2、可行性：切合本标段实际情况，提出步骤清晰的方案； 3、针对性：紧扣项目实际情况需求，内容切实合理。 三、赋分标准： ①保密制度及措施：每完全满足一个评审标准得1分，满分3分； ②廉洁制度及措施：每完全满足一个评审标准得1分，满分3分。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组织架构</w:t>
            </w:r>
          </w:p>
        </w:tc>
        <w:tc>
          <w:tcPr>
            <w:tcW w:type="dxa" w:w="2492"/>
          </w:tcPr>
          <w:p>
            <w:pPr>
              <w:pStyle w:val="null3"/>
            </w:pPr>
            <w:r>
              <w:rPr/>
              <w:t>一、评审内容： 组织架构及职责划分。 二、赋分标准： 1、组织架构完整，岗位设置合理、明确，提供拟派团队的组织架构图、岗位分工说明及具体的项目组成员名单的，得4分； 2、组织架构较为完整，岗位设置较为合理，提供拟派团队的组织架构图、岗位分工说明及具体的项目组成员名单的，3分； 3、组织架构、岗位设置能够基本满足本项目采购要求，提供拟派团队的组织架构图或岗位分工说明或具体的项目组成员名单的得2分； 4、组织架构、岗位设置不够合理的，得1分； 5、无组织架构得0分。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人员配备</w:t>
            </w:r>
          </w:p>
        </w:tc>
        <w:tc>
          <w:tcPr>
            <w:tcW w:type="dxa" w:w="2492"/>
          </w:tcPr>
          <w:p>
            <w:pPr>
              <w:pStyle w:val="null3"/>
            </w:pPr>
            <w:r>
              <w:rPr/>
              <w:t>1、设立专人负责制，拟派项目负责人获国家级生态环境奖励一项得1.5分；获省部级生态环境奖励一项得1分；获厅局级生态环境奖励一项得0.5分，本项最高得1.5分。 2、拟派项目负责人具有环境工程类专业高级职称的，得3分；具有环境工程类专业中级职称的，得1分；其余不得分。 3、拟派团队成员（除项目负责人外）具有环境工程类专业高级职称的，每提供一人得1分，具有环境工程类专业中级职称的，每提供一人得0.5分，本项最高得5分。 4、拟派团队总人数10人或以上得1.5分；8-9人得1分；6-7人得0.5分；其余不得分。 （以磋商响应文件中学历证书、职称证书及该成员在供应商供职的相关证明资料扫描件为准，未提供不得分）</w:t>
            </w:r>
          </w:p>
        </w:tc>
        <w:tc>
          <w:tcPr>
            <w:tcW w:type="dxa" w:w="831"/>
          </w:tcPr>
          <w:p>
            <w:pPr>
              <w:pStyle w:val="null3"/>
              <w:jc w:val="right"/>
            </w:pPr>
            <w:r>
              <w:rPr/>
              <w:t>11.00</w:t>
            </w:r>
          </w:p>
        </w:tc>
        <w:tc>
          <w:tcPr>
            <w:tcW w:type="dxa" w:w="831"/>
          </w:tcPr>
          <w:p>
            <w:pPr>
              <w:pStyle w:val="null3"/>
            </w:pPr>
            <w:r>
              <w:rPr/>
              <w:t>客观</w:t>
            </w:r>
          </w:p>
        </w:tc>
        <w:tc>
          <w:tcPr>
            <w:tcW w:type="dxa" w:w="1661"/>
          </w:tcPr>
          <w:p>
            <w:pPr>
              <w:pStyle w:val="null3"/>
            </w:pPr>
            <w:r>
              <w:rPr/>
              <w:t>商务响应部分</w:t>
            </w:r>
          </w:p>
          <w:p>
            <w:pPr>
              <w:pStyle w:val="null3"/>
            </w:pPr>
            <w:r>
              <w:rPr/>
              <w:t>技术响应部分</w:t>
            </w:r>
          </w:p>
        </w:tc>
      </w:tr>
      <w:tr>
        <w:tc>
          <w:tcPr>
            <w:tcW w:type="dxa" w:w="831"/>
            <w:vMerge/>
          </w:tcPr>
          <w:p/>
        </w:tc>
        <w:tc>
          <w:tcPr>
            <w:tcW w:type="dxa" w:w="1661"/>
          </w:tcPr>
          <w:p>
            <w:pPr>
              <w:pStyle w:val="null3"/>
            </w:pPr>
            <w:r>
              <w:rPr/>
              <w:t>设备配备</w:t>
            </w:r>
          </w:p>
        </w:tc>
        <w:tc>
          <w:tcPr>
            <w:tcW w:type="dxa" w:w="2492"/>
          </w:tcPr>
          <w:p>
            <w:pPr>
              <w:pStyle w:val="null3"/>
            </w:pPr>
            <w:r>
              <w:rPr/>
              <w:t>1、针对本项目提供监测设备，列有详细的设备清单（内容体现包括但不限于：生产厂家、规格型号、数量等），得2分，上述信息不齐全的得1分，不提供不得分。 2、设备具有针对性得2分；先进性得1分；全面性得1分。本项最高得4分。 3、清单后附设备照片或购置发票等能证明设备归属的材料，每提供一个设备的相关证明资料得1分，本项最高得4分。 （以响应文件中设备照片或购置发票等能证明设备归属的材料扫描件为准，计量仪器需提供有效期内检定/校准证书，未提供不得分）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技术响应部分</w:t>
            </w:r>
          </w:p>
        </w:tc>
      </w:tr>
      <w:tr>
        <w:tc>
          <w:tcPr>
            <w:tcW w:type="dxa" w:w="831"/>
            <w:vMerge/>
          </w:tcPr>
          <w:p/>
        </w:tc>
        <w:tc>
          <w:tcPr>
            <w:tcW w:type="dxa" w:w="1661"/>
          </w:tcPr>
          <w:p>
            <w:pPr>
              <w:pStyle w:val="null3"/>
            </w:pPr>
            <w:r>
              <w:rPr/>
              <w:t>后期服务</w:t>
            </w:r>
          </w:p>
        </w:tc>
        <w:tc>
          <w:tcPr>
            <w:tcW w:type="dxa" w:w="2492"/>
          </w:tcPr>
          <w:p>
            <w:pPr>
              <w:pStyle w:val="null3"/>
            </w:pPr>
            <w:r>
              <w:rPr/>
              <w:t>具有切实可行的后期支持服务方案及承诺。 1、明确服务范围得1分； 2、方案描述具体可行的得2分，不够具体的得1分； 3、明确响应时间得1分； 4、提供技术服务联系人及联系方式得1分。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商务响应部分</w:t>
            </w:r>
          </w:p>
        </w:tc>
      </w:tr>
      <w:tr>
        <w:tc>
          <w:tcPr>
            <w:tcW w:type="dxa" w:w="831"/>
            <w:vMerge/>
          </w:tcPr>
          <w:p/>
        </w:tc>
        <w:tc>
          <w:tcPr>
            <w:tcW w:type="dxa" w:w="1661"/>
          </w:tcPr>
          <w:p>
            <w:pPr>
              <w:pStyle w:val="null3"/>
            </w:pPr>
            <w:r>
              <w:rPr/>
              <w:t>业绩</w:t>
            </w:r>
          </w:p>
        </w:tc>
        <w:tc>
          <w:tcPr>
            <w:tcW w:type="dxa" w:w="2492"/>
          </w:tcPr>
          <w:p>
            <w:pPr>
              <w:pStyle w:val="null3"/>
            </w:pPr>
            <w:r>
              <w:rPr/>
              <w:t>供应商近三年（2021年1月至今，以签订合同时间或中标通知书落款时间为准）具有类似调查评估项目业绩，每提供一个得2分，最高得12分。 （以磋商响应文件中合同或合同关键页（必须含封面、内容、签订时间、盖章签字页等信息）或中标通知书加盖公章的扫描件为准，未提供不得分）</w:t>
            </w:r>
          </w:p>
        </w:tc>
        <w:tc>
          <w:tcPr>
            <w:tcW w:type="dxa" w:w="831"/>
          </w:tcPr>
          <w:p>
            <w:pPr>
              <w:pStyle w:val="null3"/>
              <w:jc w:val="right"/>
            </w:pPr>
            <w:r>
              <w:rPr/>
              <w:t>12.00</w:t>
            </w:r>
          </w:p>
        </w:tc>
        <w:tc>
          <w:tcPr>
            <w:tcW w:type="dxa" w:w="831"/>
          </w:tcPr>
          <w:p>
            <w:pPr>
              <w:pStyle w:val="null3"/>
            </w:pPr>
            <w:r>
              <w:rPr/>
              <w:t>客观</w:t>
            </w:r>
          </w:p>
        </w:tc>
        <w:tc>
          <w:tcPr>
            <w:tcW w:type="dxa" w:w="1661"/>
          </w:tcPr>
          <w:p>
            <w:pPr>
              <w:pStyle w:val="null3"/>
            </w:pPr>
            <w:r>
              <w:rPr/>
              <w:t>商务响应部分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各有效供应商的评审价中，取最低者作为基准价，各有效供应商的价格评分统一按照下列公式计算： 价格评分＝（基准价÷评审价）×价格分分值。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需求理解与定位</w:t>
            </w:r>
          </w:p>
        </w:tc>
        <w:tc>
          <w:tcPr>
            <w:tcW w:type="dxa" w:w="2492"/>
          </w:tcPr>
          <w:p>
            <w:pPr>
              <w:pStyle w:val="null3"/>
            </w:pPr>
            <w:r>
              <w:rPr/>
              <w:t>（1）需求理解（0-9分） 一、评审内容： ①项目的实施背景理解； ②工作目的目标理解； ③相关政策及发展动向。 二、评审标准： 1、完整性：内容全面，对评审内容中的各项要求有详细描述； 2、可行性：切合本标段实际情况，提出步骤清晰的方案； 3、针对性：紧扣项目实际情况需求，内容切实合理。 三、赋分标准： ①项目的实施背景理解：每完全满足一个评审标准得1分，满分3分； ②工作目的目标理解：每完全满足一个评审标准得1分，满分3分； ③相关政策及发展动向：每完全满足一个评审标准得1分，满分3分。 （2）根据理解定位，做出的服务标准及服务优势说明，得1分，未提供不得分。（0-1分）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实施方案</w:t>
            </w:r>
          </w:p>
        </w:tc>
        <w:tc>
          <w:tcPr>
            <w:tcW w:type="dxa" w:w="2492"/>
          </w:tcPr>
          <w:p>
            <w:pPr>
              <w:pStyle w:val="null3"/>
            </w:pPr>
            <w:r>
              <w:rPr/>
              <w:t>一、评审内容： ①总体框架及计划； ②技术思路及方法； ③关键点、重难点分析； ④服务理念及特色。 二、评审标准： 1、完整性：内容全面，对评审内容中的各项要求有详细描述； 2、可行性：切合本标段实际情况，提出步骤清晰的方案； 3、针对性：紧扣项目实际情况需求，内容切实合理； 4、专业性：逻辑性强，具有技术含量、技术水准。 三、赋分标准： ①总体框架及计划：每完全满足一个评审标准得1分，满分4分； ②技术思路及方法：每完全满足一个评审标准得1分，满分4分； ③关键点、重难点分析：每完全满足一个评审标准得1分，满分4分； ④服务理念及特色：每完全满足一个评审标准得1分，满分4分。</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质量保证</w:t>
            </w:r>
          </w:p>
        </w:tc>
        <w:tc>
          <w:tcPr>
            <w:tcW w:type="dxa" w:w="2492"/>
          </w:tcPr>
          <w:p>
            <w:pPr>
              <w:pStyle w:val="null3"/>
            </w:pPr>
            <w:r>
              <w:rPr/>
              <w:t>一、评审内容： ①具有针对本项目质量管理制度； ②质量保障措施； ③内部管控流程合理。 二、评审标准： 1、完整性：内容全面，对评审内容中的各项要求有详细描述； 2、可行性：切合本标段实际情况，提出步骤清晰的方案； 3、针对性：紧扣项目实际情况需求，内容切实合理。 三、赋分标准： ①具有针对本项目质量管理制度：每完全满足一个评审标准得1分，满分3分； ②质量保障措施：每完全满足一个评审标准得1分，满分3分； ③内部管控流程：每完全满足一个评审标准得1分，满分3分。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进度控制</w:t>
            </w:r>
          </w:p>
        </w:tc>
        <w:tc>
          <w:tcPr>
            <w:tcW w:type="dxa" w:w="2492"/>
          </w:tcPr>
          <w:p>
            <w:pPr>
              <w:pStyle w:val="null3"/>
            </w:pPr>
            <w:r>
              <w:rPr/>
              <w:t>一、评审内容： ①进度的保障措施； ②突发状况应急预案。 二、评审标准： 1、完整性：内容全面，对评审内容中的各项要求有详细描述； 2、可行性：切合本标段实际情况，提出步骤清晰的方案； 3、针对性：紧扣项目实际情况需求，内容切实合理。 三、赋分标准： ①进度的保障措施：每完全满足一个评审标准得1分，满分3分； ②突发状况应急预案：每完全满足一个评审标准得1分，满分3分。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保密廉洁</w:t>
            </w:r>
          </w:p>
        </w:tc>
        <w:tc>
          <w:tcPr>
            <w:tcW w:type="dxa" w:w="2492"/>
          </w:tcPr>
          <w:p>
            <w:pPr>
              <w:pStyle w:val="null3"/>
            </w:pPr>
            <w:r>
              <w:rPr/>
              <w:t>一、评审内容： ①保密制度及措施； ②廉洁制度及措施。 二、评审标准： 1、完整性：内容全面，对评审内容中的各项要求有详细描述； 2、可行性：切合本标段实际情况，提出步骤清晰的方案； 3、针对性：紧扣项目实际情况需求，内容切实合理。 三、赋分标准： ①保密制度及措施：每完全满足一个评审标准得1分，满分3分； ②廉洁制度及措施：每完全满足一个评审标准得1分，满分3分。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组织架构</w:t>
            </w:r>
          </w:p>
        </w:tc>
        <w:tc>
          <w:tcPr>
            <w:tcW w:type="dxa" w:w="2492"/>
          </w:tcPr>
          <w:p>
            <w:pPr>
              <w:pStyle w:val="null3"/>
            </w:pPr>
            <w:r>
              <w:rPr/>
              <w:t>一、评审内容： 组织架构及职责划分。 二、赋分标准： 1、组织架构完整，岗位设置合理、明确，提供拟派团队的组织架构图、岗位分工说明及具体的项目组成员名单的，得4分； 2、组织架构较为完整，岗位设置较为合理，提供拟派团队的组织架构图、岗位分工说明及具体的项目组成员名单的，3分； 3、组织架构、岗位设置能够基本满足本项目采购要求，提供拟派团队的组织架构图或岗位分工说明或具体的项目组成员名单的得2分； 4、组织架构、岗位设置不够合理的，得1分； 5、无组织架构得0分。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人员配备</w:t>
            </w:r>
          </w:p>
        </w:tc>
        <w:tc>
          <w:tcPr>
            <w:tcW w:type="dxa" w:w="2492"/>
          </w:tcPr>
          <w:p>
            <w:pPr>
              <w:pStyle w:val="null3"/>
            </w:pPr>
            <w:r>
              <w:rPr/>
              <w:t>1、拟派团队总人数10人或以上得4分；6-9人得3分；其余不得分。 2、设立专人负责制，拟派项目负责人同时具有遥感、测绘相关专业高级工程师职称及注册测绘师职业资格的，得4分；仅具有遥感、测绘相关专业高级工程师职称的，得3分；仅具有遥感、测绘相关专业工程师职称的，得2分；其余不得分。 3、拟派团队成员（除项目负责人外）具有遥感、测绘相关专业高级职称或注册测绘师职业资格的，每提供一人得2分，具有遥感、测绘相关专业中级职称的，每提供一人得0.5分，中级职称最多得1分，本项最高得6分。 （以磋商响应文件中学历证书、职称证书、职业资格证书及该成员在供应商供职的相关证明资料扫描件为准，未提供不得分）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商务响应部分</w:t>
            </w:r>
          </w:p>
          <w:p>
            <w:pPr>
              <w:pStyle w:val="null3"/>
            </w:pPr>
            <w:r>
              <w:rPr/>
              <w:t>技术响应部分</w:t>
            </w:r>
          </w:p>
        </w:tc>
      </w:tr>
      <w:tr>
        <w:tc>
          <w:tcPr>
            <w:tcW w:type="dxa" w:w="831"/>
            <w:vMerge/>
          </w:tcPr>
          <w:p/>
        </w:tc>
        <w:tc>
          <w:tcPr>
            <w:tcW w:type="dxa" w:w="1661"/>
          </w:tcPr>
          <w:p>
            <w:pPr>
              <w:pStyle w:val="null3"/>
            </w:pPr>
            <w:r>
              <w:rPr/>
              <w:t>设备配备</w:t>
            </w:r>
          </w:p>
        </w:tc>
        <w:tc>
          <w:tcPr>
            <w:tcW w:type="dxa" w:w="2492"/>
          </w:tcPr>
          <w:p>
            <w:pPr>
              <w:pStyle w:val="null3"/>
            </w:pPr>
            <w:r>
              <w:rPr/>
              <w:t>1、针对本项目提供监测设备，列有详细的设备清单（内容体现包括但不限于：生产厂家、规格型号、数量等），得2分，上述信息不齐全的得1分，不提供不得分。 2、设备具有针对性得2分；先进性得1分；全面性得1分。本项最高得4分。 3、清单后附设备照片或购置发票等能证明设备归属的材料，每提供一个设备的相关证明资料得1分，本项最高得4分。 （以响应文件中设备照片或购置发票等能证明设备归属的材料扫描件为准，计量仪器需提供有效期内检定/校准证书，未提供不得分）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技术响应部分</w:t>
            </w:r>
          </w:p>
        </w:tc>
      </w:tr>
      <w:tr>
        <w:tc>
          <w:tcPr>
            <w:tcW w:type="dxa" w:w="831"/>
            <w:vMerge/>
          </w:tcPr>
          <w:p/>
        </w:tc>
        <w:tc>
          <w:tcPr>
            <w:tcW w:type="dxa" w:w="1661"/>
          </w:tcPr>
          <w:p>
            <w:pPr>
              <w:pStyle w:val="null3"/>
            </w:pPr>
            <w:r>
              <w:rPr/>
              <w:t>后期服务</w:t>
            </w:r>
          </w:p>
        </w:tc>
        <w:tc>
          <w:tcPr>
            <w:tcW w:type="dxa" w:w="2492"/>
          </w:tcPr>
          <w:p>
            <w:pPr>
              <w:pStyle w:val="null3"/>
            </w:pPr>
            <w:r>
              <w:rPr/>
              <w:t>具有切实可行的后期支持服务方案及承诺。 1、明确服务范围得1分； 2、方案描述具体可行的得2分，不够具体的得1分； 3、明确响应时间得1分； 4、提供技术服务联系人及联系方式得1分。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商务响应部分</w:t>
            </w:r>
          </w:p>
        </w:tc>
      </w:tr>
      <w:tr>
        <w:tc>
          <w:tcPr>
            <w:tcW w:type="dxa" w:w="831"/>
            <w:vMerge/>
          </w:tcPr>
          <w:p/>
        </w:tc>
        <w:tc>
          <w:tcPr>
            <w:tcW w:type="dxa" w:w="1661"/>
          </w:tcPr>
          <w:p>
            <w:pPr>
              <w:pStyle w:val="null3"/>
            </w:pPr>
            <w:r>
              <w:rPr/>
              <w:t>业绩</w:t>
            </w:r>
          </w:p>
        </w:tc>
        <w:tc>
          <w:tcPr>
            <w:tcW w:type="dxa" w:w="2492"/>
          </w:tcPr>
          <w:p>
            <w:pPr>
              <w:pStyle w:val="null3"/>
            </w:pPr>
            <w:r>
              <w:rPr/>
              <w:t>供应商近三年（2021年1月至今，以签订合同时间或中标通知书落款时间为准）具有类似调查评估项目业绩，每提供一个得2分，最高得10分。 （以磋商响应文件中合同或合同关键页（必须含封面、内容、签订时间、盖章签字页等信息）或中标通知书加盖公章的扫描件为准，未提供不得分）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商务响应部分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各有效供应商的评审价中，取最低者作为基准价，各有效供应商的价格评分统一按照下列公式计算： 价格评分＝（基准价÷评审价）×价格分分值。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详见附件：报价表</w:t>
      </w:r>
    </w:p>
    <w:p>
      <w:pPr>
        <w:pStyle w:val="null3"/>
        <w:ind w:firstLine="960"/>
      </w:pPr>
      <w:r>
        <w:rPr/>
        <w:t>详见附件：标的清单</w:t>
      </w:r>
    </w:p>
    <w:p>
      <w:pPr>
        <w:pStyle w:val="null3"/>
        <w:ind w:firstLine="960"/>
      </w:pPr>
      <w:r>
        <w:rPr/>
        <w:t>详见附件：授权委托书</w:t>
      </w:r>
    </w:p>
    <w:p>
      <w:pPr>
        <w:pStyle w:val="null3"/>
        <w:ind w:firstLine="960"/>
      </w:pPr>
      <w:r>
        <w:rPr/>
        <w:t>详见附件：相关资格证明资料</w:t>
      </w:r>
    </w:p>
    <w:p>
      <w:pPr>
        <w:pStyle w:val="null3"/>
        <w:ind w:firstLine="960"/>
      </w:pPr>
      <w:r>
        <w:rPr/>
        <w:t>详见附件：商务响应部分</w:t>
      </w:r>
    </w:p>
    <w:p>
      <w:pPr>
        <w:pStyle w:val="null3"/>
        <w:ind w:firstLine="960"/>
      </w:pPr>
      <w:r>
        <w:rPr/>
        <w:t>详见附件：技术响应部分</w:t>
      </w:r>
    </w:p>
    <w:p>
      <w:pPr>
        <w:pStyle w:val="null3"/>
        <w:ind w:firstLine="960"/>
      </w:pPr>
      <w:r>
        <w:rPr/>
        <w:t>详见附件：采购供应商拒绝政府采购领域商业贿赂承诺书</w:t>
      </w:r>
    </w:p>
    <w:p>
      <w:pPr>
        <w:pStyle w:val="null3"/>
        <w:ind w:firstLine="960"/>
      </w:pPr>
      <w:r>
        <w:rPr/>
        <w:t>详见附件：供应商认为有必要说明的其他事项（如有）</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详见附件：报价表</w:t>
      </w:r>
    </w:p>
    <w:p>
      <w:pPr>
        <w:pStyle w:val="null3"/>
        <w:ind w:firstLine="960"/>
      </w:pPr>
      <w:r>
        <w:rPr/>
        <w:t>详见附件：标的清单</w:t>
      </w:r>
    </w:p>
    <w:p>
      <w:pPr>
        <w:pStyle w:val="null3"/>
        <w:ind w:firstLine="960"/>
      </w:pPr>
      <w:r>
        <w:rPr/>
        <w:t>详见附件：授权委托书</w:t>
      </w:r>
    </w:p>
    <w:p>
      <w:pPr>
        <w:pStyle w:val="null3"/>
        <w:ind w:firstLine="960"/>
      </w:pPr>
      <w:r>
        <w:rPr/>
        <w:t>详见附件：相关资格证明资料</w:t>
      </w:r>
    </w:p>
    <w:p>
      <w:pPr>
        <w:pStyle w:val="null3"/>
        <w:ind w:firstLine="960"/>
      </w:pPr>
      <w:r>
        <w:rPr/>
        <w:t>详见附件：商务响应部分</w:t>
      </w:r>
    </w:p>
    <w:p>
      <w:pPr>
        <w:pStyle w:val="null3"/>
        <w:ind w:firstLine="960"/>
      </w:pPr>
      <w:r>
        <w:rPr/>
        <w:t>详见附件：技术响应部分</w:t>
      </w:r>
    </w:p>
    <w:p>
      <w:pPr>
        <w:pStyle w:val="null3"/>
        <w:ind w:firstLine="960"/>
      </w:pPr>
      <w:r>
        <w:rPr/>
        <w:t>详见附件：采购供应商拒绝政府采购领域商业贿赂承诺书</w:t>
      </w:r>
    </w:p>
    <w:p>
      <w:pPr>
        <w:pStyle w:val="null3"/>
        <w:ind w:firstLine="960"/>
      </w:pPr>
      <w:r>
        <w:rPr/>
        <w:t>详见附件：供应商认为有必要说明的其他事项（如有）</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详见附件：报价表</w:t>
      </w:r>
    </w:p>
    <w:p>
      <w:pPr>
        <w:pStyle w:val="null3"/>
        <w:ind w:firstLine="960"/>
      </w:pPr>
      <w:r>
        <w:rPr/>
        <w:t>详见附件：标的清单</w:t>
      </w:r>
    </w:p>
    <w:p>
      <w:pPr>
        <w:pStyle w:val="null3"/>
        <w:ind w:firstLine="960"/>
      </w:pPr>
      <w:r>
        <w:rPr/>
        <w:t>详见附件：授权委托书</w:t>
      </w:r>
    </w:p>
    <w:p>
      <w:pPr>
        <w:pStyle w:val="null3"/>
        <w:ind w:firstLine="960"/>
      </w:pPr>
      <w:r>
        <w:rPr/>
        <w:t>详见附件：相关资格证明资料</w:t>
      </w:r>
    </w:p>
    <w:p>
      <w:pPr>
        <w:pStyle w:val="null3"/>
        <w:ind w:firstLine="960"/>
      </w:pPr>
      <w:r>
        <w:rPr/>
        <w:t>详见附件：商务响应部分</w:t>
      </w:r>
    </w:p>
    <w:p>
      <w:pPr>
        <w:pStyle w:val="null3"/>
        <w:ind w:firstLine="960"/>
      </w:pPr>
      <w:r>
        <w:rPr/>
        <w:t>详见附件：技术响应部分</w:t>
      </w:r>
    </w:p>
    <w:p>
      <w:pPr>
        <w:pStyle w:val="null3"/>
        <w:ind w:firstLine="960"/>
      </w:pPr>
      <w:r>
        <w:rPr/>
        <w:t>详见附件：采购供应商拒绝政府采购领域商业贿赂承诺书</w:t>
      </w:r>
    </w:p>
    <w:p>
      <w:pPr>
        <w:pStyle w:val="null3"/>
        <w:ind w:firstLine="960"/>
      </w:pPr>
      <w:r>
        <w:rPr/>
        <w:t>详见附件：供应商认为有必要说明的其他事项（如有）</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