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磋商</w:t>
      </w:r>
      <w:r>
        <w:rPr>
          <w:rFonts w:hint="eastAsia" w:ascii="仿宋" w:hAnsi="仿宋" w:eastAsia="仿宋" w:cs="仿宋"/>
          <w:kern w:val="1"/>
        </w:rPr>
        <w:t>报价表</w:t>
      </w:r>
    </w:p>
    <w:p>
      <w:pPr>
        <w:rPr>
          <w:rFonts w:hint="eastAsia" w:ascii="仿宋" w:hAnsi="仿宋" w:eastAsia="仿宋" w:cs="仿宋"/>
          <w:color w:val="36363D"/>
        </w:rPr>
      </w:pPr>
    </w:p>
    <w:tbl>
      <w:tblPr>
        <w:tblStyle w:val="10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ap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项目名称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供 应 商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磋商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总报价（人民币）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120" w:firstLineChars="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（大写）：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u w:val="single"/>
              </w:rPr>
              <w:t xml:space="preserve">               元</w:t>
            </w:r>
          </w:p>
          <w:p>
            <w:pPr>
              <w:ind w:firstLine="120" w:firstLineChars="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（小写）：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工期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工程质量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  <w:t>合格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  <w:t>不合格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质保期是否响应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是/否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付款方式是否响应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color w:val="36363D"/>
          <w:sz w:val="24"/>
        </w:rPr>
      </w:pPr>
    </w:p>
    <w:p>
      <w:pPr>
        <w:rPr>
          <w:rFonts w:hint="eastAsia" w:ascii="仿宋" w:hAnsi="仿宋" w:eastAsia="仿宋" w:cs="仿宋"/>
          <w:color w:val="36363D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36363D"/>
          <w:sz w:val="24"/>
          <w:lang w:val="en-US" w:eastAsia="zh-CN"/>
        </w:rPr>
        <w:t>备注：本项目为交钥匙工程，执行合同总价包死价。工程量清单仅作参考，供应商根据现场踏勘的情况自行考虑施工过程中可能出现的风险。</w:t>
      </w: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rPr>
          <w:rFonts w:hint="eastAsia" w:ascii="仿宋" w:hAnsi="仿宋" w:eastAsia="仿宋" w:cs="仿宋"/>
          <w:color w:val="36363D"/>
          <w:sz w:val="30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bookmarkStart w:id="1" w:name="_Toc19728"/>
      <w:bookmarkStart w:id="2" w:name="_Toc451367260"/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bookmarkEnd w:id="1"/>
    <w:bookmarkEnd w:id="2"/>
    <w:p>
      <w:pPr>
        <w:spacing w:line="360" w:lineRule="auto"/>
        <w:rPr>
          <w:rFonts w:hint="eastAsia" w:ascii="仿宋" w:hAnsi="仿宋" w:eastAsia="仿宋" w:cs="仿宋"/>
          <w:kern w:val="1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651463B"/>
    <w:rsid w:val="08E51EFB"/>
    <w:rsid w:val="1037561E"/>
    <w:rsid w:val="130D077E"/>
    <w:rsid w:val="1597073A"/>
    <w:rsid w:val="16E606D8"/>
    <w:rsid w:val="19D450A7"/>
    <w:rsid w:val="1A6F31EE"/>
    <w:rsid w:val="1A787842"/>
    <w:rsid w:val="24522278"/>
    <w:rsid w:val="26552C0C"/>
    <w:rsid w:val="287C333E"/>
    <w:rsid w:val="2CA87836"/>
    <w:rsid w:val="3321758E"/>
    <w:rsid w:val="36A209E6"/>
    <w:rsid w:val="38254C62"/>
    <w:rsid w:val="3BC464AD"/>
    <w:rsid w:val="44EB2D0F"/>
    <w:rsid w:val="4A3B4D4E"/>
    <w:rsid w:val="4DCB5E68"/>
    <w:rsid w:val="4E797FE5"/>
    <w:rsid w:val="4E7C3473"/>
    <w:rsid w:val="4EC75F21"/>
    <w:rsid w:val="4F2C30EB"/>
    <w:rsid w:val="578F3B8E"/>
    <w:rsid w:val="59442FAA"/>
    <w:rsid w:val="655479FC"/>
    <w:rsid w:val="6D174C39"/>
    <w:rsid w:val="6DF90AFB"/>
    <w:rsid w:val="704E3FEB"/>
    <w:rsid w:val="751A5610"/>
    <w:rsid w:val="76953FE4"/>
    <w:rsid w:val="7A8E1C7D"/>
    <w:rsid w:val="7D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6"/>
    <w:rPr>
      <w:b/>
      <w:kern w:val="1"/>
      <w:sz w:val="28"/>
    </w:rPr>
  </w:style>
  <w:style w:type="paragraph" w:styleId="3">
    <w:name w:val="Body Text 2"/>
    <w:basedOn w:val="1"/>
    <w:autoRedefine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"/>
    <w:basedOn w:val="2"/>
    <w:autoRedefine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xl36"/>
    <w:basedOn w:val="1"/>
    <w:autoRedefine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2769</Words>
  <Characters>4181</Characters>
  <Lines>0</Lines>
  <Paragraphs>0</Paragraphs>
  <TotalTime>0</TotalTime>
  <ScaleCrop>false</ScaleCrop>
  <LinksUpToDate>false</LinksUpToDate>
  <CharactersWithSpaces>4666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2024-02-04T08:21:12Z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775748B1BC854F7081C1B31D24B3ED98_13</vt:lpwstr>
  </property>
</Properties>
</file>