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（一）基本资格条件</w:t>
      </w:r>
    </w:p>
    <w:p>
      <w:pPr>
        <w:rPr>
          <w:rFonts w:hint="eastAsia" w:ascii="宋体" w:hAnsi="宋体" w:eastAsia="宋体" w:cs="宋体"/>
          <w:sz w:val="24"/>
          <w:szCs w:val="24"/>
        </w:rPr>
      </w:pPr>
    </w:p>
    <w:p>
      <w:pPr>
        <w:pStyle w:val="6"/>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pPr>
        <w:pStyle w:val="6"/>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我单位参与陕西卓佲项目管理有限公司组织________________________(项目名称)公开招标，我公司符合《中华人民共和国政府采购法》规定的供应商资格条件：</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pPr>
        <w:pStyle w:val="6"/>
        <w:rPr>
          <w:rFonts w:hint="eastAsia" w:ascii="宋体" w:hAnsi="宋体" w:eastAsia="宋体" w:cs="宋体"/>
          <w:sz w:val="24"/>
          <w:szCs w:val="24"/>
        </w:rPr>
      </w:pP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keepNext/>
        <w:keepLines/>
        <w:spacing w:line="413" w:lineRule="auto"/>
        <w:jc w:val="center"/>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w:t>
      </w:r>
      <w:r>
        <w:rPr>
          <w:rFonts w:hint="eastAsia" w:ascii="宋体" w:hAnsi="宋体" w:eastAsia="宋体" w:cs="宋体"/>
          <w:sz w:val="24"/>
          <w:szCs w:val="24"/>
          <w:lang w:val="en-US" w:eastAsia="zh-CN"/>
        </w:rPr>
        <w:t>2022年度或</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keepNext/>
        <w:keepLines/>
        <w:spacing w:line="413" w:lineRule="auto"/>
        <w:jc w:val="center"/>
        <w:rPr>
          <w:rFonts w:hint="eastAsia" w:ascii="宋体" w:hAnsi="宋体" w:eastAsia="宋体" w:cs="宋体"/>
          <w:sz w:val="24"/>
          <w:szCs w:val="24"/>
        </w:rPr>
        <w:sectPr>
          <w:headerReference r:id="rId5" w:type="default"/>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、履行合同所必需的设备和专业技术能力声明（格式）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：提供2023年1月以来任意一个月的依法缴纳税收的相关凭据（时间以税款所属日期为准），凭据应有税务机关或代收机关的公章或业务专用章。依法免税或无须缴纳税收的供应商，应提供相应证明文件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z w:val="24"/>
          <w:szCs w:val="24"/>
          <w:lang w:val="en-US" w:eastAsia="zh-CN"/>
        </w:rPr>
        <w:t>；</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5</w:t>
      </w:r>
      <w:r>
        <w:rPr>
          <w:rFonts w:hint="eastAsia" w:ascii="宋体" w:hAnsi="宋体" w:eastAsia="宋体" w:cs="宋体"/>
          <w:sz w:val="24"/>
          <w:szCs w:val="24"/>
          <w:lang w:val="en-US" w:eastAsia="zh-CN"/>
        </w:rPr>
        <w:t>、社会保障资金缴纳证明：提供2023年1月以来至少一个月的社会保障资金缴存单据或社保机构开具的社会保险参保缴费情况证明。依法不需要缴纳社会保障资金的供应商应提供相关文件证明</w:t>
      </w:r>
      <w:r>
        <w:rPr>
          <w:rFonts w:hint="eastAsia" w:ascii="宋体" w:hAnsi="宋体" w:eastAsia="宋体" w:cs="宋体"/>
          <w:sz w:val="24"/>
          <w:szCs w:val="24"/>
          <w:lang w:eastAsia="zh-CN"/>
        </w:rPr>
        <w:t>；</w:t>
      </w:r>
    </w:p>
    <w:p>
      <w:pPr>
        <w:keepNext/>
        <w:keepLines/>
        <w:spacing w:line="413" w:lineRule="auto"/>
        <w:jc w:val="center"/>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5"/>
        <w:spacing w:line="500" w:lineRule="exact"/>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-2法定代表人授权书（格式）</w:t>
      </w:r>
    </w:p>
    <w:p>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5"/>
              <w:spacing w:line="500" w:lineRule="exact"/>
              <w:ind w:firstLine="480" w:firstLineChars="200"/>
              <w:jc w:val="left"/>
              <w:rPr>
                <w:rFonts w:hint="eastAsia" w:ascii="宋体" w:hAnsi="宋体" w:eastAsia="宋体" w:cs="宋体"/>
                <w:sz w:val="24"/>
                <w:szCs w:val="24"/>
                <w:shd w:val="pct10" w:color="auto" w:fill="FFFFFF"/>
              </w:rPr>
            </w:pPr>
          </w:p>
        </w:tc>
      </w:tr>
    </w:tbl>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spacing w:line="360" w:lineRule="auto"/>
        <w:rPr>
          <w:rFonts w:hint="eastAsia" w:ascii="宋体" w:hAnsi="宋体" w:cs="宋体"/>
        </w:rPr>
        <w:sectPr>
          <w:footerReference r:id="rId6" w:type="default"/>
          <w:pgSz w:w="11906" w:h="16838"/>
          <w:pgMar w:top="1440" w:right="1803" w:bottom="1440" w:left="1803" w:header="851" w:footer="992" w:gutter="0"/>
          <w:cols w:space="720" w:num="1"/>
          <w:docGrid w:type="lines" w:linePitch="319" w:charSpace="0"/>
        </w:sectPr>
      </w:pPr>
      <w:r>
        <w:rPr>
          <w:rFonts w:hint="eastAsia" w:ascii="宋体" w:hAnsi="宋体" w:cs="宋体"/>
          <w:sz w:val="32"/>
          <w:szCs w:val="32"/>
          <w:lang w:val="en-US" w:eastAsia="zh-CN"/>
        </w:rPr>
        <w:t>8、</w:t>
      </w:r>
      <w:bookmarkStart w:id="0" w:name="_Toc7105"/>
      <w:r>
        <w:rPr>
          <w:rFonts w:hint="eastAsia" w:ascii="宋体" w:hAnsi="宋体" w:cs="宋体"/>
          <w:sz w:val="32"/>
          <w:szCs w:val="32"/>
          <w:lang w:val="en-US" w:eastAsia="zh-CN"/>
        </w:rPr>
        <w:t>供应商须具有《药品生产许可证》（生产范围须包括中药饮片（含毒性饮片））；本项目供应商仅限中药饮片生产企业，不接受代理商参与投标</w:t>
      </w:r>
      <w:bookmarkStart w:id="1" w:name="_GoBack"/>
      <w:bookmarkEnd w:id="1"/>
    </w:p>
    <w:bookmarkEnd w:id="0"/>
    <w:p>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4"/>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70</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hMWI3NGJiYWY1M2I2N2YyZjJlMjEzNjIzYzA1MjAifQ=="/>
  </w:docVars>
  <w:rsids>
    <w:rsidRoot w:val="00000000"/>
    <w:rsid w:val="03075176"/>
    <w:rsid w:val="059319E6"/>
    <w:rsid w:val="1C572066"/>
    <w:rsid w:val="1D514750"/>
    <w:rsid w:val="399B02E5"/>
    <w:rsid w:val="3C997EDD"/>
    <w:rsid w:val="4AD20E62"/>
    <w:rsid w:val="53F65BEF"/>
    <w:rsid w:val="7CBA0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1627</Words>
  <Characters>2181</Characters>
  <Lines>0</Lines>
  <Paragraphs>0</Paragraphs>
  <TotalTime>0</TotalTime>
  <ScaleCrop>false</ScaleCrop>
  <LinksUpToDate>false</LinksUpToDate>
  <CharactersWithSpaces>2242</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简</cp:lastModifiedBy>
  <dcterms:modified xsi:type="dcterms:W3CDTF">2024-04-29T08:31:31Z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0CE6A2C36A194183B8F5900791C62C91_12</vt:lpwstr>
  </property>
</Properties>
</file>