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right"/>
        <w:rPr>
          <w:rFonts w:hint="eastAsia" w:ascii="宋体" w:hAnsi="宋体"/>
          <w:b/>
          <w:sz w:val="32"/>
          <w:szCs w:val="32"/>
          <w:bdr w:val="single" w:color="auto" w:sz="4" w:space="0"/>
          <w:shd w:val="pct10" w:color="auto" w:fill="FFFFFF"/>
        </w:rPr>
      </w:pPr>
    </w:p>
    <w:p>
      <w:pPr>
        <w:spacing w:line="360" w:lineRule="auto"/>
        <w:jc w:val="right"/>
        <w:rPr>
          <w:rFonts w:hint="eastAsia" w:ascii="宋体" w:hAnsi="宋体"/>
          <w:b/>
          <w:sz w:val="32"/>
          <w:szCs w:val="32"/>
          <w:bdr w:val="single" w:color="auto" w:sz="4" w:space="0"/>
          <w:shd w:val="pct10" w:color="auto" w:fill="FFFFFF"/>
        </w:rPr>
      </w:pPr>
      <w:r>
        <w:rPr>
          <w:rFonts w:hint="eastAsia" w:ascii="宋体" w:hAnsi="宋体"/>
          <w:b/>
          <w:sz w:val="32"/>
          <w:szCs w:val="32"/>
          <w:bdr w:val="single" w:color="auto" w:sz="4" w:space="0"/>
          <w:shd w:val="pct10" w:color="auto" w:fill="FFFFFF"/>
        </w:rPr>
        <w:t>政府采购项目</w:t>
      </w:r>
    </w:p>
    <w:p>
      <w:pPr>
        <w:spacing w:line="360" w:lineRule="auto"/>
        <w:jc w:val="center"/>
        <w:rPr>
          <w:rFonts w:hint="eastAsia" w:ascii="宋体" w:hAnsi="宋体" w:eastAsia="宋体" w:cs="Times New Roman"/>
          <w:b/>
          <w:kern w:val="2"/>
          <w:sz w:val="44"/>
          <w:szCs w:val="44"/>
          <w:lang w:val="en-US" w:eastAsia="zh-CN" w:bidi="ar-SA"/>
        </w:rPr>
      </w:pPr>
    </w:p>
    <w:p>
      <w:pPr>
        <w:tabs>
          <w:tab w:val="left" w:pos="3872"/>
        </w:tabs>
        <w:spacing w:line="1100" w:lineRule="exact"/>
        <w:ind w:right="-2"/>
        <w:jc w:val="center"/>
        <w:rPr>
          <w:rFonts w:hint="eastAsia" w:ascii="宋体" w:hAnsi="宋体" w:eastAsia="宋体" w:cs="Times New Roman"/>
          <w:b/>
          <w:color w:val="auto"/>
          <w:sz w:val="48"/>
          <w:szCs w:val="48"/>
          <w:lang w:val="en-US" w:eastAsia="zh-CN"/>
        </w:rPr>
      </w:pPr>
      <w:r>
        <w:rPr>
          <w:rFonts w:hint="eastAsia" w:ascii="宋体" w:hAnsi="宋体" w:eastAsia="宋体" w:cs="Times New Roman"/>
          <w:b/>
          <w:color w:val="auto"/>
          <w:sz w:val="48"/>
          <w:szCs w:val="48"/>
          <w:lang w:val="en-US" w:eastAsia="zh-CN"/>
        </w:rPr>
        <w:t>陕西理工大学</w:t>
      </w:r>
    </w:p>
    <w:p>
      <w:pPr>
        <w:tabs>
          <w:tab w:val="left" w:pos="3872"/>
        </w:tabs>
        <w:spacing w:line="1100" w:lineRule="exact"/>
        <w:ind w:right="-2"/>
        <w:jc w:val="center"/>
        <w:rPr>
          <w:rFonts w:hint="eastAsia" w:ascii="宋体" w:hAnsi="宋体" w:eastAsia="宋体" w:cs="Times New Roman"/>
          <w:b/>
          <w:color w:val="auto"/>
          <w:sz w:val="48"/>
          <w:szCs w:val="48"/>
        </w:rPr>
      </w:pPr>
      <w:r>
        <w:rPr>
          <w:rFonts w:hint="eastAsia" w:ascii="宋体" w:hAnsi="宋体" w:eastAsia="宋体" w:cs="Times New Roman"/>
          <w:b/>
          <w:color w:val="auto"/>
          <w:sz w:val="48"/>
          <w:szCs w:val="48"/>
          <w:lang w:val="en-US" w:eastAsia="zh-CN"/>
        </w:rPr>
        <w:t>图书馆文献资源建设—2024-2025年度中文电子文献数据库采购项目</w:t>
      </w:r>
    </w:p>
    <w:p>
      <w:pPr>
        <w:spacing w:line="360" w:lineRule="auto"/>
        <w:ind w:firstLine="3101" w:firstLineChars="594"/>
        <w:rPr>
          <w:rFonts w:hint="eastAsia" w:ascii="宋体" w:hAnsi="宋体"/>
          <w:b/>
          <w:sz w:val="52"/>
          <w:szCs w:val="52"/>
        </w:rPr>
      </w:pPr>
    </w:p>
    <w:p>
      <w:pPr>
        <w:tabs>
          <w:tab w:val="left" w:pos="3872"/>
        </w:tabs>
        <w:spacing w:line="1100" w:lineRule="exact"/>
        <w:ind w:right="-2"/>
        <w:jc w:val="center"/>
        <w:rPr>
          <w:rFonts w:ascii="宋体" w:hAnsi="宋体"/>
          <w:b/>
          <w:color w:val="auto"/>
          <w:sz w:val="48"/>
          <w:szCs w:val="48"/>
          <w:u w:val="single"/>
        </w:rPr>
      </w:pPr>
      <w:r>
        <w:rPr>
          <w:rFonts w:hint="eastAsia" w:ascii="宋体" w:hAnsi="宋体"/>
          <w:b/>
          <w:color w:val="auto"/>
          <w:sz w:val="52"/>
          <w:szCs w:val="52"/>
          <w:lang w:val="en-US" w:eastAsia="zh-CN"/>
        </w:rPr>
        <w:t>合同包</w:t>
      </w:r>
      <w:r>
        <w:rPr>
          <w:rFonts w:hint="eastAsia" w:ascii="宋体" w:hAnsi="宋体"/>
          <w:b/>
          <w:color w:val="auto"/>
          <w:sz w:val="52"/>
          <w:szCs w:val="52"/>
        </w:rPr>
        <w:t>_</w:t>
      </w:r>
      <w:r>
        <w:rPr>
          <w:rFonts w:hint="eastAsia" w:ascii="宋体" w:hAnsi="宋体"/>
          <w:b/>
          <w:color w:val="auto"/>
          <w:sz w:val="52"/>
          <w:szCs w:val="52"/>
          <w:u w:val="single"/>
          <w:lang w:val="en-US" w:eastAsia="zh-CN"/>
        </w:rPr>
        <w:t>X</w:t>
      </w:r>
      <w:r>
        <w:rPr>
          <w:rFonts w:ascii="宋体" w:hAnsi="宋体"/>
          <w:b/>
          <w:color w:val="auto"/>
          <w:sz w:val="52"/>
          <w:szCs w:val="52"/>
        </w:rPr>
        <w:t>_</w:t>
      </w:r>
    </w:p>
    <w:p>
      <w:pPr>
        <w:spacing w:line="360" w:lineRule="auto"/>
        <w:ind w:firstLine="3101" w:firstLineChars="594"/>
        <w:rPr>
          <w:rFonts w:hint="eastAsia" w:ascii="宋体" w:hAnsi="宋体"/>
          <w:b/>
          <w:sz w:val="52"/>
          <w:szCs w:val="52"/>
        </w:rPr>
      </w:pPr>
    </w:p>
    <w:p>
      <w:pPr>
        <w:spacing w:line="360" w:lineRule="auto"/>
        <w:ind w:firstLine="3101" w:firstLineChars="594"/>
        <w:rPr>
          <w:rFonts w:ascii="宋体" w:hAnsi="宋体"/>
          <w:b/>
          <w:sz w:val="52"/>
          <w:szCs w:val="52"/>
        </w:rPr>
      </w:pPr>
      <w:r>
        <w:rPr>
          <w:rFonts w:hint="eastAsia" w:ascii="宋体" w:hAnsi="宋体"/>
          <w:b/>
          <w:sz w:val="52"/>
          <w:szCs w:val="52"/>
        </w:rPr>
        <w:t>供 货 合 同</w:t>
      </w:r>
    </w:p>
    <w:p>
      <w:pPr>
        <w:pStyle w:val="4"/>
        <w:ind w:firstLine="2240" w:firstLineChars="700"/>
        <w:rPr>
          <w:rFonts w:hAnsi="宋体"/>
          <w:sz w:val="32"/>
          <w:szCs w:val="32"/>
          <w:u w:val="single"/>
        </w:rPr>
      </w:pPr>
      <w:r>
        <w:rPr>
          <w:rFonts w:hint="eastAsia" w:hAnsi="宋体"/>
          <w:sz w:val="32"/>
          <w:szCs w:val="32"/>
        </w:rPr>
        <w:t>合同编号：</w:t>
      </w:r>
    </w:p>
    <w:p>
      <w:pPr>
        <w:spacing w:line="360" w:lineRule="auto"/>
        <w:rPr>
          <w:rFonts w:ascii="宋体" w:hAnsi="宋体"/>
          <w:b/>
          <w:sz w:val="32"/>
          <w:szCs w:val="36"/>
        </w:rPr>
      </w:pPr>
    </w:p>
    <w:p>
      <w:pPr>
        <w:spacing w:line="360" w:lineRule="auto"/>
        <w:rPr>
          <w:rFonts w:ascii="宋体" w:hAnsi="宋体"/>
          <w:b/>
          <w:sz w:val="32"/>
          <w:szCs w:val="36"/>
        </w:rPr>
      </w:pPr>
    </w:p>
    <w:p>
      <w:pPr>
        <w:spacing w:line="360" w:lineRule="auto"/>
        <w:rPr>
          <w:rFonts w:ascii="宋体" w:hAnsi="宋体"/>
          <w:b/>
          <w:sz w:val="32"/>
          <w:szCs w:val="36"/>
        </w:rPr>
      </w:pPr>
    </w:p>
    <w:p>
      <w:pPr>
        <w:spacing w:line="360" w:lineRule="auto"/>
        <w:ind w:firstLine="1259" w:firstLineChars="392"/>
        <w:rPr>
          <w:rFonts w:hint="eastAsia" w:ascii="宋体" w:hAnsi="宋体" w:eastAsia="宋体" w:cs="Times New Roman"/>
          <w:b/>
          <w:sz w:val="32"/>
          <w:szCs w:val="36"/>
        </w:rPr>
      </w:pPr>
      <w:r>
        <w:rPr>
          <w:rFonts w:hint="eastAsia" w:ascii="宋体" w:hAnsi="宋体" w:eastAsia="宋体" w:cs="Times New Roman"/>
          <w:b/>
          <w:sz w:val="32"/>
          <w:szCs w:val="36"/>
        </w:rPr>
        <w:t xml:space="preserve"> 买     方：   陕西理工大学</w:t>
      </w:r>
    </w:p>
    <w:p>
      <w:pPr>
        <w:spacing w:line="360" w:lineRule="auto"/>
        <w:ind w:firstLine="1259" w:firstLineChars="392"/>
        <w:rPr>
          <w:rFonts w:hint="eastAsia" w:ascii="宋体" w:hAnsi="宋体" w:eastAsia="宋体" w:cs="Times New Roman"/>
          <w:b/>
          <w:sz w:val="32"/>
          <w:szCs w:val="36"/>
        </w:rPr>
      </w:pPr>
      <w:r>
        <w:rPr>
          <w:rFonts w:hint="eastAsia" w:ascii="宋体" w:hAnsi="宋体" w:eastAsia="宋体" w:cs="Times New Roman"/>
          <w:b/>
          <w:sz w:val="32"/>
          <w:szCs w:val="36"/>
        </w:rPr>
        <w:t xml:space="preserve"> 卖     方：   </w:t>
      </w:r>
    </w:p>
    <w:p>
      <w:pPr>
        <w:spacing w:line="360" w:lineRule="auto"/>
        <w:ind w:firstLine="1259" w:firstLineChars="392"/>
        <w:rPr>
          <w:rFonts w:hint="eastAsia" w:ascii="宋体" w:hAnsi="宋体" w:eastAsia="宋体" w:cs="Times New Roman"/>
          <w:b/>
          <w:sz w:val="32"/>
          <w:szCs w:val="36"/>
        </w:rPr>
      </w:pPr>
      <w:r>
        <w:rPr>
          <w:rFonts w:hint="eastAsia" w:ascii="宋体" w:hAnsi="宋体" w:eastAsia="宋体" w:cs="Times New Roman"/>
          <w:b/>
          <w:sz w:val="32"/>
          <w:szCs w:val="36"/>
        </w:rPr>
        <w:t xml:space="preserve"> 签订日期： </w:t>
      </w:r>
      <w:r>
        <w:rPr>
          <w:rFonts w:hint="eastAsia" w:ascii="宋体" w:hAnsi="宋体" w:eastAsia="宋体" w:cs="Times New Roman"/>
          <w:b/>
          <w:sz w:val="32"/>
          <w:szCs w:val="36"/>
          <w:u w:val="single"/>
        </w:rPr>
        <w:t xml:space="preserve">     </w:t>
      </w:r>
      <w:r>
        <w:rPr>
          <w:rFonts w:hint="eastAsia" w:ascii="宋体" w:hAnsi="宋体" w:eastAsia="宋体" w:cs="Times New Roman"/>
          <w:b/>
          <w:sz w:val="32"/>
          <w:szCs w:val="36"/>
        </w:rPr>
        <w:t>年</w:t>
      </w:r>
      <w:r>
        <w:rPr>
          <w:rFonts w:hint="eastAsia" w:ascii="宋体" w:hAnsi="宋体" w:eastAsia="宋体" w:cs="Times New Roman"/>
          <w:b/>
          <w:sz w:val="32"/>
          <w:szCs w:val="36"/>
          <w:u w:val="single"/>
        </w:rPr>
        <w:t xml:space="preserve">     </w:t>
      </w:r>
      <w:r>
        <w:rPr>
          <w:rFonts w:hint="eastAsia" w:ascii="宋体" w:hAnsi="宋体" w:eastAsia="宋体" w:cs="Times New Roman"/>
          <w:b/>
          <w:sz w:val="32"/>
          <w:szCs w:val="36"/>
        </w:rPr>
        <w:t>月</w:t>
      </w:r>
      <w:r>
        <w:rPr>
          <w:rFonts w:hint="eastAsia" w:ascii="宋体" w:hAnsi="宋体" w:eastAsia="宋体" w:cs="Times New Roman"/>
          <w:b/>
          <w:sz w:val="32"/>
          <w:szCs w:val="36"/>
          <w:u w:val="single"/>
        </w:rPr>
        <w:t xml:space="preserve">    </w:t>
      </w:r>
      <w:r>
        <w:rPr>
          <w:rFonts w:hint="eastAsia" w:ascii="宋体" w:hAnsi="宋体" w:eastAsia="宋体" w:cs="Times New Roman"/>
          <w:b/>
          <w:sz w:val="32"/>
          <w:szCs w:val="36"/>
        </w:rPr>
        <w:t>日</w:t>
      </w:r>
    </w:p>
    <w:p>
      <w:pPr>
        <w:spacing w:line="360" w:lineRule="auto"/>
        <w:ind w:firstLine="3030" w:firstLineChars="686"/>
        <w:rPr>
          <w:rFonts w:ascii="宋体" w:hAnsi="宋体"/>
          <w:b/>
          <w:sz w:val="30"/>
          <w:szCs w:val="30"/>
        </w:rPr>
      </w:pPr>
      <w:r>
        <w:rPr>
          <w:rFonts w:hint="eastAsia" w:ascii="宋体" w:hAnsi="宋体"/>
          <w:b/>
          <w:sz w:val="44"/>
          <w:szCs w:val="44"/>
        </w:rPr>
        <w:t>供 货 合 同</w:t>
      </w:r>
    </w:p>
    <w:p>
      <w:pPr>
        <w:pStyle w:val="4"/>
        <w:keepNext w:val="0"/>
        <w:keepLines w:val="0"/>
        <w:pageBreakBefore w:val="0"/>
        <w:widowControl w:val="0"/>
        <w:kinsoku/>
        <w:wordWrap/>
        <w:overflowPunct/>
        <w:topLinePunct w:val="0"/>
        <w:autoSpaceDE/>
        <w:autoSpaceDN/>
        <w:bidi w:val="0"/>
        <w:adjustRightInd/>
        <w:snapToGrid/>
        <w:spacing w:line="360" w:lineRule="auto"/>
        <w:ind w:firstLine="680" w:firstLineChars="200"/>
        <w:textAlignment w:val="auto"/>
        <w:rPr>
          <w:rFonts w:hint="eastAsia" w:ascii="宋体" w:hAnsi="宋体" w:eastAsia="宋体" w:cs="Times New Roman"/>
          <w:sz w:val="34"/>
        </w:rPr>
      </w:pPr>
      <w:r>
        <w:rPr>
          <w:rFonts w:hint="eastAsia" w:ascii="宋体" w:hAnsi="宋体" w:eastAsia="宋体" w:cs="Times New Roman"/>
          <w:sz w:val="34"/>
        </w:rPr>
        <w:t xml:space="preserve">陕西理工大学 </w:t>
      </w:r>
      <w:r>
        <w:rPr>
          <w:rFonts w:hint="eastAsia" w:ascii="宋体" w:hAnsi="宋体" w:eastAsia="宋体" w:cs="Times New Roman"/>
          <w:sz w:val="34"/>
          <w:u w:val="single"/>
        </w:rPr>
        <w:t xml:space="preserve">                  </w:t>
      </w:r>
      <w:r>
        <w:rPr>
          <w:rFonts w:hint="eastAsia" w:ascii="宋体" w:hAnsi="宋体" w:eastAsia="宋体" w:cs="Times New Roman"/>
          <w:sz w:val="34"/>
        </w:rPr>
        <w:t>(文件编号：</w:t>
      </w:r>
      <w:r>
        <w:rPr>
          <w:rFonts w:hint="eastAsia" w:ascii="宋体" w:hAnsi="宋体" w:eastAsia="宋体" w:cs="Times New Roman"/>
          <w:sz w:val="34"/>
          <w:u w:val="single"/>
        </w:rPr>
        <w:t xml:space="preserve">          </w:t>
      </w:r>
      <w:r>
        <w:rPr>
          <w:rFonts w:hint="eastAsia" w:ascii="宋体" w:hAnsi="宋体" w:eastAsia="宋体" w:cs="Times New Roman"/>
          <w:sz w:val="34"/>
        </w:rPr>
        <w:t xml:space="preserve">)，在陕西省财政厅政府采购与行政事业单位资产管理处的监督管理下，由 </w:t>
      </w:r>
      <w:r>
        <w:rPr>
          <w:rFonts w:hint="eastAsia" w:ascii="宋体" w:hAnsi="宋体" w:eastAsia="宋体" w:cs="Times New Roman"/>
          <w:sz w:val="34"/>
          <w:u w:val="single"/>
        </w:rPr>
        <w:t xml:space="preserve">陕西卓佲项目管理有限公司 </w:t>
      </w:r>
      <w:r>
        <w:rPr>
          <w:rFonts w:hint="eastAsia" w:ascii="宋体" w:hAnsi="宋体" w:eastAsia="宋体" w:cs="Times New Roman"/>
          <w:sz w:val="34"/>
        </w:rPr>
        <w:t xml:space="preserve">组织 </w:t>
      </w:r>
      <w:r>
        <w:rPr>
          <w:rFonts w:hint="eastAsia" w:ascii="宋体" w:hAnsi="宋体" w:eastAsia="宋体" w:cs="Times New Roman"/>
          <w:sz w:val="34"/>
          <w:lang w:val="en-US" w:eastAsia="zh-CN"/>
        </w:rPr>
        <w:t>单一来源采购</w:t>
      </w:r>
      <w:r>
        <w:rPr>
          <w:rFonts w:hint="eastAsia" w:ascii="宋体" w:hAnsi="宋体" w:eastAsia="宋体" w:cs="Times New Roman"/>
          <w:sz w:val="34"/>
        </w:rPr>
        <w:t xml:space="preserve"> 。陕西理工大学(以下简称“买方”)确定</w:t>
      </w:r>
      <w:r>
        <w:rPr>
          <w:rFonts w:hint="eastAsia" w:ascii="宋体" w:hAnsi="宋体" w:eastAsia="宋体" w:cs="Times New Roman"/>
          <w:sz w:val="34"/>
          <w:u w:val="single"/>
        </w:rPr>
        <w:t xml:space="preserve">       </w:t>
      </w:r>
      <w:r>
        <w:rPr>
          <w:rFonts w:hint="eastAsia" w:ascii="宋体" w:hAnsi="宋体" w:eastAsia="宋体" w:cs="Times New Roman"/>
          <w:sz w:val="34"/>
        </w:rPr>
        <w:t>（以下简称“卖方”）为</w:t>
      </w:r>
      <w:r>
        <w:rPr>
          <w:rFonts w:hint="eastAsia" w:ascii="宋体" w:hAnsi="宋体" w:eastAsia="宋体" w:cs="Times New Roman"/>
          <w:sz w:val="34"/>
          <w:u w:val="single"/>
        </w:rPr>
        <w:t xml:space="preserve">      </w:t>
      </w:r>
      <w:r>
        <w:rPr>
          <w:rFonts w:hint="eastAsia" w:ascii="宋体" w:hAnsi="宋体" w:eastAsia="宋体" w:cs="Times New Roman"/>
          <w:sz w:val="34"/>
          <w:lang w:val="en-US" w:eastAsia="zh-CN"/>
        </w:rPr>
        <w:t>成交</w:t>
      </w:r>
      <w:r>
        <w:rPr>
          <w:rFonts w:hint="eastAsia" w:ascii="宋体" w:hAnsi="宋体" w:eastAsia="宋体" w:cs="Times New Roman"/>
          <w:sz w:val="34"/>
        </w:rPr>
        <w:t>单位。</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b/>
          <w:kern w:val="0"/>
          <w:sz w:val="24"/>
          <w:u w:val="single"/>
        </w:rPr>
      </w:pPr>
      <w:r>
        <w:rPr>
          <w:rFonts w:hint="eastAsia" w:asciiTheme="minorEastAsia" w:hAnsiTheme="minorEastAsia" w:eastAsiaTheme="minorEastAsia" w:cstheme="minorEastAsia"/>
          <w:kern w:val="0"/>
          <w:sz w:val="24"/>
        </w:rPr>
        <w:t>依据《中华人民共和国政府采购法》，买方通过</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u w:val="single"/>
          <w:lang w:val="en-US" w:eastAsia="zh-CN"/>
        </w:rPr>
        <w:t>单一来源采购</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rPr>
        <w:t>采购</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u w:val="single"/>
          <w:lang w:val="en-US" w:eastAsia="zh-CN"/>
        </w:rPr>
        <w:t xml:space="preserve">           </w:t>
      </w:r>
      <w:r>
        <w:rPr>
          <w:rFonts w:hint="eastAsia" w:asciiTheme="minorEastAsia" w:hAnsiTheme="minorEastAsia" w:eastAsiaTheme="minorEastAsia" w:cstheme="minorEastAsia"/>
          <w:kern w:val="0"/>
          <w:sz w:val="24"/>
          <w:u w:val="none"/>
        </w:rPr>
        <w:t xml:space="preserve">项目 </w:t>
      </w:r>
      <w:r>
        <w:rPr>
          <w:rFonts w:hint="eastAsia" w:asciiTheme="minorEastAsia" w:hAnsiTheme="minorEastAsia" w:eastAsiaTheme="minorEastAsia" w:cstheme="minorEastAsia"/>
          <w:sz w:val="24"/>
        </w:rPr>
        <w:t>，</w:t>
      </w:r>
      <w:r>
        <w:rPr>
          <w:rFonts w:hint="eastAsia" w:asciiTheme="minorEastAsia" w:hAnsiTheme="minorEastAsia" w:eastAsiaTheme="minorEastAsia" w:cstheme="minorEastAsia"/>
          <w:kern w:val="0"/>
          <w:sz w:val="24"/>
        </w:rPr>
        <w:t>并接受了卖方以价格：大写</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rPr>
        <w:t>提供的产品及服务。</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本合同在此声明如下：</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1、本合同中的词语和术语的含义与合同条款中的定义相同。</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2、下述文件是本合同的一部分，并与本合同一起阅读和解释：</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1）合同条款</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2）合同条款附件</w:t>
      </w:r>
    </w:p>
    <w:p>
      <w:pPr>
        <w:keepNext w:val="0"/>
        <w:keepLines w:val="0"/>
        <w:pageBreakBefore w:val="0"/>
        <w:widowControl w:val="0"/>
        <w:kinsoku/>
        <w:wordWrap/>
        <w:overflowPunct/>
        <w:topLinePunct w:val="0"/>
        <w:autoSpaceDE/>
        <w:autoSpaceDN/>
        <w:bidi w:val="0"/>
        <w:spacing w:line="360" w:lineRule="auto"/>
        <w:ind w:firstLine="840" w:firstLineChars="35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附件1—设备清单</w:t>
      </w:r>
    </w:p>
    <w:p>
      <w:pPr>
        <w:keepNext w:val="0"/>
        <w:keepLines w:val="0"/>
        <w:pageBreakBefore w:val="0"/>
        <w:widowControl w:val="0"/>
        <w:kinsoku/>
        <w:wordWrap/>
        <w:overflowPunct/>
        <w:topLinePunct w:val="0"/>
        <w:autoSpaceDE/>
        <w:autoSpaceDN/>
        <w:bidi w:val="0"/>
        <w:spacing w:line="360" w:lineRule="auto"/>
        <w:ind w:firstLine="840" w:firstLineChars="35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附件2—质量保证承诺</w:t>
      </w:r>
    </w:p>
    <w:p>
      <w:pPr>
        <w:keepNext w:val="0"/>
        <w:keepLines w:val="0"/>
        <w:pageBreakBefore w:val="0"/>
        <w:widowControl w:val="0"/>
        <w:kinsoku/>
        <w:wordWrap/>
        <w:overflowPunct/>
        <w:topLinePunct w:val="0"/>
        <w:autoSpaceDE/>
        <w:autoSpaceDN/>
        <w:bidi w:val="0"/>
        <w:spacing w:line="360" w:lineRule="auto"/>
        <w:ind w:firstLine="840" w:firstLineChars="35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附件3—售后服务方案</w:t>
      </w:r>
    </w:p>
    <w:p>
      <w:pPr>
        <w:keepNext w:val="0"/>
        <w:keepLines w:val="0"/>
        <w:pageBreakBefore w:val="0"/>
        <w:widowControl w:val="0"/>
        <w:kinsoku/>
        <w:wordWrap/>
        <w:overflowPunct/>
        <w:topLinePunct w:val="0"/>
        <w:autoSpaceDE/>
        <w:autoSpaceDN/>
        <w:bidi w:val="0"/>
        <w:spacing w:line="360" w:lineRule="auto"/>
        <w:ind w:firstLine="840" w:firstLineChars="35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附件4—培训计划</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3）中标通知书</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4）招标文件</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5）投标文件</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3、考虑到买方将按照本合同向卖方支付货款，卖方在此保证全部按照合同的规定向买方提供货物和服务，并修补缺陷。</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4、考虑到卖方提供的货物和服务并修补缺陷，买方在此保证按照合同规定的时间和方式向卖方支付合同价或其他按合同规定应支付的金额。</w:t>
      </w:r>
    </w:p>
    <w:p>
      <w:pPr>
        <w:keepNext w:val="0"/>
        <w:keepLines w:val="0"/>
        <w:pageBreakBefore w:val="0"/>
        <w:widowControl w:val="0"/>
        <w:kinsoku/>
        <w:wordWrap/>
        <w:overflowPunct/>
        <w:topLinePunct w:val="0"/>
        <w:autoSpaceDE/>
        <w:autoSpaceDN/>
        <w:bidi w:val="0"/>
        <w:spacing w:line="360" w:lineRule="auto"/>
        <w:ind w:left="959" w:leftChars="228" w:hanging="480" w:hanging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5、付款方式：</w:t>
      </w:r>
    </w:p>
    <w:p>
      <w:pPr>
        <w:pStyle w:val="5"/>
        <w:ind w:firstLine="480" w:firstLineChars="200"/>
        <w:rPr>
          <w:rFonts w:hint="default" w:eastAsia="宋体"/>
          <w:lang w:val="en-US" w:eastAsia="zh-CN"/>
        </w:rPr>
      </w:pPr>
      <w:r>
        <w:rPr>
          <w:rFonts w:hint="eastAsia" w:asciiTheme="minorEastAsia" w:hAnsiTheme="minorEastAsia" w:eastAsiaTheme="minorEastAsia" w:cstheme="minorEastAsia"/>
          <w:kern w:val="0"/>
          <w:sz w:val="24"/>
        </w:rPr>
        <w:t>5-1、</w:t>
      </w:r>
      <w:r>
        <w:rPr>
          <w:rFonts w:hint="eastAsia" w:ascii="宋体" w:hAnsi="宋体" w:cs="宋体"/>
          <w:sz w:val="24"/>
          <w:szCs w:val="24"/>
          <w:lang w:val="en-US" w:eastAsia="zh-CN"/>
        </w:rPr>
        <w:t>中标/成交供应商在与采购人签订合同前，须缴纳履约保证金；履约保证金金额为成交金额的5%。待验收合格并质保期满后无服务质量问题履约保证金予以退还（无息）。</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 xml:space="preserve"> </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5-2、</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rPr>
        <w:t>开具全额发票。</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5-3、</w:t>
      </w:r>
      <w:r>
        <w:rPr>
          <w:rFonts w:hint="eastAsia" w:asciiTheme="minorEastAsia" w:hAnsiTheme="minorEastAsia" w:eastAsiaTheme="minorEastAsia" w:cstheme="minorEastAsia"/>
          <w:kern w:val="0"/>
          <w:sz w:val="24"/>
          <w:lang w:eastAsia="zh-CN"/>
        </w:rPr>
        <w:t>开通调试完成</w:t>
      </w:r>
      <w:r>
        <w:rPr>
          <w:rFonts w:hint="eastAsia" w:asciiTheme="minorEastAsia" w:hAnsiTheme="minorEastAsia" w:eastAsiaTheme="minorEastAsia" w:cstheme="minorEastAsia"/>
          <w:kern w:val="0"/>
          <w:sz w:val="24"/>
        </w:rPr>
        <w:t>并经终验合格后，卖方持《终验合格单》原件和全额发票在买方处办理货款全额支付手续。</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5-4、自终验结束之日起</w:t>
      </w:r>
      <w:r>
        <w:rPr>
          <w:rFonts w:hint="eastAsia" w:asciiTheme="minorEastAsia" w:hAnsiTheme="minorEastAsia" w:eastAsiaTheme="minorEastAsia" w:cstheme="minorEastAsia"/>
          <w:kern w:val="0"/>
          <w:sz w:val="24"/>
          <w:u w:val="single"/>
        </w:rPr>
        <w:t xml:space="preserve">     </w:t>
      </w:r>
      <w:r>
        <w:rPr>
          <w:rFonts w:hint="eastAsia" w:asciiTheme="minorEastAsia" w:hAnsiTheme="minorEastAsia" w:eastAsiaTheme="minorEastAsia" w:cstheme="minorEastAsia"/>
          <w:kern w:val="0"/>
          <w:sz w:val="24"/>
        </w:rPr>
        <w:t>个月后一个月内，在无索赔争议的情况下，在买方处办理百分之五</w:t>
      </w:r>
      <w:r>
        <w:rPr>
          <w:rFonts w:hint="eastAsia" w:asciiTheme="minorEastAsia" w:hAnsiTheme="minorEastAsia" w:eastAsiaTheme="minorEastAsia" w:cstheme="minorEastAsia"/>
          <w:kern w:val="0"/>
          <w:sz w:val="24"/>
          <w:lang w:val="en-US" w:eastAsia="zh-CN"/>
        </w:rPr>
        <w:t>履约保证金</w:t>
      </w:r>
      <w:r>
        <w:rPr>
          <w:rFonts w:hint="eastAsia" w:asciiTheme="minorEastAsia" w:hAnsiTheme="minorEastAsia" w:eastAsiaTheme="minorEastAsia" w:cstheme="minorEastAsia"/>
          <w:kern w:val="0"/>
          <w:sz w:val="24"/>
        </w:rPr>
        <w:t>退还手续。</w:t>
      </w:r>
    </w:p>
    <w:p>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Theme="minorEastAsia" w:hAnsiTheme="minorEastAsia" w:eastAsiaTheme="minorEastAsia" w:cstheme="minorEastAsia"/>
          <w:b/>
          <w:kern w:val="0"/>
          <w:sz w:val="24"/>
        </w:rPr>
      </w:pPr>
      <w:r>
        <w:rPr>
          <w:rFonts w:hint="eastAsia" w:asciiTheme="minorEastAsia" w:hAnsiTheme="minorEastAsia" w:eastAsiaTheme="minorEastAsia" w:cstheme="minorEastAsia"/>
          <w:kern w:val="0"/>
          <w:sz w:val="24"/>
        </w:rPr>
        <w:t>6、本合同一式</w:t>
      </w:r>
      <w:r>
        <w:rPr>
          <w:rFonts w:hint="eastAsia" w:asciiTheme="minorEastAsia" w:hAnsiTheme="minorEastAsia" w:eastAsiaTheme="minorEastAsia" w:cstheme="minorEastAsia"/>
          <w:kern w:val="0"/>
          <w:sz w:val="24"/>
          <w:u w:val="single"/>
        </w:rPr>
        <w:t>九</w:t>
      </w:r>
      <w:r>
        <w:rPr>
          <w:rFonts w:hint="eastAsia" w:asciiTheme="minorEastAsia" w:hAnsiTheme="minorEastAsia" w:eastAsiaTheme="minorEastAsia" w:cstheme="minorEastAsia"/>
          <w:kern w:val="0"/>
          <w:sz w:val="24"/>
        </w:rPr>
        <w:t>份，其中，买方</w:t>
      </w:r>
      <w:r>
        <w:rPr>
          <w:rFonts w:hint="eastAsia" w:asciiTheme="minorEastAsia" w:hAnsiTheme="minorEastAsia" w:eastAsiaTheme="minorEastAsia" w:cstheme="minorEastAsia"/>
          <w:kern w:val="0"/>
          <w:sz w:val="24"/>
          <w:u w:val="single"/>
        </w:rPr>
        <w:t>六</w:t>
      </w:r>
      <w:r>
        <w:rPr>
          <w:rFonts w:hint="eastAsia" w:asciiTheme="minorEastAsia" w:hAnsiTheme="minorEastAsia" w:eastAsiaTheme="minorEastAsia" w:cstheme="minorEastAsia"/>
          <w:kern w:val="0"/>
          <w:sz w:val="24"/>
        </w:rPr>
        <w:t>份，卖方</w:t>
      </w:r>
      <w:r>
        <w:rPr>
          <w:rFonts w:hint="eastAsia" w:asciiTheme="minorEastAsia" w:hAnsiTheme="minorEastAsia" w:eastAsiaTheme="minorEastAsia" w:cstheme="minorEastAsia"/>
          <w:kern w:val="0"/>
          <w:sz w:val="24"/>
          <w:u w:val="single"/>
        </w:rPr>
        <w:t>壹</w:t>
      </w:r>
      <w:r>
        <w:rPr>
          <w:rFonts w:hint="eastAsia" w:asciiTheme="minorEastAsia" w:hAnsiTheme="minorEastAsia" w:eastAsiaTheme="minorEastAsia" w:cstheme="minorEastAsia"/>
          <w:kern w:val="0"/>
          <w:sz w:val="24"/>
        </w:rPr>
        <w:t>份，陕西省财政厅政府采购与行政事业单位资产管理处及鉴证方各备案</w:t>
      </w:r>
      <w:r>
        <w:rPr>
          <w:rFonts w:hint="eastAsia" w:asciiTheme="minorEastAsia" w:hAnsiTheme="minorEastAsia" w:eastAsiaTheme="minorEastAsia" w:cstheme="minorEastAsia"/>
          <w:kern w:val="0"/>
          <w:sz w:val="24"/>
          <w:u w:val="single"/>
        </w:rPr>
        <w:t>壹</w:t>
      </w:r>
      <w:r>
        <w:rPr>
          <w:rFonts w:hint="eastAsia" w:asciiTheme="minorEastAsia" w:hAnsiTheme="minorEastAsia" w:eastAsiaTheme="minorEastAsia" w:cstheme="minorEastAsia"/>
          <w:kern w:val="0"/>
          <w:sz w:val="24"/>
        </w:rPr>
        <w:t>份。</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heme="minorEastAsia" w:hAnsiTheme="minorEastAsia" w:eastAsiaTheme="minorEastAsia" w:cstheme="minorEastAsia"/>
          <w:kern w:val="0"/>
          <w:sz w:val="24"/>
        </w:rPr>
      </w:pPr>
      <w:r>
        <w:rPr>
          <w:rFonts w:hint="eastAsia" w:asciiTheme="minorEastAsia" w:hAnsiTheme="minorEastAsia" w:eastAsiaTheme="minorEastAsia" w:cstheme="minorEastAsia"/>
          <w:kern w:val="0"/>
          <w:sz w:val="24"/>
        </w:rPr>
        <w:t>7、</w:t>
      </w:r>
      <w:r>
        <w:rPr>
          <w:rFonts w:hint="eastAsia" w:asciiTheme="minorEastAsia" w:hAnsiTheme="minorEastAsia" w:eastAsiaTheme="minorEastAsia" w:cstheme="minorEastAsia"/>
          <w:spacing w:val="-6"/>
          <w:kern w:val="0"/>
          <w:sz w:val="24"/>
        </w:rPr>
        <w:t>本合同由买卖双方及鉴证方共同签字盖章，自鉴证方签字盖章之日起生效。</w:t>
      </w:r>
    </w:p>
    <w:tbl>
      <w:tblPr>
        <w:tblStyle w:val="9"/>
        <w:tblW w:w="10079" w:type="dxa"/>
        <w:jc w:val="center"/>
        <w:tblLayout w:type="fixed"/>
        <w:tblCellMar>
          <w:top w:w="0" w:type="dxa"/>
          <w:left w:w="28" w:type="dxa"/>
          <w:bottom w:w="0" w:type="dxa"/>
          <w:right w:w="28" w:type="dxa"/>
        </w:tblCellMar>
      </w:tblPr>
      <w:tblGrid>
        <w:gridCol w:w="4618"/>
        <w:gridCol w:w="5461"/>
      </w:tblGrid>
      <w:tr>
        <w:tblPrEx>
          <w:tblCellMar>
            <w:top w:w="0" w:type="dxa"/>
            <w:left w:w="28" w:type="dxa"/>
            <w:bottom w:w="0" w:type="dxa"/>
            <w:right w:w="28" w:type="dxa"/>
          </w:tblCellMar>
        </w:tblPrEx>
        <w:trPr>
          <w:trHeight w:val="6100" w:hRule="atLeast"/>
          <w:jc w:val="center"/>
        </w:trPr>
        <w:tc>
          <w:tcPr>
            <w:tcW w:w="4618" w:type="dxa"/>
            <w:tcMar>
              <w:top w:w="113" w:type="dxa"/>
              <w:left w:w="113" w:type="dxa"/>
              <w:bottom w:w="113" w:type="dxa"/>
              <w:right w:w="113" w:type="dxa"/>
            </w:tcMar>
          </w:tcPr>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r>
              <w:rPr>
                <w:rFonts w:hint="eastAsia" w:ascii="宋体" w:hAnsi="宋体"/>
                <w:b/>
                <w:kern w:val="0"/>
                <w:sz w:val="24"/>
              </w:rPr>
              <w:t>买方名称：陕西理工大学</w:t>
            </w:r>
          </w:p>
          <w:p>
            <w:pPr>
              <w:keepNext w:val="0"/>
              <w:keepLines w:val="0"/>
              <w:pageBreakBefore w:val="0"/>
              <w:widowControl w:val="0"/>
              <w:kinsoku/>
              <w:wordWrap/>
              <w:overflowPunct/>
              <w:topLinePunct w:val="0"/>
              <w:bidi w:val="0"/>
              <w:adjustRightInd/>
              <w:snapToGrid/>
              <w:spacing w:line="360" w:lineRule="auto"/>
              <w:textAlignment w:val="auto"/>
              <w:rPr>
                <w:b/>
              </w:rPr>
            </w:pPr>
            <w:r>
              <w:rPr>
                <w:rFonts w:hint="eastAsia" w:ascii="宋体" w:hAnsi="宋体"/>
                <w:b/>
                <w:kern w:val="0"/>
                <w:sz w:val="24"/>
              </w:rPr>
              <w:t>买方地址：</w:t>
            </w:r>
            <w:r>
              <w:rPr>
                <w:b/>
              </w:rPr>
              <w:t>陕西省汉中市汉台区</w:t>
            </w:r>
          </w:p>
          <w:p>
            <w:pPr>
              <w:keepNext w:val="0"/>
              <w:keepLines w:val="0"/>
              <w:pageBreakBefore w:val="0"/>
              <w:widowControl w:val="0"/>
              <w:kinsoku/>
              <w:wordWrap/>
              <w:overflowPunct/>
              <w:topLinePunct w:val="0"/>
              <w:bidi w:val="0"/>
              <w:adjustRightInd/>
              <w:snapToGrid/>
              <w:spacing w:line="360" w:lineRule="auto"/>
              <w:ind w:firstLine="1265" w:firstLineChars="600"/>
              <w:textAlignment w:val="auto"/>
              <w:rPr>
                <w:rFonts w:ascii="宋体" w:hAnsi="宋体"/>
                <w:b/>
                <w:kern w:val="0"/>
                <w:sz w:val="24"/>
              </w:rPr>
            </w:pPr>
            <w:r>
              <w:rPr>
                <w:b/>
              </w:rPr>
              <w:t>东一环路1号</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宋体" w:hAnsi="宋体"/>
                <w:b/>
                <w:kern w:val="0"/>
                <w:sz w:val="24"/>
              </w:rPr>
            </w:pPr>
            <w:r>
              <w:rPr>
                <w:rFonts w:hint="eastAsia" w:ascii="宋体" w:hAnsi="宋体"/>
                <w:b/>
                <w:kern w:val="0"/>
                <w:sz w:val="24"/>
              </w:rPr>
              <w:t xml:space="preserve">邮    编：723000                             </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宋体" w:hAnsi="宋体"/>
                <w:b/>
                <w:kern w:val="0"/>
                <w:sz w:val="24"/>
              </w:rPr>
            </w:pPr>
            <w:r>
              <w:rPr>
                <w:rFonts w:hint="eastAsia" w:ascii="宋体" w:hAnsi="宋体"/>
                <w:b/>
                <w:kern w:val="0"/>
                <w:sz w:val="24"/>
              </w:rPr>
              <w:t>电    话：</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宋体" w:hAnsi="宋体"/>
                <w:b/>
                <w:kern w:val="0"/>
                <w:sz w:val="24"/>
              </w:rPr>
            </w:pPr>
            <w:r>
              <w:rPr>
                <w:rFonts w:hint="eastAsia" w:ascii="宋体" w:hAnsi="宋体"/>
                <w:b/>
                <w:kern w:val="0"/>
                <w:sz w:val="24"/>
              </w:rPr>
              <w:t>传    真：</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宋体" w:hAnsi="宋体"/>
                <w:b/>
                <w:kern w:val="0"/>
                <w:sz w:val="24"/>
              </w:rPr>
            </w:pPr>
            <w:r>
              <w:rPr>
                <w:rFonts w:hint="eastAsia" w:ascii="宋体" w:hAnsi="宋体"/>
                <w:b/>
                <w:kern w:val="0"/>
                <w:sz w:val="24"/>
              </w:rPr>
              <w:t>法定代表人：</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宋体" w:hAnsi="宋体"/>
                <w:b/>
                <w:kern w:val="0"/>
                <w:sz w:val="24"/>
              </w:rPr>
            </w:pPr>
            <w:r>
              <w:rPr>
                <w:rFonts w:hint="eastAsia" w:ascii="宋体" w:hAnsi="宋体"/>
                <w:b/>
                <w:kern w:val="0"/>
                <w:sz w:val="24"/>
              </w:rPr>
              <w:t>买方代表签字：</w:t>
            </w:r>
          </w:p>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r>
              <w:rPr>
                <w:rFonts w:hint="eastAsia" w:ascii="宋体" w:hAnsi="宋体"/>
                <w:b/>
                <w:kern w:val="0"/>
                <w:sz w:val="24"/>
              </w:rPr>
              <w:t>买方盖章：</w:t>
            </w:r>
          </w:p>
          <w:p>
            <w:pPr>
              <w:keepNext w:val="0"/>
              <w:keepLines w:val="0"/>
              <w:pageBreakBefore w:val="0"/>
              <w:widowControl w:val="0"/>
              <w:kinsoku/>
              <w:wordWrap/>
              <w:overflowPunct/>
              <w:topLinePunct w:val="0"/>
              <w:bidi w:val="0"/>
              <w:adjustRightInd/>
              <w:snapToGrid/>
              <w:spacing w:line="360" w:lineRule="auto"/>
              <w:ind w:firstLine="495"/>
              <w:textAlignment w:val="auto"/>
              <w:rPr>
                <w:rFonts w:ascii="宋体" w:hAnsi="宋体"/>
                <w:b/>
                <w:kern w:val="0"/>
                <w:sz w:val="24"/>
              </w:rPr>
            </w:pPr>
            <w:r>
              <w:rPr>
                <w:rFonts w:hint="eastAsia" w:ascii="宋体" w:hAnsi="宋体"/>
                <w:b/>
                <w:kern w:val="0"/>
                <w:sz w:val="24"/>
              </w:rPr>
              <w:t xml:space="preserve">年   月   日 </w:t>
            </w:r>
          </w:p>
        </w:tc>
        <w:tc>
          <w:tcPr>
            <w:tcW w:w="5461" w:type="dxa"/>
            <w:tcMar>
              <w:top w:w="113" w:type="dxa"/>
              <w:left w:w="113" w:type="dxa"/>
              <w:bottom w:w="113" w:type="dxa"/>
              <w:right w:w="113" w:type="dxa"/>
            </w:tcMar>
          </w:tcPr>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r>
              <w:rPr>
                <w:rFonts w:hint="eastAsia" w:ascii="宋体" w:hAnsi="宋体"/>
                <w:b/>
                <w:kern w:val="0"/>
                <w:sz w:val="24"/>
              </w:rPr>
              <w:t xml:space="preserve">卖方名称： </w:t>
            </w:r>
          </w:p>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r>
              <w:rPr>
                <w:rFonts w:hint="eastAsia" w:ascii="宋体" w:hAnsi="宋体"/>
                <w:b/>
                <w:kern w:val="0"/>
                <w:sz w:val="24"/>
              </w:rPr>
              <w:t>卖方地址：</w:t>
            </w:r>
            <w:r>
              <w:rPr>
                <w:rFonts w:ascii="宋体" w:hAnsi="宋体"/>
                <w:b/>
                <w:kern w:val="0"/>
                <w:sz w:val="24"/>
              </w:rPr>
              <w:t xml:space="preserve"> </w:t>
            </w:r>
          </w:p>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r>
              <w:rPr>
                <w:rFonts w:hint="eastAsia" w:ascii="宋体" w:hAnsi="宋体"/>
                <w:b/>
                <w:kern w:val="0"/>
                <w:sz w:val="24"/>
              </w:rPr>
              <w:t>邮 政 编 码：710061</w:t>
            </w:r>
          </w:p>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r>
              <w:rPr>
                <w:rFonts w:hint="eastAsia" w:ascii="宋体" w:hAnsi="宋体"/>
                <w:b/>
                <w:kern w:val="0"/>
                <w:sz w:val="24"/>
              </w:rPr>
              <w:t>电       话：</w:t>
            </w:r>
          </w:p>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r>
              <w:rPr>
                <w:rFonts w:hint="eastAsia" w:ascii="宋体" w:hAnsi="宋体"/>
                <w:b/>
                <w:kern w:val="0"/>
                <w:sz w:val="24"/>
              </w:rPr>
              <w:t>传       真：</w:t>
            </w:r>
          </w:p>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r>
              <w:rPr>
                <w:rFonts w:hint="eastAsia" w:ascii="宋体" w:hAnsi="宋体"/>
                <w:b/>
                <w:kern w:val="0"/>
                <w:sz w:val="24"/>
              </w:rPr>
              <w:t>电 子 邮 件：</w:t>
            </w:r>
          </w:p>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r>
              <w:rPr>
                <w:rFonts w:hint="eastAsia" w:ascii="宋体" w:hAnsi="宋体"/>
                <w:b/>
                <w:kern w:val="0"/>
                <w:sz w:val="24"/>
              </w:rPr>
              <w:t xml:space="preserve">开 户 银 行： </w:t>
            </w:r>
          </w:p>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r>
              <w:rPr>
                <w:rFonts w:hint="eastAsia" w:ascii="宋体" w:hAnsi="宋体"/>
                <w:b/>
                <w:kern w:val="0"/>
                <w:sz w:val="24"/>
              </w:rPr>
              <w:t>帐       号：</w:t>
            </w:r>
          </w:p>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p>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r>
              <w:rPr>
                <w:rFonts w:hint="eastAsia" w:ascii="宋体" w:hAnsi="宋体"/>
                <w:b/>
                <w:kern w:val="0"/>
                <w:sz w:val="24"/>
              </w:rPr>
              <w:t xml:space="preserve">法定代表人： </w:t>
            </w:r>
          </w:p>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r>
              <w:rPr>
                <w:rFonts w:hint="eastAsia" w:ascii="宋体" w:hAnsi="宋体"/>
                <w:b/>
                <w:kern w:val="0"/>
                <w:sz w:val="24"/>
              </w:rPr>
              <w:t>卖方授权代表签字：</w:t>
            </w:r>
          </w:p>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r>
              <w:rPr>
                <w:rFonts w:hint="eastAsia" w:ascii="宋体" w:hAnsi="宋体"/>
                <w:b/>
                <w:kern w:val="0"/>
                <w:sz w:val="24"/>
              </w:rPr>
              <w:t xml:space="preserve">卖方盖章： </w:t>
            </w:r>
          </w:p>
          <w:p>
            <w:pPr>
              <w:keepNext w:val="0"/>
              <w:keepLines w:val="0"/>
              <w:pageBreakBefore w:val="0"/>
              <w:widowControl w:val="0"/>
              <w:kinsoku/>
              <w:wordWrap/>
              <w:overflowPunct/>
              <w:topLinePunct w:val="0"/>
              <w:bidi w:val="0"/>
              <w:adjustRightInd/>
              <w:snapToGrid/>
              <w:spacing w:line="360" w:lineRule="auto"/>
              <w:textAlignment w:val="auto"/>
              <w:rPr>
                <w:rFonts w:ascii="宋体" w:hAnsi="宋体"/>
                <w:b/>
                <w:kern w:val="0"/>
                <w:sz w:val="24"/>
              </w:rPr>
            </w:pPr>
            <w:r>
              <w:rPr>
                <w:rFonts w:hint="eastAsia" w:ascii="宋体" w:hAnsi="宋体"/>
                <w:b/>
                <w:kern w:val="0"/>
                <w:sz w:val="24"/>
              </w:rPr>
              <w:t>年   月   日</w:t>
            </w:r>
          </w:p>
        </w:tc>
      </w:tr>
    </w:tbl>
    <w:p>
      <w:pPr>
        <w:keepNext w:val="0"/>
        <w:keepLines w:val="0"/>
        <w:pageBreakBefore w:val="0"/>
        <w:widowControl w:val="0"/>
        <w:kinsoku/>
        <w:wordWrap/>
        <w:overflowPunct/>
        <w:topLinePunct w:val="0"/>
        <w:autoSpaceDE w:val="0"/>
        <w:autoSpaceDN w:val="0"/>
        <w:bidi w:val="0"/>
        <w:adjustRightInd/>
        <w:snapToGrid/>
        <w:spacing w:line="360" w:lineRule="auto"/>
        <w:ind w:firstLine="354" w:firstLineChars="147"/>
        <w:textAlignment w:val="auto"/>
        <w:rPr>
          <w:rFonts w:ascii="宋体" w:hAnsi="宋体"/>
          <w:b/>
          <w:kern w:val="0"/>
          <w:sz w:val="24"/>
        </w:rPr>
      </w:pPr>
      <w:r>
        <w:rPr>
          <w:rFonts w:hint="eastAsia" w:ascii="宋体" w:hAnsi="宋体"/>
          <w:b/>
          <w:kern w:val="0"/>
          <w:sz w:val="24"/>
        </w:rPr>
        <w:t>鉴证方名称：陕西卓佲项目管理有限公司</w:t>
      </w:r>
      <w:r>
        <w:rPr>
          <w:rFonts w:ascii="宋体" w:hAnsi="宋体"/>
          <w:b/>
          <w:kern w:val="0"/>
          <w:sz w:val="24"/>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宋体" w:hAnsi="宋体"/>
          <w:b/>
          <w:kern w:val="0"/>
          <w:sz w:val="24"/>
        </w:rPr>
      </w:pPr>
      <w:r>
        <w:rPr>
          <w:rFonts w:hint="eastAsia" w:ascii="宋体" w:hAnsi="宋体"/>
          <w:b/>
          <w:kern w:val="0"/>
          <w:sz w:val="24"/>
        </w:rPr>
        <w:t xml:space="preserve">   地      址：西安市雁塔区科技路10号华奥大厦A座20层2002室 </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宋体" w:hAnsi="宋体"/>
          <w:b/>
          <w:kern w:val="0"/>
          <w:sz w:val="24"/>
        </w:rPr>
      </w:pPr>
      <w:r>
        <w:rPr>
          <w:rFonts w:hint="eastAsia" w:ascii="宋体" w:hAnsi="宋体"/>
          <w:b/>
          <w:kern w:val="0"/>
          <w:sz w:val="24"/>
        </w:rPr>
        <w:t xml:space="preserve">   邮      编： </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宋体" w:hAnsi="宋体" w:cs="宋体"/>
          <w:sz w:val="32"/>
          <w:szCs w:val="32"/>
        </w:rPr>
      </w:pPr>
      <w:r>
        <w:rPr>
          <w:rFonts w:hint="eastAsia" w:ascii="宋体" w:hAnsi="宋体"/>
          <w:b/>
          <w:kern w:val="0"/>
          <w:sz w:val="24"/>
        </w:rPr>
        <w:t xml:space="preserve">   电      话：029-88440695</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宋体" w:hAnsi="宋体"/>
          <w:b/>
          <w:kern w:val="0"/>
          <w:sz w:val="24"/>
        </w:rPr>
      </w:pPr>
      <w:r>
        <w:rPr>
          <w:rFonts w:hint="eastAsia" w:ascii="宋体" w:hAnsi="宋体"/>
          <w:b/>
          <w:kern w:val="0"/>
          <w:sz w:val="24"/>
        </w:rPr>
        <w:t xml:space="preserve">   鉴证方代表签字：</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ascii="宋体" w:hAnsi="宋体"/>
          <w:b/>
          <w:kern w:val="0"/>
          <w:sz w:val="24"/>
        </w:rPr>
      </w:pPr>
      <w:r>
        <w:rPr>
          <w:rFonts w:hint="eastAsia" w:ascii="宋体" w:hAnsi="宋体"/>
          <w:b/>
          <w:kern w:val="0"/>
          <w:sz w:val="24"/>
        </w:rPr>
        <w:t xml:space="preserve">   鉴证方盖章：       </w:t>
      </w:r>
    </w:p>
    <w:p>
      <w:pPr>
        <w:keepNext w:val="0"/>
        <w:keepLines w:val="0"/>
        <w:pageBreakBefore w:val="0"/>
        <w:widowControl w:val="0"/>
        <w:kinsoku/>
        <w:wordWrap/>
        <w:overflowPunct/>
        <w:topLinePunct w:val="0"/>
        <w:autoSpaceDE w:val="0"/>
        <w:autoSpaceDN w:val="0"/>
        <w:bidi w:val="0"/>
        <w:adjustRightInd/>
        <w:snapToGrid/>
        <w:spacing w:line="360" w:lineRule="auto"/>
        <w:ind w:firstLine="2243" w:firstLineChars="931"/>
        <w:textAlignment w:val="auto"/>
        <w:rPr>
          <w:rFonts w:hint="eastAsia" w:ascii="宋体" w:hAnsi="宋体"/>
          <w:b/>
          <w:kern w:val="0"/>
          <w:sz w:val="24"/>
        </w:rPr>
      </w:pPr>
      <w:r>
        <w:rPr>
          <w:rFonts w:hint="eastAsia" w:ascii="宋体" w:hAnsi="宋体"/>
          <w:b/>
          <w:kern w:val="0"/>
          <w:sz w:val="24"/>
        </w:rPr>
        <w:t>年   月   日</w:t>
      </w:r>
    </w:p>
    <w:p>
      <w:pPr>
        <w:keepNext w:val="0"/>
        <w:keepLines w:val="0"/>
        <w:pageBreakBefore w:val="0"/>
        <w:widowControl w:val="0"/>
        <w:kinsoku/>
        <w:wordWrap/>
        <w:overflowPunct/>
        <w:topLinePunct w:val="0"/>
        <w:autoSpaceDE w:val="0"/>
        <w:autoSpaceDN w:val="0"/>
        <w:bidi w:val="0"/>
        <w:adjustRightInd/>
        <w:snapToGrid/>
        <w:spacing w:line="360" w:lineRule="auto"/>
        <w:ind w:firstLine="2243" w:firstLineChars="931"/>
        <w:textAlignment w:val="auto"/>
        <w:rPr>
          <w:rFonts w:hint="eastAsia" w:ascii="宋体" w:hAnsi="宋体" w:eastAsia="宋体"/>
          <w:b/>
          <w:sz w:val="30"/>
          <w:szCs w:val="30"/>
          <w:lang w:eastAsia="zh-CN"/>
        </w:rPr>
      </w:pPr>
      <w:r>
        <w:rPr>
          <w:rFonts w:hint="eastAsia" w:ascii="宋体" w:hAnsi="宋体"/>
          <w:b/>
          <w:kern w:val="0"/>
          <w:sz w:val="24"/>
        </w:rPr>
        <w:br w:type="page"/>
      </w:r>
    </w:p>
    <w:p>
      <w:pPr>
        <w:spacing w:line="540" w:lineRule="exact"/>
        <w:ind w:firstLine="3780" w:firstLineChars="1255"/>
        <w:rPr>
          <w:rFonts w:ascii="宋体" w:hAnsi="宋体"/>
          <w:b/>
          <w:sz w:val="30"/>
          <w:szCs w:val="30"/>
        </w:rPr>
      </w:pPr>
      <w:r>
        <w:rPr>
          <w:rFonts w:hint="eastAsia" w:ascii="宋体" w:hAnsi="宋体"/>
          <w:b/>
          <w:sz w:val="30"/>
          <w:szCs w:val="30"/>
        </w:rPr>
        <w:t>合 同 条 款</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ascii="宋体" w:hAnsi="宋体"/>
          <w:b/>
          <w:bCs/>
          <w:kern w:val="0"/>
          <w:sz w:val="24"/>
        </w:rPr>
      </w:pPr>
      <w:r>
        <w:rPr>
          <w:rFonts w:hint="eastAsia" w:ascii="宋体" w:hAnsi="宋体"/>
          <w:b/>
          <w:bCs/>
          <w:kern w:val="0"/>
          <w:sz w:val="24"/>
        </w:rPr>
        <w:t>1、定义</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本合同下列术语应解释为：</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1-1、“合同”系指买卖双方签署的、合同格式中载明的买卖双方所达成的协议，包括所有的附件、附录和招标文件所提到的构成合同的所有文件。</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1-2、“合同价”系指根据本合同规定卖方在正确地完全履行合同义务后买方应支付给卖方的价款。</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1-3、“货物”系指卖方根据本合同规定须向买方提供的一切产品、部件或其它材料。</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1-4、“服务”系指根据本合同规定卖方承担与供货有关的辅助服务如运输、保险以及其它的伴随服务，例如调试、提供技术援助、培训和合同中规定卖方应承担的其它义务。</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1-5、“项目现场”系指本合同项下货物安装、运行的场地。</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1-6、“合同条款”系指本合同条款。</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1-7、“买方”是指购买货物和服务的单位即陕西理工大学。</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1-8、“卖方”是指提供本合同内的货物和服务的公司或其它实体即中标人：</w:t>
      </w:r>
      <w:r>
        <w:rPr>
          <w:rFonts w:hint="eastAsia" w:ascii="宋体" w:hAnsi="宋体"/>
          <w:b/>
          <w:kern w:val="0"/>
          <w:sz w:val="24"/>
          <w:u w:val="single"/>
        </w:rPr>
        <w:t xml:space="preserve"> </w:t>
      </w:r>
      <w:r>
        <w:rPr>
          <w:rFonts w:ascii="宋体" w:hAnsi="宋体"/>
          <w:b/>
          <w:kern w:val="0"/>
          <w:sz w:val="24"/>
          <w:u w:val="single"/>
        </w:rPr>
        <w:t xml:space="preserve">                     </w:t>
      </w:r>
      <w:r>
        <w:rPr>
          <w:rFonts w:hint="eastAsia" w:ascii="宋体" w:hAnsi="宋体"/>
          <w:kern w:val="0"/>
          <w:sz w:val="24"/>
        </w:rPr>
        <w:t>。</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1-9、“天”指日历天数。</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ascii="宋体" w:hAnsi="宋体"/>
          <w:b/>
          <w:bCs/>
          <w:kern w:val="0"/>
          <w:sz w:val="24"/>
        </w:rPr>
      </w:pPr>
      <w:r>
        <w:rPr>
          <w:rFonts w:hint="eastAsia" w:ascii="宋体" w:hAnsi="宋体"/>
          <w:b/>
          <w:bCs/>
          <w:kern w:val="0"/>
          <w:sz w:val="24"/>
        </w:rPr>
        <w:t>2、适用性</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本合同条款适用于没有被本项目招标文件规定条款、卖方的投标文件承诺条款所取代的范围。</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3、使用合同文件和资料</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3-1、没有买方事先书面同意，卖方不得将买方或代表买方提供的有关合同或任何合同条文、规格、计划、图纸、模型、样品或资料提供给与履行本合同无关的任何其他人，即使向与履行本合同有关的人员提供，也应注意保密并限于履行合同必须的范围。</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3-2、没有买方事先书面同意，除了履行本合同之外，卖方不应使用合同条款第3-1条所列举的任何文件和资料。</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3-3、除了合同本身以外，合同条款第3-1条所列举的任何文件是买方的财产。如果买方有要求，卖方在完成合同后应将这些文件及全部复制件还给买方。</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4、知识产权</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卖方应保证，买方在使用该产品或产品的任何一部分，免受第三方提出的侵犯其专利权、商标权、著作权或其它知识产权的起诉。</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5、技术规格</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本合同下交付的货物必须等同或优于本项目招标文件《技术规格与要求》所述的标准。若卖方在其投标文件中承诺的技术标准优于本项目招标文件《技术规格与要求》所述标准的，按投标文件的承诺执行。</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6、检验和测试</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6-1、买方或其代表有权检验和测试产品及其部件，以确认所供产品是否符合合同规格的要求，并且不承担额外的费用。买方要求进行的检验和测试，以及在何处进行这些检验和测试，以书面形式通知卖方。</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6-2、检验和测试在买方指定的交货地点进行。</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6-3、如果任何被检验或测试的产品或部件不能满足招标文件及合同的要求，买方可以拒绝接受该产品或部件，卖方应更换被拒绝的产品或部件，或者免费进行必要的修改以满足规格的要求。</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6-4、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6-5、如果在产品使用寿命期内，根据检验结果，发现产品的质量或规格与合同要求不符，或被证实有缺陷，包含潜在的缺陷或使用不合适的材料，买方有权向卖方提出索赔。</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7、包装及运输</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7-1、卖方负责货物到达交货地点前的所有包装、运输、装卸及保险事项，相关费用应包括在合同总价中。</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7-2、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7-3、货物的运输方式由卖方自行选择，但包装必须满足货物运输和装卸的要求，保证买方收到的是无任何损伤的货物。否则，因此造成的损失由卖方自行承担。</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7-4、卖方在设备运输、装卸及安装过程中凡因安全事故所引起的人员伤亡和财产损失的赔偿以及政府的罚款均由卖方承担。</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8、伴随服务</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8-1、卖方必须在合同生效后三十(30)天内向买方提交所供货物的技术文件（中文技术文件），例如：产品说明、图纸、操作手册、使用说明、维护手册和/或服务指南等。</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8-2、卖方应向买方提供下列所有服务，包括本项目招标文件“商务条款”与“技术规格与要求”中规定的附加服务（如果有的话）：</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（1）实施或监督所供货物的现场组装和/或试运行；</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（2）提供货物组装和/或维修所需的工具；</w:t>
      </w:r>
    </w:p>
    <w:p>
      <w:pPr>
        <w:keepNext w:val="0"/>
        <w:keepLines w:val="0"/>
        <w:pageBreakBefore w:val="0"/>
        <w:widowControl w:val="0"/>
        <w:kinsoku/>
        <w:wordWrap/>
        <w:overflowPunct/>
        <w:topLinePunct w:val="0"/>
        <w:bidi w:val="0"/>
        <w:spacing w:line="360" w:lineRule="auto"/>
        <w:ind w:left="487" w:leftChars="232"/>
        <w:textAlignment w:val="auto"/>
        <w:rPr>
          <w:rFonts w:ascii="宋体" w:hAnsi="宋体"/>
          <w:kern w:val="0"/>
          <w:sz w:val="24"/>
        </w:rPr>
      </w:pPr>
      <w:r>
        <w:rPr>
          <w:rFonts w:hint="eastAsia" w:ascii="宋体" w:hAnsi="宋体"/>
          <w:kern w:val="0"/>
          <w:sz w:val="24"/>
        </w:rPr>
        <w:t>（3）为所供货物的每一适当的单台设备提供详细的操作和维护手册；</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（4）在双方商定的一定期限内对所供货物实施运行或监督或维护或修理，但前提条件是该服务并不能免除卖方在合同保证期内所承担的义务；</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（5）在卖方或制造厂和/或在项目现场就所供货物的组装、试运行、运行、维护和/或修理、软硬件升级对买方人员进行培训。</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8-3、卖方应提供本项目招标文件“商务条款”和“技术规格与要求”中规定的所有服务。为履行要求的伴随服务的报价或双方商定的费用应包括在合同价中。</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8-4、如果卖方或制造厂提供的伴随服务的费用未含在货物的合同价中，双方应事先就其达成协议，但其费用单价不应超过卖方向其他人提供类似服务所收取的现行单价。</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9、备品备件</w:t>
      </w:r>
    </w:p>
    <w:p>
      <w:pPr>
        <w:keepNext w:val="0"/>
        <w:keepLines w:val="0"/>
        <w:pageBreakBefore w:val="0"/>
        <w:widowControl w:val="0"/>
        <w:kinsoku/>
        <w:wordWrap/>
        <w:overflowPunct/>
        <w:topLinePunct w:val="0"/>
        <w:bidi w:val="0"/>
        <w:spacing w:line="360" w:lineRule="auto"/>
        <w:ind w:left="365" w:leftChars="174" w:firstLine="120" w:firstLineChars="50"/>
        <w:textAlignment w:val="auto"/>
        <w:rPr>
          <w:rFonts w:ascii="宋体" w:hAnsi="宋体"/>
          <w:kern w:val="0"/>
          <w:sz w:val="24"/>
        </w:rPr>
      </w:pPr>
      <w:r>
        <w:rPr>
          <w:rFonts w:hint="eastAsia" w:ascii="宋体" w:hAnsi="宋体"/>
          <w:kern w:val="0"/>
          <w:sz w:val="24"/>
        </w:rPr>
        <w:t>9-1、卖方可能被要求提供下列与备品备件有关的材料、通知和资料：</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（1）买方从卖方选购备品备件，但前提条件是该选择并不能免除卖方在合同保证期内所承担的义务；</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（2）在备品备件停止生产的情况下，卖方应事先将要停止生产的计划通知买方使买方有足够的时间采购所需的备品备件；</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（3）在备品备件停止生产后，如果买方要求，卖方应免费向买方提供备品备件的蓝图、图纸和规格。</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9-2、卖方应按照本项目招标文件“商务条款”和“技术规格与要求”中的规定提供所需的备品备件。</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kern w:val="0"/>
          <w:sz w:val="24"/>
        </w:rPr>
      </w:pPr>
      <w:r>
        <w:rPr>
          <w:rFonts w:hint="eastAsia" w:ascii="宋体" w:hAnsi="宋体"/>
          <w:b/>
          <w:kern w:val="0"/>
          <w:sz w:val="24"/>
        </w:rPr>
        <w:t>10、履约保证金</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lang w:val="en-US" w:eastAsia="zh-CN"/>
        </w:rPr>
        <w:t>卖方</w:t>
      </w:r>
      <w:r>
        <w:rPr>
          <w:rFonts w:hint="eastAsia" w:ascii="宋体" w:hAnsi="宋体"/>
          <w:kern w:val="0"/>
          <w:sz w:val="24"/>
        </w:rPr>
        <w:t>在与</w:t>
      </w:r>
      <w:r>
        <w:rPr>
          <w:rFonts w:hint="eastAsia" w:ascii="宋体" w:hAnsi="宋体"/>
          <w:kern w:val="0"/>
          <w:sz w:val="24"/>
          <w:lang w:val="en-US" w:eastAsia="zh-CN"/>
        </w:rPr>
        <w:t>买房</w:t>
      </w:r>
      <w:r>
        <w:rPr>
          <w:rFonts w:hint="eastAsia" w:ascii="宋体" w:hAnsi="宋体"/>
          <w:kern w:val="0"/>
          <w:sz w:val="24"/>
        </w:rPr>
        <w:t>签订合同前，须缴纳履约保证金；履约保证金金额为成交金额的5%。待验收合格并质保期满后无服务质量问题履约保证金予以退还（无息）。</w:t>
      </w:r>
      <w:r>
        <w:rPr>
          <w:rFonts w:ascii="宋体" w:hAnsi="宋体"/>
          <w:kern w:val="0"/>
          <w:sz w:val="24"/>
        </w:rPr>
        <w:t xml:space="preserve"> </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收取履约保证金单位名称：陕西理工大学</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开户行名称：农行汉中分行营业部</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账号：</w:t>
      </w:r>
      <w:r>
        <w:rPr>
          <w:rFonts w:ascii="宋体" w:hAnsi="宋体"/>
          <w:kern w:val="0"/>
          <w:sz w:val="24"/>
        </w:rPr>
        <w:t xml:space="preserve">26650101040004573 </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联系人：王老师</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联系方式：</w:t>
      </w:r>
      <w:r>
        <w:rPr>
          <w:rFonts w:ascii="宋体" w:hAnsi="宋体"/>
          <w:kern w:val="0"/>
          <w:sz w:val="24"/>
        </w:rPr>
        <w:t>0916—2641657</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w:t>
      </w:r>
      <w:r>
        <w:rPr>
          <w:rFonts w:ascii="宋体" w:hAnsi="宋体"/>
          <w:kern w:val="0"/>
          <w:sz w:val="24"/>
        </w:rPr>
        <w:t>1</w:t>
      </w:r>
      <w:r>
        <w:rPr>
          <w:rFonts w:hint="eastAsia" w:ascii="宋体" w:hAnsi="宋体"/>
          <w:kern w:val="0"/>
          <w:sz w:val="24"/>
        </w:rPr>
        <w:t>）缴纳履约保证金以银行转账形式从中标单位的账户转出（不接受任何以个人名义的转账）。</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w:t>
      </w:r>
      <w:r>
        <w:rPr>
          <w:rFonts w:ascii="宋体" w:hAnsi="宋体"/>
          <w:kern w:val="0"/>
          <w:sz w:val="24"/>
        </w:rPr>
        <w:t>2</w:t>
      </w:r>
      <w:r>
        <w:rPr>
          <w:rFonts w:hint="eastAsia" w:ascii="宋体" w:hAnsi="宋体"/>
          <w:kern w:val="0"/>
          <w:sz w:val="24"/>
        </w:rPr>
        <w:t>）待验收合格并质保期满后无服务质量问题履约保证金予以退还（无息）。</w:t>
      </w:r>
      <w:r>
        <w:rPr>
          <w:rFonts w:ascii="宋体" w:hAnsi="宋体"/>
          <w:kern w:val="0"/>
          <w:sz w:val="24"/>
        </w:rPr>
        <w:t xml:space="preserve"> </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w:t>
      </w:r>
      <w:r>
        <w:rPr>
          <w:rFonts w:ascii="宋体" w:hAnsi="宋体"/>
          <w:kern w:val="0"/>
          <w:sz w:val="24"/>
        </w:rPr>
        <w:t>3</w:t>
      </w:r>
      <w:r>
        <w:rPr>
          <w:rFonts w:hint="eastAsia" w:ascii="宋体" w:hAnsi="宋体"/>
          <w:kern w:val="0"/>
          <w:sz w:val="24"/>
        </w:rPr>
        <w:t>）卖方须在规定的时间内，持陕西理工大学财务处开具的保证金交纳凭据原件办理合同签订事宜。未缴纳保证金的，买方不与其签订合同。</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w:t>
      </w:r>
      <w:r>
        <w:rPr>
          <w:rFonts w:ascii="宋体" w:hAnsi="宋体"/>
          <w:kern w:val="0"/>
          <w:sz w:val="24"/>
        </w:rPr>
        <w:t>4</w:t>
      </w:r>
      <w:r>
        <w:rPr>
          <w:rFonts w:hint="eastAsia" w:ascii="宋体" w:hAnsi="宋体"/>
          <w:kern w:val="0"/>
          <w:sz w:val="24"/>
        </w:rPr>
        <w:t>）卖方在签订合同后无正当理由而不按合同供货的，买方不予退还其交纳的履约保证金；情节严重的，上报陕西省财政厅将其列入不良行为纪录名单，在一至三年内禁止参加政府采购活动，并予以通报。</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11、卖方在中标通知书领取之日起十五日内，按照招标文件和卖方投标文件的约定，向采购单位缴纳履约保证金，洽谈合同条款，并签订合同。招标文件及卖方的投标文件均作为合同的组成部分。</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12、签订合同时，中标单位必须向采购单位提供本项目中主要产品生产厂家针对本项目的授权书原件、售后服务承诺函原件、供货保证证明原件，并作为合同的组成部分。</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firstLine="631"/>
        <w:textAlignment w:val="auto"/>
        <w:rPr>
          <w:rFonts w:ascii="宋体" w:hAnsi="宋体"/>
          <w:b/>
          <w:bCs/>
          <w:sz w:val="24"/>
          <w:lang w:val="zh-CN"/>
        </w:rPr>
      </w:pPr>
      <w:r>
        <w:rPr>
          <w:rFonts w:hint="eastAsia" w:ascii="宋体" w:hAnsi="宋体"/>
          <w:b/>
          <w:bCs/>
          <w:sz w:val="24"/>
          <w:lang w:val="zh-CN"/>
        </w:rPr>
        <w:t>13</w:t>
      </w:r>
      <w:r>
        <w:rPr>
          <w:rFonts w:ascii="宋体" w:hAnsi="宋体"/>
          <w:b/>
          <w:bCs/>
          <w:sz w:val="24"/>
          <w:lang w:val="zh-CN"/>
        </w:rPr>
        <w:t>、交货条件</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13-</w:t>
      </w:r>
      <w:r>
        <w:rPr>
          <w:rFonts w:ascii="宋体" w:hAnsi="宋体"/>
          <w:kern w:val="0"/>
          <w:sz w:val="24"/>
        </w:rPr>
        <w:t>1、交货地点：</w:t>
      </w:r>
      <w:r>
        <w:rPr>
          <w:rFonts w:hint="eastAsia" w:ascii="宋体" w:hAnsi="宋体"/>
          <w:kern w:val="0"/>
          <w:sz w:val="24"/>
        </w:rPr>
        <w:t>陕西理工大学</w:t>
      </w:r>
      <w:r>
        <w:rPr>
          <w:rFonts w:ascii="宋体" w:hAnsi="宋体"/>
          <w:kern w:val="0"/>
          <w:sz w:val="24"/>
        </w:rPr>
        <w:t>指定地点</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13-</w:t>
      </w:r>
      <w:r>
        <w:rPr>
          <w:rFonts w:ascii="宋体" w:hAnsi="宋体"/>
          <w:kern w:val="0"/>
          <w:sz w:val="24"/>
        </w:rPr>
        <w:t>2、交货期：</w:t>
      </w:r>
      <w:r>
        <w:rPr>
          <w:rFonts w:hint="eastAsia" w:ascii="宋体" w:hAnsi="宋体"/>
          <w:kern w:val="0"/>
          <w:sz w:val="24"/>
        </w:rPr>
        <w:t>合同签订后</w:t>
      </w:r>
      <w:r>
        <w:rPr>
          <w:rFonts w:hint="eastAsia" w:ascii="宋体" w:hAnsi="宋体"/>
          <w:kern w:val="0"/>
          <w:sz w:val="24"/>
          <w:u w:val="single"/>
        </w:rPr>
        <w:t xml:space="preserve"> </w:t>
      </w:r>
      <w:r>
        <w:rPr>
          <w:rFonts w:ascii="宋体" w:hAnsi="宋体"/>
          <w:kern w:val="0"/>
          <w:sz w:val="24"/>
          <w:u w:val="single"/>
        </w:rPr>
        <w:t xml:space="preserve"> </w:t>
      </w:r>
      <w:r>
        <w:rPr>
          <w:rFonts w:hint="eastAsia" w:ascii="宋体" w:hAnsi="宋体"/>
          <w:kern w:val="0"/>
          <w:sz w:val="24"/>
          <w:u w:val="single"/>
        </w:rPr>
        <w:t xml:space="preserve"> </w:t>
      </w:r>
      <w:r>
        <w:rPr>
          <w:rFonts w:hint="eastAsia" w:ascii="宋体" w:hAnsi="宋体"/>
          <w:kern w:val="0"/>
          <w:sz w:val="24"/>
        </w:rPr>
        <w:t>天</w:t>
      </w:r>
    </w:p>
    <w:p>
      <w:pPr>
        <w:keepNext w:val="0"/>
        <w:keepLines w:val="0"/>
        <w:pageBreakBefore w:val="0"/>
        <w:widowControl w:val="0"/>
        <w:tabs>
          <w:tab w:val="left" w:pos="735"/>
        </w:tabs>
        <w:kinsoku/>
        <w:wordWrap/>
        <w:overflowPunct/>
        <w:topLinePunct w:val="0"/>
        <w:autoSpaceDE w:val="0"/>
        <w:autoSpaceDN w:val="0"/>
        <w:bidi w:val="0"/>
        <w:adjustRightInd w:val="0"/>
        <w:snapToGrid w:val="0"/>
        <w:spacing w:line="360" w:lineRule="auto"/>
        <w:ind w:firstLine="631"/>
        <w:textAlignment w:val="auto"/>
        <w:rPr>
          <w:rFonts w:ascii="宋体" w:hAnsi="宋体"/>
          <w:b/>
          <w:sz w:val="24"/>
        </w:rPr>
      </w:pPr>
      <w:r>
        <w:rPr>
          <w:rFonts w:hint="eastAsia" w:ascii="宋体" w:hAnsi="宋体"/>
          <w:b/>
          <w:sz w:val="24"/>
        </w:rPr>
        <w:t>14</w:t>
      </w:r>
      <w:r>
        <w:rPr>
          <w:rFonts w:ascii="宋体" w:hAnsi="宋体"/>
          <w:b/>
          <w:sz w:val="24"/>
        </w:rPr>
        <w:t>、运输</w:t>
      </w:r>
      <w:r>
        <w:rPr>
          <w:rFonts w:hint="eastAsia" w:ascii="宋体" w:hAnsi="宋体"/>
          <w:b/>
          <w:sz w:val="24"/>
        </w:rPr>
        <w:t>、安装与最终验收</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14-</w:t>
      </w:r>
      <w:r>
        <w:rPr>
          <w:rFonts w:ascii="宋体" w:hAnsi="宋体"/>
          <w:kern w:val="0"/>
          <w:sz w:val="24"/>
        </w:rPr>
        <w:t>1、</w:t>
      </w:r>
      <w:r>
        <w:rPr>
          <w:rFonts w:hint="eastAsia" w:ascii="宋体" w:hAnsi="宋体"/>
          <w:kern w:val="0"/>
          <w:sz w:val="24"/>
        </w:rPr>
        <w:t>卖</w:t>
      </w:r>
      <w:r>
        <w:rPr>
          <w:rFonts w:ascii="宋体" w:hAnsi="宋体"/>
          <w:kern w:val="0"/>
          <w:sz w:val="24"/>
        </w:rPr>
        <w:t>方负责所有货物的运输。确保货物安全、完整到达使用地点，运杂费用包含在总价内，包括货物从供货地点到使用地点的运输费、保险费、搬运费等。</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14-</w:t>
      </w:r>
      <w:r>
        <w:rPr>
          <w:rFonts w:ascii="宋体" w:hAnsi="宋体"/>
          <w:kern w:val="0"/>
          <w:sz w:val="24"/>
        </w:rPr>
        <w:t>2、所有货物在运输、搬运、安装的过程中，造成</w:t>
      </w:r>
      <w:r>
        <w:rPr>
          <w:rFonts w:hint="eastAsia" w:ascii="宋体" w:hAnsi="宋体"/>
          <w:kern w:val="0"/>
          <w:sz w:val="24"/>
        </w:rPr>
        <w:t>买</w:t>
      </w:r>
      <w:r>
        <w:rPr>
          <w:rFonts w:ascii="宋体" w:hAnsi="宋体"/>
          <w:kern w:val="0"/>
          <w:sz w:val="24"/>
        </w:rPr>
        <w:t>方损失的，由</w:t>
      </w:r>
      <w:r>
        <w:rPr>
          <w:rFonts w:hint="eastAsia" w:ascii="宋体" w:hAnsi="宋体"/>
          <w:kern w:val="0"/>
          <w:sz w:val="24"/>
        </w:rPr>
        <w:t>卖</w:t>
      </w:r>
      <w:r>
        <w:rPr>
          <w:rFonts w:ascii="宋体" w:hAnsi="宋体"/>
          <w:kern w:val="0"/>
          <w:sz w:val="24"/>
        </w:rPr>
        <w:t>方为甲方修复或更新。</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14-3、买方应当在交货前完成货物安装所必备的条件。如买方的安装条件不齐备，卖方有权不履行安装义务，且不承担误期赔偿的责任。</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u w:val="single"/>
        </w:rPr>
      </w:pPr>
      <w:r>
        <w:rPr>
          <w:rFonts w:hint="eastAsia" w:ascii="宋体" w:hAnsi="宋体"/>
          <w:kern w:val="0"/>
          <w:sz w:val="24"/>
        </w:rPr>
        <w:t>14-4、买方应在卖方安装调试完毕后</w:t>
      </w:r>
      <w:r>
        <w:rPr>
          <w:rFonts w:hint="eastAsia" w:ascii="宋体" w:hAnsi="宋体"/>
          <w:kern w:val="0"/>
          <w:sz w:val="24"/>
          <w:u w:val="single"/>
        </w:rPr>
        <w:t>20</w:t>
      </w:r>
      <w:r>
        <w:rPr>
          <w:rFonts w:hint="eastAsia" w:ascii="宋体" w:hAnsi="宋体"/>
          <w:kern w:val="0"/>
          <w:sz w:val="24"/>
        </w:rPr>
        <w:t>日内，严格按照合同及投标文件予以最终验收，验收合格后出具《终验合格单》等相关手续。如买方在安装调试完毕后的第</w:t>
      </w:r>
      <w:r>
        <w:rPr>
          <w:rFonts w:hint="eastAsia" w:ascii="宋体" w:hAnsi="宋体"/>
          <w:kern w:val="0"/>
          <w:sz w:val="24"/>
          <w:u w:val="single"/>
        </w:rPr>
        <w:t>30</w:t>
      </w:r>
      <w:r>
        <w:rPr>
          <w:rFonts w:hint="eastAsia" w:ascii="宋体" w:hAnsi="宋体"/>
          <w:kern w:val="0"/>
          <w:sz w:val="24"/>
        </w:rPr>
        <w:t>日仍怠于行使最终验收权利，视为最终验收合格。</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Cs/>
          <w:kern w:val="0"/>
          <w:sz w:val="24"/>
        </w:rPr>
      </w:pPr>
      <w:r>
        <w:rPr>
          <w:rFonts w:hint="eastAsia" w:ascii="宋体" w:hAnsi="宋体"/>
          <w:b/>
          <w:bCs/>
          <w:kern w:val="0"/>
          <w:sz w:val="24"/>
        </w:rPr>
        <w:t>15、质量保证</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b/>
          <w:kern w:val="0"/>
          <w:sz w:val="24"/>
          <w:u w:val="single"/>
        </w:rPr>
      </w:pPr>
      <w:r>
        <w:rPr>
          <w:rFonts w:hint="eastAsia" w:ascii="宋体" w:hAnsi="宋体"/>
          <w:kern w:val="0"/>
          <w:sz w:val="24"/>
        </w:rPr>
        <w:t>15-1、质量保证期为终验合格之日起保</w:t>
      </w:r>
      <w:r>
        <w:rPr>
          <w:rFonts w:hint="eastAsia" w:ascii="宋体" w:hAnsi="宋体"/>
          <w:kern w:val="0"/>
          <w:sz w:val="24"/>
          <w:u w:val="single"/>
        </w:rPr>
        <w:t xml:space="preserve">  </w:t>
      </w:r>
      <w:r>
        <w:rPr>
          <w:rFonts w:hint="eastAsia" w:ascii="宋体" w:hAnsi="宋体"/>
          <w:kern w:val="0"/>
          <w:sz w:val="24"/>
          <w:u w:val="single"/>
          <w:lang w:val="en-US" w:eastAsia="zh-CN"/>
        </w:rPr>
        <w:t xml:space="preserve"> </w:t>
      </w:r>
      <w:r>
        <w:rPr>
          <w:rFonts w:hint="eastAsia" w:ascii="宋体" w:hAnsi="宋体"/>
          <w:kern w:val="0"/>
          <w:sz w:val="24"/>
          <w:u w:val="single"/>
        </w:rPr>
        <w:t xml:space="preserve">  </w:t>
      </w:r>
      <w:r>
        <w:rPr>
          <w:rFonts w:hint="eastAsia" w:ascii="宋体" w:hAnsi="宋体"/>
          <w:kern w:val="0"/>
          <w:sz w:val="24"/>
        </w:rPr>
        <w:t>个月。</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15-2、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15-3、根据检验结果或者在质量保证期内，如果货物的数量、质量或规格与合同不符，或证实货物是有缺陷的，包括潜在的缺陷，买方应尽快以书面形式向卖方提出所发现的缺陷。</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15-4、卖方收到通知后应在招标文件规定的时间内以合理的速度免费维修或更换有缺陷的货物或部件。</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15-5、如果卖方收到通知后在招标文件规定的时间内没有及时修补缺陷，买方可提出索赔，并可采取必要的补救措施，但其风险和费用将由卖方承担，买方根据合同规定对卖方行使的其他权利不受影响。</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kern w:val="0"/>
          <w:sz w:val="24"/>
        </w:rPr>
      </w:pPr>
      <w:r>
        <w:rPr>
          <w:rFonts w:hint="eastAsia" w:ascii="宋体" w:hAnsi="宋体"/>
          <w:b/>
          <w:kern w:val="0"/>
          <w:sz w:val="24"/>
        </w:rPr>
        <w:t>16、索赔</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16-1、如果卖方对偏差负有责任，而买方在安装、调试、验收和质量保证期内提出了索赔，卖方应按照买方同意的下列一种或几种方式结合起来解决索赔事宜：</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卖方同意退货并用合同规定的货币将货款退还给买方，并承担由此发生的一切损失和费用，包括利息、银行手续费、运费、保险费、检验费、仓储费、装卸费以及为看管和保护退回货物所需的其它必要费用。</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（2）根据货物的偏差情况、损坏程度、以及买方所遭受损失的金额，经买卖双方商定降低货物的价格。</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3）用符合合同规定的规格、质量和性能要求的新零件、部件和/或设备来更换有缺陷的部分和/或修补缺陷部分，卖方应承担一切费用和风险并负担买方蒙受的全部直接损失费用。同时，卖方应按合同条款第15条的规定，相应延长所更换货物的质量保证期。</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16-2、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17、变更指令</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17-1、买方可以在任何时候书面向卖方发出指令，在本合同的一般范围内变更下述一项或几项：</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（1）本合同项下提供的货物是专为买方制造时，变更图纸、设计或规格；</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（2）运输或包装的方法；</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（3）交货地点；</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（4）卖方提供的服务。</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17-2、如果上述变更使卖方履行合同义务的费用或时间增加或减少，将对合同价或交货时间或两者进行公平的调整，同时相应修改合同。卖方根据本条进行调整的要求必须在收到买方的变更指令后三十（30）天内提出。</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18、合同修改</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除了合同条款第17条的情况，不应对合同条款进行任何变更或修改，除非双方同意并签订书面的合同修改书。</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19、转让</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未经买方事先书面同意，卖方不得部分转让或全部转让其应履行的合同义务。</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20、卖方履约延误</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20-1、卖方应按照本项目招标文件“商务条款”中规定的交货时间交货和提供服务。</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20-2、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20-3、除合同条款第24条规定的情况外，除非拖延是根据合同条款第20-2条的规定取得同意而不收取误期赔偿费之外，卖方延误交货，将按合同条款第21条的规定被收取误期赔偿费。</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21、误期赔偿费</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除合同条款第23条规定的情况外，如果卖方没有按照合同规定的时间交货和提供服务，买方应在不影响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22条的规定终止合同。</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22、违约终止合同</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22-1、在买方对卖方违约而采取的任何补救措施不受影响的情况下，买方可向卖方发出书面违约通知书，提出终止部分或全部合同：</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（1）如果卖方未能在合同规定的期限内或买方根据合同条款第20-2条的规定同意延长的期限内提供部分或全部货物；或误期赔偿费达到最高限额。</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（2）如果卖方未能履行合同规定的其它任何义务。</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（3）如果买方认为卖方在本合同的竞争和实施过程中有腐败和欺诈行为。为此目的，定义下述条件：</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“腐败行为”是指提供、给予、接受或索取任何有价值的物品来影响买方在采购过程或合同实施过程中的行为。</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“欺诈行为”是指为了影响采购过程或合同实施过程而谎报或隐瞒事实，损害买方利益的行为。</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22-2、如果买方根据上述第22-1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22-3、如果买方在货物交付后</w:t>
      </w:r>
      <w:r>
        <w:rPr>
          <w:rFonts w:hint="eastAsia" w:ascii="宋体" w:hAnsi="宋体"/>
          <w:kern w:val="0"/>
          <w:sz w:val="24"/>
          <w:u w:val="single"/>
        </w:rPr>
        <w:t>15</w:t>
      </w:r>
      <w:r>
        <w:rPr>
          <w:rFonts w:hint="eastAsia" w:ascii="宋体" w:hAnsi="宋体"/>
          <w:kern w:val="0"/>
          <w:sz w:val="24"/>
        </w:rPr>
        <w:t>日内仍未能为卖方安装货物提供场地、水电、管道、线路等必要的条件，导致卖方无法继续履行合同义务，卖方有权终止合同，并有权要求买方赔偿相应的损失。</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23、不可抗力</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23-1、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23-2、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23-3、因合同一方迟延履行合同后发生不可抗力的，不能免除迟延履行方的相应责任。</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24、因破产而终止合同</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如果卖方破产或无清偿能力，买方可在任何时候以书面形式通知卖方，提出终止合同而不给卖方补偿。该合同的终止将不损害或影响买方已经采取或将要采取的任何行动或补救措施的权力。</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25、因买方的便利而终止合同</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25-1、买方可在任何时候出于自身的便利向卖方发出书面通知全部或部分终止合同，终止通知应明确该终止合同是出于买方的便利，并明确合同终止的程度，以及终止的生效日期。</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25-2、对卖方收到终止通知后三十（30）天内已完成并准备装运的货物，买方应按原合同价格和条款予以接收，对于剩下的货物，买方可：</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（1）仅对部分货物按照原来的合同价格和条款予以接受；</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（2）取消对所剩货物的采购，并按双方商定的金额向卖方支付部分完成的货物和服务以及卖方以前已采购的材料和部件的费用。</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26、争议的解决</w:t>
      </w:r>
    </w:p>
    <w:p>
      <w:pPr>
        <w:keepNext w:val="0"/>
        <w:keepLines w:val="0"/>
        <w:pageBreakBefore w:val="0"/>
        <w:widowControl w:val="0"/>
        <w:kinsoku/>
        <w:wordWrap/>
        <w:overflowPunct/>
        <w:topLinePunct w:val="0"/>
        <w:bidi w:val="0"/>
        <w:spacing w:line="360" w:lineRule="auto"/>
        <w:ind w:firstLine="480" w:firstLineChars="200"/>
        <w:jc w:val="left"/>
        <w:textAlignment w:val="auto"/>
        <w:rPr>
          <w:rFonts w:ascii="宋体" w:hAnsi="宋体"/>
          <w:kern w:val="0"/>
          <w:sz w:val="24"/>
        </w:rPr>
      </w:pPr>
      <w:r>
        <w:rPr>
          <w:rFonts w:hint="eastAsia" w:ascii="宋体" w:hAnsi="宋体"/>
          <w:kern w:val="0"/>
          <w:sz w:val="24"/>
        </w:rPr>
        <w:t>26-1、因执行本合同所发生的或与本合同有关的一切争议,双方应通过友好协商解决。如果协商开始后六十（60）天还不能解决，任何一方均可按中华人民共和国有关法律的规定提交仲裁。仲裁地点为采购人当地仲裁委员会（汉中仲裁委员会）。</w:t>
      </w:r>
    </w:p>
    <w:p>
      <w:pPr>
        <w:keepNext w:val="0"/>
        <w:keepLines w:val="0"/>
        <w:pageBreakBefore w:val="0"/>
        <w:widowControl w:val="0"/>
        <w:kinsoku/>
        <w:wordWrap/>
        <w:overflowPunct/>
        <w:topLinePunct w:val="0"/>
        <w:bidi w:val="0"/>
        <w:spacing w:line="360" w:lineRule="auto"/>
        <w:ind w:firstLine="480" w:firstLineChars="200"/>
        <w:jc w:val="left"/>
        <w:textAlignment w:val="auto"/>
        <w:rPr>
          <w:rFonts w:ascii="宋体" w:hAnsi="宋体"/>
          <w:kern w:val="0"/>
          <w:sz w:val="24"/>
        </w:rPr>
      </w:pPr>
      <w:r>
        <w:rPr>
          <w:rFonts w:hint="eastAsia" w:ascii="宋体" w:hAnsi="宋体"/>
          <w:kern w:val="0"/>
          <w:sz w:val="24"/>
        </w:rPr>
        <w:t>26-2、仲裁裁决为最终裁决，对双方均具有约束力。</w:t>
      </w:r>
    </w:p>
    <w:p>
      <w:pPr>
        <w:keepNext w:val="0"/>
        <w:keepLines w:val="0"/>
        <w:pageBreakBefore w:val="0"/>
        <w:widowControl w:val="0"/>
        <w:kinsoku/>
        <w:wordWrap/>
        <w:overflowPunct/>
        <w:topLinePunct w:val="0"/>
        <w:bidi w:val="0"/>
        <w:spacing w:line="360" w:lineRule="auto"/>
        <w:ind w:firstLine="480" w:firstLineChars="200"/>
        <w:jc w:val="left"/>
        <w:textAlignment w:val="auto"/>
        <w:rPr>
          <w:rFonts w:ascii="宋体" w:hAnsi="宋体"/>
          <w:kern w:val="0"/>
          <w:sz w:val="24"/>
        </w:rPr>
      </w:pPr>
      <w:r>
        <w:rPr>
          <w:rFonts w:hint="eastAsia" w:ascii="宋体" w:hAnsi="宋体"/>
          <w:kern w:val="0"/>
          <w:sz w:val="24"/>
        </w:rPr>
        <w:t>26-3、对仲裁裁决不服的，可向汉中市中级人民法院申请撤销仲裁；</w:t>
      </w:r>
    </w:p>
    <w:p>
      <w:pPr>
        <w:keepNext w:val="0"/>
        <w:keepLines w:val="0"/>
        <w:pageBreakBefore w:val="0"/>
        <w:widowControl w:val="0"/>
        <w:kinsoku/>
        <w:wordWrap/>
        <w:overflowPunct/>
        <w:topLinePunct w:val="0"/>
        <w:bidi w:val="0"/>
        <w:spacing w:line="360" w:lineRule="auto"/>
        <w:ind w:firstLine="480" w:firstLineChars="200"/>
        <w:jc w:val="left"/>
        <w:textAlignment w:val="auto"/>
        <w:rPr>
          <w:rFonts w:ascii="宋体" w:hAnsi="宋体"/>
          <w:kern w:val="0"/>
          <w:sz w:val="24"/>
        </w:rPr>
      </w:pPr>
      <w:r>
        <w:rPr>
          <w:rFonts w:hint="eastAsia" w:ascii="宋体" w:hAnsi="宋体"/>
          <w:kern w:val="0"/>
          <w:sz w:val="24"/>
        </w:rPr>
        <w:t>26-4、仲裁费除仲裁机关另有裁决外均应由败诉方负担。</w:t>
      </w:r>
    </w:p>
    <w:p>
      <w:pPr>
        <w:keepNext w:val="0"/>
        <w:keepLines w:val="0"/>
        <w:pageBreakBefore w:val="0"/>
        <w:widowControl w:val="0"/>
        <w:kinsoku/>
        <w:wordWrap/>
        <w:overflowPunct/>
        <w:topLinePunct w:val="0"/>
        <w:bidi w:val="0"/>
        <w:spacing w:line="360" w:lineRule="auto"/>
        <w:ind w:firstLine="480" w:firstLineChars="200"/>
        <w:jc w:val="left"/>
        <w:textAlignment w:val="auto"/>
        <w:rPr>
          <w:rFonts w:ascii="宋体" w:hAnsi="宋体"/>
          <w:kern w:val="0"/>
          <w:sz w:val="24"/>
        </w:rPr>
      </w:pPr>
      <w:r>
        <w:rPr>
          <w:rFonts w:hint="eastAsia" w:ascii="宋体" w:hAnsi="宋体"/>
          <w:kern w:val="0"/>
          <w:sz w:val="24"/>
        </w:rPr>
        <w:t>26-5、在仲裁期间，除正在进行仲裁的部分外，本合同其它部分应继续履行。</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27、合同解释</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本合同应按照中华人民共和国的现行法律进行解释。</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28、通知</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28-1、本合同一方给对方的通知应用书面形式送到合同专用条款中规定的对方的地址。传真要经书面确认。</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28-2、通知以送到日期或通知书的生效日期为生效日期，两者中以晚的一个日期为准。</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29、税款</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29-1、按照中华人民共和国税法和有关部门的规定，买方需交纳的与本合同有关的一切税费均应由买方负担。</w:t>
      </w:r>
    </w:p>
    <w:p>
      <w:pPr>
        <w:keepNext w:val="0"/>
        <w:keepLines w:val="0"/>
        <w:pageBreakBefore w:val="0"/>
        <w:widowControl w:val="0"/>
        <w:kinsoku/>
        <w:wordWrap/>
        <w:overflowPunct/>
        <w:topLinePunct w:val="0"/>
        <w:bidi w:val="0"/>
        <w:spacing w:line="360" w:lineRule="auto"/>
        <w:ind w:firstLine="480" w:firstLineChars="200"/>
        <w:textAlignment w:val="auto"/>
        <w:rPr>
          <w:rFonts w:ascii="宋体" w:hAnsi="宋体"/>
          <w:kern w:val="0"/>
          <w:sz w:val="24"/>
        </w:rPr>
      </w:pPr>
      <w:r>
        <w:rPr>
          <w:rFonts w:hint="eastAsia" w:ascii="宋体" w:hAnsi="宋体"/>
          <w:kern w:val="0"/>
          <w:sz w:val="24"/>
        </w:rPr>
        <w:t>29-2、按照中华人民共和国税法和有关部门的规定，卖方需交纳的与本合同有关的一切税费均应由卖方负担。</w:t>
      </w:r>
    </w:p>
    <w:p>
      <w:pPr>
        <w:keepNext w:val="0"/>
        <w:keepLines w:val="0"/>
        <w:pageBreakBefore w:val="0"/>
        <w:widowControl w:val="0"/>
        <w:kinsoku/>
        <w:wordWrap/>
        <w:overflowPunct/>
        <w:topLinePunct w:val="0"/>
        <w:bidi w:val="0"/>
        <w:spacing w:line="360" w:lineRule="auto"/>
        <w:ind w:firstLine="482" w:firstLineChars="200"/>
        <w:textAlignment w:val="auto"/>
        <w:rPr>
          <w:rFonts w:ascii="宋体" w:hAnsi="宋体"/>
          <w:b/>
          <w:bCs/>
          <w:kern w:val="0"/>
          <w:sz w:val="24"/>
        </w:rPr>
      </w:pPr>
      <w:r>
        <w:rPr>
          <w:rFonts w:hint="eastAsia" w:ascii="宋体" w:hAnsi="宋体"/>
          <w:b/>
          <w:bCs/>
          <w:kern w:val="0"/>
          <w:sz w:val="24"/>
        </w:rPr>
        <w:t>30、合同生效</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eastAsia="宋体"/>
          <w:lang w:eastAsia="zh-CN"/>
        </w:rPr>
        <w:sectPr>
          <w:pgSz w:w="11906" w:h="16838"/>
          <w:pgMar w:top="1418" w:right="1134" w:bottom="1418" w:left="1134" w:header="907" w:footer="964" w:gutter="567"/>
          <w:pgNumType w:fmt="decimal"/>
          <w:cols w:space="720" w:num="1"/>
          <w:titlePg/>
          <w:docGrid w:linePitch="312" w:charSpace="0"/>
        </w:sectPr>
      </w:pPr>
      <w:r>
        <w:rPr>
          <w:rFonts w:hint="eastAsia" w:ascii="宋体" w:hAnsi="宋体"/>
          <w:kern w:val="0"/>
          <w:sz w:val="24"/>
        </w:rPr>
        <w:t>本合同由买卖双方及鉴证方共同签字盖章，自鉴证方签字盖章之日起生效</w:t>
      </w:r>
      <w:r>
        <w:rPr>
          <w:rFonts w:hint="eastAsia" w:ascii="宋体" w:hAnsi="宋体"/>
          <w:kern w:val="0"/>
          <w:sz w:val="24"/>
          <w:lang w:eastAsia="zh-CN"/>
        </w:rPr>
        <w:t>。</w:t>
      </w:r>
    </w:p>
    <w:p>
      <w:pPr>
        <w:spacing w:line="400" w:lineRule="exact"/>
        <w:ind w:left="-899" w:leftChars="-428" w:firstLine="472" w:firstLineChars="196"/>
        <w:rPr>
          <w:rFonts w:ascii="宋体" w:hAnsi="宋体"/>
          <w:b/>
          <w:kern w:val="0"/>
          <w:sz w:val="24"/>
        </w:rPr>
      </w:pPr>
      <w:r>
        <w:rPr>
          <w:rFonts w:hint="eastAsia" w:ascii="宋体" w:hAnsi="宋体"/>
          <w:b/>
          <w:kern w:val="0"/>
          <w:sz w:val="24"/>
        </w:rPr>
        <w:t>附件1—设备清单</w:t>
      </w:r>
    </w:p>
    <w:tbl>
      <w:tblPr>
        <w:tblStyle w:val="9"/>
        <w:tblW w:w="1529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478"/>
        <w:gridCol w:w="1282"/>
        <w:gridCol w:w="957"/>
        <w:gridCol w:w="8763"/>
        <w:gridCol w:w="1073"/>
        <w:gridCol w:w="620"/>
        <w:gridCol w:w="566"/>
        <w:gridCol w:w="718"/>
        <w:gridCol w:w="8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pPr>
              <w:pStyle w:val="7"/>
              <w:jc w:val="center"/>
              <w:rPr>
                <w:rFonts w:hAnsi="宋体"/>
                <w:spacing w:val="-20"/>
                <w:sz w:val="22"/>
                <w:szCs w:val="22"/>
              </w:rPr>
            </w:pPr>
            <w:r>
              <w:rPr>
                <w:rFonts w:hint="eastAsia" w:hAnsi="宋体"/>
                <w:spacing w:val="-20"/>
                <w:sz w:val="22"/>
                <w:szCs w:val="22"/>
              </w:rPr>
              <w:t>序号</w:t>
            </w:r>
          </w:p>
        </w:tc>
        <w:tc>
          <w:tcPr>
            <w:tcW w:w="1282" w:type="dxa"/>
            <w:vAlign w:val="center"/>
          </w:tcPr>
          <w:p>
            <w:pPr>
              <w:pStyle w:val="7"/>
              <w:jc w:val="center"/>
              <w:rPr>
                <w:rFonts w:hAnsi="宋体"/>
                <w:spacing w:val="-20"/>
                <w:sz w:val="22"/>
                <w:szCs w:val="22"/>
              </w:rPr>
            </w:pPr>
            <w:r>
              <w:rPr>
                <w:rFonts w:hint="eastAsia" w:hAnsi="宋体"/>
                <w:spacing w:val="-20"/>
                <w:sz w:val="22"/>
                <w:szCs w:val="22"/>
              </w:rPr>
              <w:t>设备名称</w:t>
            </w:r>
          </w:p>
        </w:tc>
        <w:tc>
          <w:tcPr>
            <w:tcW w:w="957" w:type="dxa"/>
            <w:vAlign w:val="center"/>
          </w:tcPr>
          <w:p>
            <w:pPr>
              <w:pStyle w:val="7"/>
              <w:jc w:val="center"/>
              <w:rPr>
                <w:rFonts w:hAnsi="宋体"/>
                <w:spacing w:val="-20"/>
                <w:sz w:val="22"/>
                <w:szCs w:val="22"/>
              </w:rPr>
            </w:pPr>
            <w:r>
              <w:rPr>
                <w:rFonts w:hint="eastAsia" w:hAnsi="宋体"/>
                <w:spacing w:val="-20"/>
                <w:sz w:val="22"/>
                <w:szCs w:val="22"/>
              </w:rPr>
              <w:t>品 牌</w:t>
            </w:r>
          </w:p>
        </w:tc>
        <w:tc>
          <w:tcPr>
            <w:tcW w:w="8763" w:type="dxa"/>
            <w:vAlign w:val="center"/>
          </w:tcPr>
          <w:p>
            <w:pPr>
              <w:pStyle w:val="7"/>
              <w:jc w:val="center"/>
              <w:rPr>
                <w:rFonts w:hAnsi="宋体"/>
                <w:spacing w:val="-20"/>
                <w:sz w:val="22"/>
                <w:szCs w:val="22"/>
              </w:rPr>
            </w:pPr>
            <w:r>
              <w:rPr>
                <w:rFonts w:hint="eastAsia" w:hAnsi="宋体"/>
                <w:sz w:val="22"/>
                <w:szCs w:val="22"/>
              </w:rPr>
              <w:t>规格型号（详细技术参数）</w:t>
            </w:r>
          </w:p>
        </w:tc>
        <w:tc>
          <w:tcPr>
            <w:tcW w:w="1073" w:type="dxa"/>
            <w:vAlign w:val="center"/>
          </w:tcPr>
          <w:p>
            <w:pPr>
              <w:pStyle w:val="7"/>
              <w:jc w:val="center"/>
              <w:rPr>
                <w:rFonts w:hAnsi="宋体"/>
                <w:sz w:val="22"/>
                <w:szCs w:val="22"/>
              </w:rPr>
            </w:pPr>
            <w:r>
              <w:rPr>
                <w:rFonts w:hint="eastAsia" w:hAnsi="宋体"/>
                <w:spacing w:val="-20"/>
                <w:sz w:val="22"/>
                <w:szCs w:val="22"/>
              </w:rPr>
              <w:t>产 地</w:t>
            </w:r>
          </w:p>
        </w:tc>
        <w:tc>
          <w:tcPr>
            <w:tcW w:w="620" w:type="dxa"/>
            <w:vAlign w:val="center"/>
          </w:tcPr>
          <w:p>
            <w:pPr>
              <w:pStyle w:val="7"/>
              <w:jc w:val="center"/>
              <w:rPr>
                <w:rFonts w:hAnsi="宋体"/>
                <w:sz w:val="22"/>
                <w:szCs w:val="22"/>
              </w:rPr>
            </w:pPr>
            <w:r>
              <w:rPr>
                <w:rFonts w:hint="eastAsia" w:hAnsi="宋体"/>
                <w:sz w:val="22"/>
                <w:szCs w:val="22"/>
              </w:rPr>
              <w:t>单位</w:t>
            </w:r>
          </w:p>
        </w:tc>
        <w:tc>
          <w:tcPr>
            <w:tcW w:w="566" w:type="dxa"/>
            <w:vAlign w:val="center"/>
          </w:tcPr>
          <w:p>
            <w:pPr>
              <w:pStyle w:val="7"/>
              <w:ind w:firstLine="15" w:firstLineChars="7"/>
              <w:rPr>
                <w:rFonts w:hAnsi="宋体"/>
                <w:sz w:val="22"/>
                <w:szCs w:val="22"/>
              </w:rPr>
            </w:pPr>
            <w:r>
              <w:rPr>
                <w:rFonts w:hint="eastAsia" w:hAnsi="宋体"/>
                <w:sz w:val="22"/>
                <w:szCs w:val="22"/>
              </w:rPr>
              <w:t>数量</w:t>
            </w:r>
          </w:p>
        </w:tc>
        <w:tc>
          <w:tcPr>
            <w:tcW w:w="718" w:type="dxa"/>
            <w:vAlign w:val="center"/>
          </w:tcPr>
          <w:p>
            <w:pPr>
              <w:pStyle w:val="7"/>
              <w:jc w:val="center"/>
              <w:rPr>
                <w:rFonts w:hAnsi="宋体"/>
                <w:sz w:val="22"/>
                <w:szCs w:val="22"/>
              </w:rPr>
            </w:pPr>
            <w:r>
              <w:rPr>
                <w:rFonts w:hint="eastAsia" w:hAnsi="宋体"/>
                <w:sz w:val="22"/>
                <w:szCs w:val="22"/>
              </w:rPr>
              <w:t>单价</w:t>
            </w:r>
          </w:p>
          <w:p>
            <w:pPr>
              <w:pStyle w:val="7"/>
              <w:jc w:val="center"/>
              <w:rPr>
                <w:rFonts w:hAnsi="宋体"/>
                <w:sz w:val="22"/>
                <w:szCs w:val="22"/>
              </w:rPr>
            </w:pPr>
            <w:r>
              <w:rPr>
                <w:rFonts w:hint="eastAsia" w:hAnsi="宋体"/>
                <w:sz w:val="22"/>
                <w:szCs w:val="22"/>
              </w:rPr>
              <w:t>(万元)</w:t>
            </w:r>
          </w:p>
        </w:tc>
        <w:tc>
          <w:tcPr>
            <w:tcW w:w="837" w:type="dxa"/>
            <w:vAlign w:val="center"/>
          </w:tcPr>
          <w:p>
            <w:pPr>
              <w:pStyle w:val="7"/>
              <w:jc w:val="center"/>
              <w:rPr>
                <w:rFonts w:hAnsi="宋体"/>
                <w:sz w:val="22"/>
                <w:szCs w:val="22"/>
              </w:rPr>
            </w:pPr>
            <w:r>
              <w:rPr>
                <w:rFonts w:hint="eastAsia" w:hAnsi="宋体"/>
                <w:sz w:val="22"/>
                <w:szCs w:val="22"/>
              </w:rPr>
              <w:t>合计</w:t>
            </w:r>
          </w:p>
          <w:p>
            <w:pPr>
              <w:pStyle w:val="7"/>
              <w:jc w:val="center"/>
              <w:rPr>
                <w:rFonts w:hAnsi="宋体"/>
                <w:sz w:val="22"/>
                <w:szCs w:val="22"/>
              </w:rPr>
            </w:pPr>
            <w:r>
              <w:rPr>
                <w:rFonts w:hint="eastAsia" w:hAnsi="宋体"/>
                <w:sz w:val="22"/>
                <w:szCs w:val="22"/>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pPr>
              <w:jc w:val="center"/>
              <w:rPr>
                <w:rFonts w:ascii="宋体" w:hAnsi="宋体" w:cs="宋体"/>
                <w:sz w:val="22"/>
              </w:rPr>
            </w:pPr>
            <w:r>
              <w:rPr>
                <w:rFonts w:hint="eastAsia" w:ascii="宋体" w:hAnsi="宋体"/>
                <w:sz w:val="22"/>
              </w:rPr>
              <w:t>1</w:t>
            </w:r>
          </w:p>
        </w:tc>
        <w:tc>
          <w:tcPr>
            <w:tcW w:w="1282" w:type="dxa"/>
            <w:vAlign w:val="center"/>
          </w:tcPr>
          <w:p>
            <w:pPr>
              <w:jc w:val="center"/>
              <w:rPr>
                <w:rFonts w:ascii="宋体" w:hAnsi="宋体" w:cs="宋体"/>
                <w:sz w:val="22"/>
              </w:rPr>
            </w:pPr>
          </w:p>
        </w:tc>
        <w:tc>
          <w:tcPr>
            <w:tcW w:w="957" w:type="dxa"/>
            <w:vAlign w:val="center"/>
          </w:tcPr>
          <w:p>
            <w:pPr>
              <w:jc w:val="center"/>
              <w:rPr>
                <w:rFonts w:ascii="宋体" w:hAnsi="宋体" w:cs="宋体"/>
                <w:sz w:val="22"/>
              </w:rPr>
            </w:pPr>
          </w:p>
        </w:tc>
        <w:tc>
          <w:tcPr>
            <w:tcW w:w="8763" w:type="dxa"/>
            <w:vAlign w:val="center"/>
          </w:tcPr>
          <w:p>
            <w:pPr>
              <w:pStyle w:val="7"/>
              <w:spacing w:line="320" w:lineRule="exact"/>
              <w:ind w:firstLine="431" w:firstLineChars="196"/>
              <w:jc w:val="center"/>
              <w:rPr>
                <w:rFonts w:hAnsi="宋体"/>
                <w:sz w:val="22"/>
                <w:szCs w:val="22"/>
              </w:rPr>
            </w:pPr>
            <w:r>
              <w:rPr>
                <w:rFonts w:hint="eastAsia" w:hAnsi="宋体"/>
                <w:sz w:val="22"/>
                <w:szCs w:val="22"/>
              </w:rPr>
              <w:t>详细技术参数详见招标文件和投标文件</w:t>
            </w:r>
          </w:p>
        </w:tc>
        <w:tc>
          <w:tcPr>
            <w:tcW w:w="1073" w:type="dxa"/>
            <w:vAlign w:val="center"/>
          </w:tcPr>
          <w:p>
            <w:pPr>
              <w:jc w:val="center"/>
              <w:rPr>
                <w:rFonts w:ascii="宋体" w:hAnsi="宋体" w:cs="宋体"/>
                <w:sz w:val="22"/>
              </w:rPr>
            </w:pPr>
          </w:p>
        </w:tc>
        <w:tc>
          <w:tcPr>
            <w:tcW w:w="620" w:type="dxa"/>
            <w:vAlign w:val="center"/>
          </w:tcPr>
          <w:p>
            <w:pPr>
              <w:jc w:val="center"/>
              <w:rPr>
                <w:rFonts w:ascii="宋体" w:hAnsi="宋体" w:cs="宋体"/>
                <w:sz w:val="22"/>
              </w:rPr>
            </w:pPr>
          </w:p>
        </w:tc>
        <w:tc>
          <w:tcPr>
            <w:tcW w:w="566" w:type="dxa"/>
            <w:vAlign w:val="center"/>
          </w:tcPr>
          <w:p>
            <w:pPr>
              <w:jc w:val="center"/>
              <w:rPr>
                <w:rFonts w:ascii="宋体" w:hAnsi="宋体" w:cs="宋体"/>
                <w:sz w:val="22"/>
              </w:rPr>
            </w:pPr>
          </w:p>
        </w:tc>
        <w:tc>
          <w:tcPr>
            <w:tcW w:w="718" w:type="dxa"/>
            <w:vAlign w:val="center"/>
          </w:tcPr>
          <w:p>
            <w:pPr>
              <w:jc w:val="center"/>
              <w:rPr>
                <w:rFonts w:ascii="宋体" w:hAnsi="宋体" w:cs="宋体"/>
                <w:sz w:val="22"/>
              </w:rPr>
            </w:pPr>
          </w:p>
        </w:tc>
        <w:tc>
          <w:tcPr>
            <w:tcW w:w="837" w:type="dxa"/>
            <w:vAlign w:val="center"/>
          </w:tcPr>
          <w:p>
            <w:pPr>
              <w:jc w:val="center"/>
              <w:rPr>
                <w:rFonts w:ascii="宋体" w:hAnsi="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pPr>
              <w:jc w:val="center"/>
              <w:rPr>
                <w:rFonts w:ascii="宋体" w:hAnsi="宋体" w:cs="宋体"/>
                <w:sz w:val="22"/>
              </w:rPr>
            </w:pPr>
            <w:r>
              <w:rPr>
                <w:rFonts w:hint="eastAsia" w:ascii="宋体" w:hAnsi="宋体"/>
                <w:sz w:val="22"/>
              </w:rPr>
              <w:t>2</w:t>
            </w:r>
          </w:p>
        </w:tc>
        <w:tc>
          <w:tcPr>
            <w:tcW w:w="1282" w:type="dxa"/>
            <w:vAlign w:val="center"/>
          </w:tcPr>
          <w:p>
            <w:pPr>
              <w:jc w:val="center"/>
              <w:rPr>
                <w:rFonts w:ascii="宋体" w:hAnsi="宋体" w:cs="宋体"/>
                <w:sz w:val="22"/>
              </w:rPr>
            </w:pPr>
          </w:p>
        </w:tc>
        <w:tc>
          <w:tcPr>
            <w:tcW w:w="957" w:type="dxa"/>
            <w:vAlign w:val="center"/>
          </w:tcPr>
          <w:p>
            <w:pPr>
              <w:jc w:val="center"/>
              <w:rPr>
                <w:rFonts w:ascii="宋体" w:hAnsi="宋体" w:cs="宋体"/>
                <w:sz w:val="22"/>
              </w:rPr>
            </w:pPr>
          </w:p>
        </w:tc>
        <w:tc>
          <w:tcPr>
            <w:tcW w:w="8763" w:type="dxa"/>
            <w:vAlign w:val="center"/>
          </w:tcPr>
          <w:p>
            <w:pPr>
              <w:pStyle w:val="7"/>
              <w:spacing w:line="320" w:lineRule="exact"/>
              <w:ind w:firstLine="431" w:firstLineChars="196"/>
              <w:jc w:val="center"/>
              <w:rPr>
                <w:rFonts w:hAnsi="宋体"/>
                <w:sz w:val="22"/>
                <w:szCs w:val="22"/>
              </w:rPr>
            </w:pPr>
            <w:r>
              <w:rPr>
                <w:rFonts w:hint="eastAsia" w:hAnsi="宋体"/>
                <w:sz w:val="22"/>
                <w:szCs w:val="22"/>
              </w:rPr>
              <w:t>详细技术参数详见招标文件和投标文件</w:t>
            </w:r>
          </w:p>
        </w:tc>
        <w:tc>
          <w:tcPr>
            <w:tcW w:w="1073" w:type="dxa"/>
            <w:vAlign w:val="center"/>
          </w:tcPr>
          <w:p>
            <w:pPr>
              <w:jc w:val="center"/>
              <w:rPr>
                <w:rFonts w:ascii="宋体" w:hAnsi="宋体" w:cs="宋体"/>
                <w:sz w:val="22"/>
              </w:rPr>
            </w:pPr>
          </w:p>
        </w:tc>
        <w:tc>
          <w:tcPr>
            <w:tcW w:w="620" w:type="dxa"/>
            <w:vAlign w:val="center"/>
          </w:tcPr>
          <w:p>
            <w:pPr>
              <w:jc w:val="center"/>
              <w:rPr>
                <w:rFonts w:ascii="宋体" w:hAnsi="宋体" w:cs="宋体"/>
                <w:sz w:val="22"/>
              </w:rPr>
            </w:pPr>
          </w:p>
        </w:tc>
        <w:tc>
          <w:tcPr>
            <w:tcW w:w="566" w:type="dxa"/>
            <w:vAlign w:val="center"/>
          </w:tcPr>
          <w:p>
            <w:pPr>
              <w:jc w:val="center"/>
              <w:rPr>
                <w:rFonts w:ascii="宋体" w:hAnsi="宋体" w:cs="宋体"/>
                <w:sz w:val="22"/>
              </w:rPr>
            </w:pPr>
          </w:p>
        </w:tc>
        <w:tc>
          <w:tcPr>
            <w:tcW w:w="718" w:type="dxa"/>
            <w:vAlign w:val="center"/>
          </w:tcPr>
          <w:p>
            <w:pPr>
              <w:jc w:val="center"/>
              <w:rPr>
                <w:rFonts w:ascii="宋体" w:hAnsi="宋体" w:cs="宋体"/>
                <w:sz w:val="22"/>
              </w:rPr>
            </w:pPr>
          </w:p>
        </w:tc>
        <w:tc>
          <w:tcPr>
            <w:tcW w:w="837" w:type="dxa"/>
            <w:vAlign w:val="center"/>
          </w:tcPr>
          <w:p>
            <w:pPr>
              <w:jc w:val="center"/>
              <w:rPr>
                <w:rFonts w:ascii="宋体" w:hAnsi="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pPr>
              <w:jc w:val="center"/>
              <w:rPr>
                <w:rFonts w:ascii="宋体" w:hAnsi="宋体" w:cs="宋体"/>
                <w:sz w:val="22"/>
              </w:rPr>
            </w:pPr>
            <w:r>
              <w:rPr>
                <w:rFonts w:hint="eastAsia" w:ascii="宋体" w:hAnsi="宋体"/>
                <w:sz w:val="22"/>
              </w:rPr>
              <w:t>3</w:t>
            </w:r>
          </w:p>
        </w:tc>
        <w:tc>
          <w:tcPr>
            <w:tcW w:w="1282" w:type="dxa"/>
            <w:vAlign w:val="center"/>
          </w:tcPr>
          <w:p>
            <w:pPr>
              <w:jc w:val="center"/>
              <w:rPr>
                <w:rFonts w:ascii="宋体" w:hAnsi="宋体" w:cs="宋体"/>
                <w:sz w:val="22"/>
              </w:rPr>
            </w:pPr>
          </w:p>
        </w:tc>
        <w:tc>
          <w:tcPr>
            <w:tcW w:w="957" w:type="dxa"/>
            <w:vAlign w:val="center"/>
          </w:tcPr>
          <w:p>
            <w:pPr>
              <w:jc w:val="center"/>
              <w:rPr>
                <w:rFonts w:ascii="宋体" w:hAnsi="宋体" w:cs="宋体"/>
                <w:sz w:val="22"/>
              </w:rPr>
            </w:pPr>
          </w:p>
        </w:tc>
        <w:tc>
          <w:tcPr>
            <w:tcW w:w="8763" w:type="dxa"/>
            <w:vAlign w:val="center"/>
          </w:tcPr>
          <w:p>
            <w:pPr>
              <w:pStyle w:val="7"/>
              <w:spacing w:line="320" w:lineRule="exact"/>
              <w:ind w:firstLine="431" w:firstLineChars="196"/>
              <w:jc w:val="center"/>
              <w:rPr>
                <w:rFonts w:hAnsi="宋体"/>
                <w:sz w:val="22"/>
                <w:szCs w:val="22"/>
              </w:rPr>
            </w:pPr>
            <w:r>
              <w:rPr>
                <w:rFonts w:hint="eastAsia" w:hAnsi="宋体"/>
                <w:sz w:val="22"/>
                <w:szCs w:val="22"/>
              </w:rPr>
              <w:t>详细技术参数详见招标文件和投标文件</w:t>
            </w:r>
          </w:p>
        </w:tc>
        <w:tc>
          <w:tcPr>
            <w:tcW w:w="1073" w:type="dxa"/>
            <w:vAlign w:val="center"/>
          </w:tcPr>
          <w:p>
            <w:pPr>
              <w:jc w:val="center"/>
              <w:rPr>
                <w:rFonts w:ascii="宋体" w:hAnsi="宋体" w:cs="宋体"/>
                <w:sz w:val="22"/>
              </w:rPr>
            </w:pPr>
          </w:p>
        </w:tc>
        <w:tc>
          <w:tcPr>
            <w:tcW w:w="620" w:type="dxa"/>
            <w:vAlign w:val="center"/>
          </w:tcPr>
          <w:p>
            <w:pPr>
              <w:jc w:val="center"/>
              <w:rPr>
                <w:rFonts w:ascii="宋体" w:hAnsi="宋体" w:cs="宋体"/>
                <w:sz w:val="22"/>
              </w:rPr>
            </w:pPr>
          </w:p>
        </w:tc>
        <w:tc>
          <w:tcPr>
            <w:tcW w:w="566" w:type="dxa"/>
            <w:vAlign w:val="center"/>
          </w:tcPr>
          <w:p>
            <w:pPr>
              <w:jc w:val="center"/>
              <w:rPr>
                <w:rFonts w:ascii="宋体" w:hAnsi="宋体" w:cs="宋体"/>
                <w:sz w:val="22"/>
              </w:rPr>
            </w:pPr>
          </w:p>
        </w:tc>
        <w:tc>
          <w:tcPr>
            <w:tcW w:w="718" w:type="dxa"/>
            <w:vAlign w:val="center"/>
          </w:tcPr>
          <w:p>
            <w:pPr>
              <w:jc w:val="center"/>
              <w:rPr>
                <w:rFonts w:ascii="宋体" w:hAnsi="宋体" w:cs="宋体"/>
                <w:sz w:val="22"/>
              </w:rPr>
            </w:pPr>
          </w:p>
        </w:tc>
        <w:tc>
          <w:tcPr>
            <w:tcW w:w="837" w:type="dxa"/>
            <w:vAlign w:val="center"/>
          </w:tcPr>
          <w:p>
            <w:pPr>
              <w:jc w:val="center"/>
              <w:rPr>
                <w:rFonts w:ascii="宋体" w:hAnsi="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pPr>
              <w:jc w:val="center"/>
              <w:rPr>
                <w:rFonts w:ascii="宋体" w:hAnsi="宋体" w:cs="宋体"/>
                <w:sz w:val="22"/>
              </w:rPr>
            </w:pPr>
            <w:r>
              <w:rPr>
                <w:rFonts w:hint="eastAsia" w:ascii="宋体" w:hAnsi="宋体"/>
                <w:sz w:val="22"/>
              </w:rPr>
              <w:t>4</w:t>
            </w:r>
          </w:p>
        </w:tc>
        <w:tc>
          <w:tcPr>
            <w:tcW w:w="1282" w:type="dxa"/>
            <w:vAlign w:val="center"/>
          </w:tcPr>
          <w:p>
            <w:pPr>
              <w:jc w:val="center"/>
              <w:rPr>
                <w:rFonts w:ascii="宋体" w:hAnsi="宋体" w:cs="宋体"/>
                <w:sz w:val="22"/>
              </w:rPr>
            </w:pPr>
          </w:p>
        </w:tc>
        <w:tc>
          <w:tcPr>
            <w:tcW w:w="957" w:type="dxa"/>
            <w:vAlign w:val="center"/>
          </w:tcPr>
          <w:p>
            <w:pPr>
              <w:jc w:val="center"/>
              <w:rPr>
                <w:rFonts w:ascii="宋体" w:hAnsi="宋体" w:cs="宋体"/>
                <w:sz w:val="22"/>
              </w:rPr>
            </w:pPr>
          </w:p>
        </w:tc>
        <w:tc>
          <w:tcPr>
            <w:tcW w:w="8763" w:type="dxa"/>
          </w:tcPr>
          <w:p>
            <w:pPr>
              <w:pStyle w:val="7"/>
              <w:spacing w:line="320" w:lineRule="exact"/>
              <w:ind w:firstLine="431" w:firstLineChars="196"/>
              <w:rPr>
                <w:rFonts w:hAnsi="宋体"/>
                <w:sz w:val="22"/>
                <w:szCs w:val="22"/>
              </w:rPr>
            </w:pPr>
          </w:p>
        </w:tc>
        <w:tc>
          <w:tcPr>
            <w:tcW w:w="1073" w:type="dxa"/>
            <w:vAlign w:val="center"/>
          </w:tcPr>
          <w:p>
            <w:pPr>
              <w:jc w:val="center"/>
              <w:rPr>
                <w:rFonts w:ascii="宋体" w:hAnsi="宋体" w:cs="宋体"/>
                <w:sz w:val="22"/>
              </w:rPr>
            </w:pPr>
          </w:p>
        </w:tc>
        <w:tc>
          <w:tcPr>
            <w:tcW w:w="620" w:type="dxa"/>
            <w:vAlign w:val="center"/>
          </w:tcPr>
          <w:p>
            <w:pPr>
              <w:jc w:val="center"/>
              <w:rPr>
                <w:rFonts w:ascii="宋体" w:hAnsi="宋体" w:cs="宋体"/>
                <w:sz w:val="22"/>
              </w:rPr>
            </w:pPr>
          </w:p>
        </w:tc>
        <w:tc>
          <w:tcPr>
            <w:tcW w:w="566" w:type="dxa"/>
            <w:vAlign w:val="center"/>
          </w:tcPr>
          <w:p>
            <w:pPr>
              <w:jc w:val="center"/>
              <w:rPr>
                <w:rFonts w:ascii="宋体" w:hAnsi="宋体" w:cs="宋体"/>
                <w:sz w:val="22"/>
              </w:rPr>
            </w:pPr>
          </w:p>
        </w:tc>
        <w:tc>
          <w:tcPr>
            <w:tcW w:w="718" w:type="dxa"/>
            <w:vAlign w:val="center"/>
          </w:tcPr>
          <w:p>
            <w:pPr>
              <w:jc w:val="center"/>
              <w:rPr>
                <w:rFonts w:ascii="宋体" w:hAnsi="宋体" w:cs="宋体"/>
                <w:sz w:val="22"/>
              </w:rPr>
            </w:pPr>
          </w:p>
        </w:tc>
        <w:tc>
          <w:tcPr>
            <w:tcW w:w="837" w:type="dxa"/>
            <w:vAlign w:val="center"/>
          </w:tcPr>
          <w:p>
            <w:pPr>
              <w:jc w:val="center"/>
              <w:rPr>
                <w:rFonts w:ascii="宋体" w:hAnsi="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pPr>
              <w:jc w:val="center"/>
              <w:rPr>
                <w:rFonts w:ascii="宋体" w:hAnsi="宋体" w:cs="宋体"/>
                <w:sz w:val="22"/>
              </w:rPr>
            </w:pPr>
            <w:r>
              <w:rPr>
                <w:rFonts w:hint="eastAsia" w:ascii="宋体" w:hAnsi="宋体"/>
                <w:sz w:val="22"/>
              </w:rPr>
              <w:t>5</w:t>
            </w:r>
          </w:p>
        </w:tc>
        <w:tc>
          <w:tcPr>
            <w:tcW w:w="1282" w:type="dxa"/>
            <w:vAlign w:val="center"/>
          </w:tcPr>
          <w:p>
            <w:pPr>
              <w:jc w:val="center"/>
              <w:rPr>
                <w:rFonts w:ascii="宋体" w:hAnsi="宋体" w:cs="宋体"/>
                <w:sz w:val="22"/>
              </w:rPr>
            </w:pPr>
          </w:p>
        </w:tc>
        <w:tc>
          <w:tcPr>
            <w:tcW w:w="957" w:type="dxa"/>
            <w:vAlign w:val="center"/>
          </w:tcPr>
          <w:p>
            <w:pPr>
              <w:jc w:val="center"/>
              <w:rPr>
                <w:rFonts w:ascii="宋体" w:hAnsi="宋体" w:cs="宋体"/>
                <w:sz w:val="22"/>
              </w:rPr>
            </w:pPr>
          </w:p>
        </w:tc>
        <w:tc>
          <w:tcPr>
            <w:tcW w:w="8763" w:type="dxa"/>
          </w:tcPr>
          <w:p>
            <w:pPr>
              <w:pStyle w:val="7"/>
              <w:spacing w:line="320" w:lineRule="exact"/>
              <w:ind w:firstLine="431" w:firstLineChars="196"/>
              <w:rPr>
                <w:rFonts w:hAnsi="宋体"/>
                <w:sz w:val="22"/>
                <w:szCs w:val="22"/>
              </w:rPr>
            </w:pPr>
          </w:p>
        </w:tc>
        <w:tc>
          <w:tcPr>
            <w:tcW w:w="1073" w:type="dxa"/>
            <w:vAlign w:val="center"/>
          </w:tcPr>
          <w:p>
            <w:pPr>
              <w:jc w:val="center"/>
              <w:rPr>
                <w:rFonts w:ascii="宋体" w:hAnsi="宋体" w:cs="宋体"/>
                <w:sz w:val="22"/>
              </w:rPr>
            </w:pPr>
          </w:p>
        </w:tc>
        <w:tc>
          <w:tcPr>
            <w:tcW w:w="620" w:type="dxa"/>
            <w:vAlign w:val="center"/>
          </w:tcPr>
          <w:p>
            <w:pPr>
              <w:jc w:val="center"/>
              <w:rPr>
                <w:rFonts w:ascii="宋体" w:hAnsi="宋体" w:cs="宋体"/>
                <w:sz w:val="22"/>
              </w:rPr>
            </w:pPr>
          </w:p>
        </w:tc>
        <w:tc>
          <w:tcPr>
            <w:tcW w:w="566" w:type="dxa"/>
            <w:vAlign w:val="center"/>
          </w:tcPr>
          <w:p>
            <w:pPr>
              <w:jc w:val="center"/>
              <w:rPr>
                <w:rFonts w:ascii="宋体" w:hAnsi="宋体" w:cs="宋体"/>
                <w:sz w:val="22"/>
              </w:rPr>
            </w:pPr>
          </w:p>
        </w:tc>
        <w:tc>
          <w:tcPr>
            <w:tcW w:w="718" w:type="dxa"/>
            <w:vAlign w:val="center"/>
          </w:tcPr>
          <w:p>
            <w:pPr>
              <w:jc w:val="center"/>
              <w:rPr>
                <w:rFonts w:ascii="宋体" w:hAnsi="宋体" w:cs="宋体"/>
                <w:sz w:val="22"/>
              </w:rPr>
            </w:pPr>
          </w:p>
        </w:tc>
        <w:tc>
          <w:tcPr>
            <w:tcW w:w="837" w:type="dxa"/>
            <w:vAlign w:val="center"/>
          </w:tcPr>
          <w:p>
            <w:pPr>
              <w:jc w:val="center"/>
              <w:rPr>
                <w:rFonts w:ascii="宋体" w:hAnsi="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pPr>
              <w:jc w:val="center"/>
              <w:rPr>
                <w:rFonts w:ascii="宋体" w:hAnsi="宋体" w:cs="宋体"/>
                <w:sz w:val="22"/>
              </w:rPr>
            </w:pPr>
            <w:r>
              <w:rPr>
                <w:rFonts w:hint="eastAsia" w:ascii="宋体" w:hAnsi="宋体"/>
                <w:sz w:val="22"/>
              </w:rPr>
              <w:t>6</w:t>
            </w:r>
          </w:p>
        </w:tc>
        <w:tc>
          <w:tcPr>
            <w:tcW w:w="1282" w:type="dxa"/>
            <w:vAlign w:val="center"/>
          </w:tcPr>
          <w:p>
            <w:pPr>
              <w:jc w:val="center"/>
              <w:rPr>
                <w:rFonts w:ascii="宋体" w:hAnsi="宋体" w:cs="宋体"/>
                <w:sz w:val="22"/>
              </w:rPr>
            </w:pPr>
          </w:p>
        </w:tc>
        <w:tc>
          <w:tcPr>
            <w:tcW w:w="957" w:type="dxa"/>
            <w:vAlign w:val="center"/>
          </w:tcPr>
          <w:p>
            <w:pPr>
              <w:jc w:val="center"/>
              <w:rPr>
                <w:rFonts w:ascii="宋体" w:hAnsi="宋体" w:cs="宋体"/>
                <w:sz w:val="22"/>
              </w:rPr>
            </w:pPr>
          </w:p>
        </w:tc>
        <w:tc>
          <w:tcPr>
            <w:tcW w:w="8763" w:type="dxa"/>
          </w:tcPr>
          <w:p>
            <w:pPr>
              <w:pStyle w:val="7"/>
              <w:spacing w:line="320" w:lineRule="exact"/>
              <w:ind w:firstLine="431" w:firstLineChars="196"/>
              <w:rPr>
                <w:rFonts w:hAnsi="宋体"/>
                <w:sz w:val="22"/>
                <w:szCs w:val="22"/>
              </w:rPr>
            </w:pPr>
          </w:p>
        </w:tc>
        <w:tc>
          <w:tcPr>
            <w:tcW w:w="1073" w:type="dxa"/>
            <w:vAlign w:val="center"/>
          </w:tcPr>
          <w:p>
            <w:pPr>
              <w:jc w:val="center"/>
              <w:rPr>
                <w:rFonts w:ascii="宋体" w:hAnsi="宋体" w:cs="宋体"/>
                <w:sz w:val="22"/>
              </w:rPr>
            </w:pPr>
          </w:p>
        </w:tc>
        <w:tc>
          <w:tcPr>
            <w:tcW w:w="620" w:type="dxa"/>
            <w:vAlign w:val="center"/>
          </w:tcPr>
          <w:p>
            <w:pPr>
              <w:jc w:val="center"/>
              <w:rPr>
                <w:rFonts w:ascii="宋体" w:hAnsi="宋体" w:cs="宋体"/>
                <w:sz w:val="22"/>
              </w:rPr>
            </w:pPr>
          </w:p>
        </w:tc>
        <w:tc>
          <w:tcPr>
            <w:tcW w:w="566" w:type="dxa"/>
            <w:vAlign w:val="center"/>
          </w:tcPr>
          <w:p>
            <w:pPr>
              <w:jc w:val="center"/>
              <w:rPr>
                <w:rFonts w:ascii="宋体" w:hAnsi="宋体" w:cs="宋体"/>
                <w:sz w:val="22"/>
              </w:rPr>
            </w:pPr>
          </w:p>
        </w:tc>
        <w:tc>
          <w:tcPr>
            <w:tcW w:w="718" w:type="dxa"/>
            <w:vAlign w:val="center"/>
          </w:tcPr>
          <w:p>
            <w:pPr>
              <w:jc w:val="center"/>
              <w:rPr>
                <w:rFonts w:ascii="宋体" w:hAnsi="宋体" w:cs="宋体"/>
                <w:sz w:val="22"/>
              </w:rPr>
            </w:pPr>
          </w:p>
        </w:tc>
        <w:tc>
          <w:tcPr>
            <w:tcW w:w="837" w:type="dxa"/>
            <w:vAlign w:val="center"/>
          </w:tcPr>
          <w:p>
            <w:pPr>
              <w:jc w:val="center"/>
              <w:rPr>
                <w:rFonts w:ascii="宋体" w:hAnsi="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pPr>
              <w:jc w:val="center"/>
              <w:rPr>
                <w:rFonts w:ascii="宋体" w:hAnsi="宋体" w:cs="宋体"/>
                <w:sz w:val="22"/>
              </w:rPr>
            </w:pPr>
            <w:r>
              <w:rPr>
                <w:rFonts w:hint="eastAsia" w:ascii="宋体" w:hAnsi="宋体"/>
                <w:sz w:val="22"/>
              </w:rPr>
              <w:t>7</w:t>
            </w:r>
          </w:p>
        </w:tc>
        <w:tc>
          <w:tcPr>
            <w:tcW w:w="1282" w:type="dxa"/>
            <w:vAlign w:val="center"/>
          </w:tcPr>
          <w:p>
            <w:pPr>
              <w:jc w:val="center"/>
              <w:rPr>
                <w:rFonts w:ascii="宋体" w:hAnsi="宋体" w:cs="宋体"/>
                <w:sz w:val="22"/>
              </w:rPr>
            </w:pPr>
          </w:p>
        </w:tc>
        <w:tc>
          <w:tcPr>
            <w:tcW w:w="957" w:type="dxa"/>
            <w:vAlign w:val="center"/>
          </w:tcPr>
          <w:p>
            <w:pPr>
              <w:jc w:val="center"/>
              <w:rPr>
                <w:rFonts w:ascii="宋体" w:hAnsi="宋体" w:cs="宋体"/>
                <w:sz w:val="22"/>
              </w:rPr>
            </w:pPr>
          </w:p>
        </w:tc>
        <w:tc>
          <w:tcPr>
            <w:tcW w:w="8763" w:type="dxa"/>
          </w:tcPr>
          <w:p>
            <w:pPr>
              <w:pStyle w:val="7"/>
              <w:spacing w:line="320" w:lineRule="exact"/>
              <w:ind w:firstLine="431" w:firstLineChars="196"/>
              <w:rPr>
                <w:rFonts w:hAnsi="宋体"/>
                <w:sz w:val="22"/>
                <w:szCs w:val="22"/>
              </w:rPr>
            </w:pPr>
          </w:p>
        </w:tc>
        <w:tc>
          <w:tcPr>
            <w:tcW w:w="1073" w:type="dxa"/>
            <w:vAlign w:val="center"/>
          </w:tcPr>
          <w:p>
            <w:pPr>
              <w:jc w:val="center"/>
              <w:rPr>
                <w:rFonts w:ascii="宋体" w:hAnsi="宋体" w:cs="宋体"/>
                <w:sz w:val="22"/>
              </w:rPr>
            </w:pPr>
          </w:p>
        </w:tc>
        <w:tc>
          <w:tcPr>
            <w:tcW w:w="620" w:type="dxa"/>
            <w:vAlign w:val="center"/>
          </w:tcPr>
          <w:p>
            <w:pPr>
              <w:jc w:val="center"/>
              <w:rPr>
                <w:rFonts w:ascii="宋体" w:hAnsi="宋体" w:cs="宋体"/>
                <w:sz w:val="22"/>
              </w:rPr>
            </w:pPr>
          </w:p>
        </w:tc>
        <w:tc>
          <w:tcPr>
            <w:tcW w:w="566" w:type="dxa"/>
            <w:vAlign w:val="center"/>
          </w:tcPr>
          <w:p>
            <w:pPr>
              <w:jc w:val="center"/>
              <w:rPr>
                <w:rFonts w:ascii="宋体" w:hAnsi="宋体" w:cs="宋体"/>
                <w:sz w:val="22"/>
              </w:rPr>
            </w:pPr>
          </w:p>
        </w:tc>
        <w:tc>
          <w:tcPr>
            <w:tcW w:w="718" w:type="dxa"/>
            <w:vAlign w:val="center"/>
          </w:tcPr>
          <w:p>
            <w:pPr>
              <w:jc w:val="center"/>
              <w:rPr>
                <w:rFonts w:ascii="宋体" w:hAnsi="宋体" w:cs="宋体"/>
                <w:sz w:val="22"/>
              </w:rPr>
            </w:pPr>
          </w:p>
        </w:tc>
        <w:tc>
          <w:tcPr>
            <w:tcW w:w="837" w:type="dxa"/>
            <w:vAlign w:val="center"/>
          </w:tcPr>
          <w:p>
            <w:pPr>
              <w:jc w:val="center"/>
              <w:rPr>
                <w:rFonts w:ascii="宋体" w:hAnsi="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478" w:type="dxa"/>
            <w:vAlign w:val="center"/>
          </w:tcPr>
          <w:p>
            <w:pPr>
              <w:jc w:val="center"/>
              <w:rPr>
                <w:rFonts w:ascii="宋体" w:hAnsi="宋体" w:cs="宋体"/>
                <w:sz w:val="22"/>
              </w:rPr>
            </w:pPr>
            <w:r>
              <w:rPr>
                <w:rFonts w:hint="eastAsia" w:ascii="宋体" w:hAnsi="宋体"/>
                <w:sz w:val="22"/>
              </w:rPr>
              <w:t>8</w:t>
            </w:r>
          </w:p>
        </w:tc>
        <w:tc>
          <w:tcPr>
            <w:tcW w:w="1282" w:type="dxa"/>
            <w:vAlign w:val="center"/>
          </w:tcPr>
          <w:p>
            <w:pPr>
              <w:jc w:val="center"/>
              <w:rPr>
                <w:rFonts w:ascii="宋体" w:hAnsi="宋体" w:cs="宋体"/>
                <w:sz w:val="22"/>
              </w:rPr>
            </w:pPr>
          </w:p>
        </w:tc>
        <w:tc>
          <w:tcPr>
            <w:tcW w:w="957" w:type="dxa"/>
            <w:vAlign w:val="center"/>
          </w:tcPr>
          <w:p>
            <w:pPr>
              <w:jc w:val="center"/>
              <w:rPr>
                <w:rFonts w:ascii="宋体" w:hAnsi="宋体" w:cs="宋体"/>
                <w:sz w:val="22"/>
              </w:rPr>
            </w:pPr>
          </w:p>
        </w:tc>
        <w:tc>
          <w:tcPr>
            <w:tcW w:w="8763" w:type="dxa"/>
          </w:tcPr>
          <w:p>
            <w:pPr>
              <w:pStyle w:val="7"/>
              <w:spacing w:line="320" w:lineRule="exact"/>
              <w:ind w:firstLine="429" w:firstLineChars="195"/>
              <w:rPr>
                <w:rFonts w:hAnsi="宋体"/>
                <w:sz w:val="22"/>
                <w:szCs w:val="22"/>
              </w:rPr>
            </w:pPr>
          </w:p>
        </w:tc>
        <w:tc>
          <w:tcPr>
            <w:tcW w:w="1073" w:type="dxa"/>
            <w:vAlign w:val="center"/>
          </w:tcPr>
          <w:p>
            <w:pPr>
              <w:jc w:val="center"/>
              <w:rPr>
                <w:rFonts w:ascii="宋体" w:hAnsi="宋体" w:cs="宋体"/>
                <w:sz w:val="22"/>
              </w:rPr>
            </w:pPr>
          </w:p>
        </w:tc>
        <w:tc>
          <w:tcPr>
            <w:tcW w:w="620" w:type="dxa"/>
            <w:vAlign w:val="center"/>
          </w:tcPr>
          <w:p>
            <w:pPr>
              <w:jc w:val="center"/>
              <w:rPr>
                <w:rFonts w:ascii="宋体" w:hAnsi="宋体" w:cs="宋体"/>
                <w:sz w:val="22"/>
              </w:rPr>
            </w:pPr>
          </w:p>
        </w:tc>
        <w:tc>
          <w:tcPr>
            <w:tcW w:w="566" w:type="dxa"/>
            <w:vAlign w:val="center"/>
          </w:tcPr>
          <w:p>
            <w:pPr>
              <w:jc w:val="center"/>
              <w:rPr>
                <w:rFonts w:ascii="宋体" w:hAnsi="宋体" w:cs="宋体"/>
                <w:sz w:val="22"/>
              </w:rPr>
            </w:pPr>
          </w:p>
        </w:tc>
        <w:tc>
          <w:tcPr>
            <w:tcW w:w="718" w:type="dxa"/>
            <w:vAlign w:val="center"/>
          </w:tcPr>
          <w:p>
            <w:pPr>
              <w:jc w:val="center"/>
              <w:rPr>
                <w:rFonts w:ascii="宋体" w:hAnsi="宋体" w:cs="宋体"/>
                <w:sz w:val="22"/>
              </w:rPr>
            </w:pPr>
          </w:p>
        </w:tc>
        <w:tc>
          <w:tcPr>
            <w:tcW w:w="837" w:type="dxa"/>
            <w:vAlign w:val="center"/>
          </w:tcPr>
          <w:p>
            <w:pPr>
              <w:jc w:val="center"/>
              <w:rPr>
                <w:rFonts w:ascii="宋体" w:hAnsi="宋体" w:cs="宋体"/>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80" w:hRule="atLeast"/>
          <w:jc w:val="center"/>
        </w:trPr>
        <w:tc>
          <w:tcPr>
            <w:tcW w:w="15294" w:type="dxa"/>
            <w:gridSpan w:val="9"/>
            <w:vAlign w:val="center"/>
          </w:tcPr>
          <w:p>
            <w:pPr>
              <w:jc w:val="left"/>
              <w:rPr>
                <w:rFonts w:ascii="宋体" w:hAnsi="宋体" w:cs="宋体"/>
                <w:sz w:val="22"/>
              </w:rPr>
            </w:pPr>
            <w:r>
              <w:rPr>
                <w:rFonts w:hint="eastAsia" w:ascii="宋体" w:hAnsi="宋体"/>
                <w:sz w:val="22"/>
              </w:rPr>
              <w:t xml:space="preserve">合计：   </w:t>
            </w:r>
          </w:p>
        </w:tc>
      </w:tr>
    </w:tbl>
    <w:p>
      <w:pPr>
        <w:spacing w:line="400" w:lineRule="exact"/>
        <w:ind w:left="-899" w:leftChars="-428" w:firstLine="472" w:firstLineChars="196"/>
        <w:rPr>
          <w:rFonts w:ascii="宋体" w:hAnsi="宋体"/>
          <w:b/>
          <w:kern w:val="0"/>
          <w:sz w:val="24"/>
        </w:rPr>
      </w:pPr>
      <w:r>
        <w:rPr>
          <w:rFonts w:hint="eastAsia" w:ascii="宋体" w:hAnsi="宋体"/>
          <w:b/>
          <w:kern w:val="0"/>
          <w:sz w:val="24"/>
        </w:rPr>
        <w:t>注：招标文件和投标文件为本合同的附件：详细技术参数详见招标文件和投标文件。</w:t>
      </w:r>
    </w:p>
    <w:p>
      <w:pPr>
        <w:spacing w:line="480" w:lineRule="exact"/>
        <w:rPr>
          <w:rFonts w:ascii="仿宋_GB2312" w:eastAsia="仿宋_GB2312"/>
          <w:sz w:val="28"/>
          <w:szCs w:val="28"/>
          <w:u w:val="single"/>
        </w:rPr>
        <w:sectPr>
          <w:footerReference r:id="rId3" w:type="default"/>
          <w:pgSz w:w="16838" w:h="11906" w:orient="landscape"/>
          <w:pgMar w:top="755" w:right="1418" w:bottom="1418" w:left="1418" w:header="907" w:footer="1021" w:gutter="567"/>
          <w:pgNumType w:fmt="decimal"/>
          <w:cols w:space="720" w:num="1"/>
          <w:docGrid w:linePitch="312" w:charSpace="0"/>
        </w:sectPr>
      </w:pP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kern w:val="0"/>
          <w:sz w:val="24"/>
        </w:rPr>
      </w:pPr>
      <w:r>
        <w:rPr>
          <w:rFonts w:hint="eastAsia" w:ascii="宋体" w:hAnsi="宋体"/>
          <w:b/>
          <w:kern w:val="0"/>
          <w:sz w:val="24"/>
        </w:rPr>
        <w:t>附件2—质量保证承诺</w:t>
      </w:r>
      <w:r>
        <w:rPr>
          <w:rFonts w:hint="eastAsia" w:ascii="宋体" w:hAnsi="宋体"/>
          <w:kern w:val="0"/>
          <w:sz w:val="24"/>
        </w:rPr>
        <w:t xml:space="preserve"> </w:t>
      </w:r>
      <w:r>
        <w:rPr>
          <w:rFonts w:hint="eastAsia" w:ascii="宋体" w:hAnsi="宋体"/>
          <w:b/>
          <w:kern w:val="0"/>
          <w:sz w:val="44"/>
          <w:szCs w:val="44"/>
        </w:rPr>
        <w:t>（投标文件里相关内容）</w:t>
      </w:r>
    </w:p>
    <w:p>
      <w:pPr>
        <w:keepNext w:val="0"/>
        <w:keepLines w:val="0"/>
        <w:pageBreakBefore w:val="0"/>
        <w:widowControl/>
        <w:kinsoku/>
        <w:wordWrap/>
        <w:overflowPunct/>
        <w:topLinePunct w:val="0"/>
        <w:autoSpaceDE/>
        <w:autoSpaceDN/>
        <w:bidi w:val="0"/>
        <w:adjustRightInd/>
        <w:snapToGrid/>
        <w:spacing w:line="360" w:lineRule="auto"/>
        <w:ind w:right="250"/>
        <w:textAlignment w:val="auto"/>
        <w:rPr>
          <w:rFonts w:ascii="宋体" w:hAnsi="宋体"/>
          <w:b/>
          <w:bCs/>
          <w:kern w:val="0"/>
          <w:sz w:val="24"/>
        </w:rPr>
      </w:pPr>
      <w:r>
        <w:rPr>
          <w:rFonts w:hint="eastAsia" w:ascii="宋体" w:hAnsi="宋体"/>
          <w:b/>
          <w:bCs/>
          <w:kern w:val="0"/>
          <w:sz w:val="24"/>
        </w:rPr>
        <w:t>一、售前质量承诺:</w:t>
      </w:r>
    </w:p>
    <w:p>
      <w:pPr>
        <w:keepNext w:val="0"/>
        <w:keepLines w:val="0"/>
        <w:pageBreakBefore w:val="0"/>
        <w:widowControl/>
        <w:kinsoku/>
        <w:wordWrap/>
        <w:overflowPunct/>
        <w:topLinePunct w:val="0"/>
        <w:autoSpaceDE/>
        <w:autoSpaceDN/>
        <w:bidi w:val="0"/>
        <w:adjustRightInd/>
        <w:snapToGrid/>
        <w:spacing w:line="360" w:lineRule="auto"/>
        <w:textAlignment w:val="auto"/>
        <w:rPr>
          <w:kern w:val="0"/>
          <w:szCs w:val="21"/>
        </w:rPr>
      </w:pPr>
    </w:p>
    <w:p>
      <w:pPr>
        <w:keepNext w:val="0"/>
        <w:keepLines w:val="0"/>
        <w:pageBreakBefore w:val="0"/>
        <w:widowControl/>
        <w:kinsoku/>
        <w:wordWrap/>
        <w:overflowPunct/>
        <w:topLinePunct w:val="0"/>
        <w:autoSpaceDE/>
        <w:autoSpaceDN/>
        <w:bidi w:val="0"/>
        <w:adjustRightInd/>
        <w:snapToGrid/>
        <w:spacing w:line="360" w:lineRule="auto"/>
        <w:textAlignment w:val="auto"/>
        <w:rPr>
          <w:kern w:val="0"/>
          <w:sz w:val="24"/>
        </w:rPr>
      </w:pPr>
      <w:r>
        <w:rPr>
          <w:rFonts w:hint="eastAsia" w:ascii="宋体" w:hAnsi="宋体"/>
          <w:kern w:val="0"/>
          <w:sz w:val="24"/>
        </w:rPr>
        <w:t>1、我公司承诺制造（生产）的实验室成套设备全部是实验室成套设备定点厂生产的产品，所有的产品（包括常规通用配件）都是经过出厂前严格验收合格的，质量等级至少是合格以上等级的产品。</w:t>
      </w:r>
    </w:p>
    <w:p>
      <w:pPr>
        <w:keepNext w:val="0"/>
        <w:keepLines w:val="0"/>
        <w:pageBreakBefore w:val="0"/>
        <w:widowControl/>
        <w:kinsoku/>
        <w:wordWrap/>
        <w:overflowPunct/>
        <w:topLinePunct w:val="0"/>
        <w:autoSpaceDE/>
        <w:autoSpaceDN/>
        <w:bidi w:val="0"/>
        <w:adjustRightInd/>
        <w:snapToGrid/>
        <w:spacing w:line="360" w:lineRule="auto"/>
        <w:textAlignment w:val="auto"/>
        <w:rPr>
          <w:kern w:val="0"/>
          <w:sz w:val="24"/>
        </w:rPr>
      </w:pPr>
      <w:r>
        <w:rPr>
          <w:rFonts w:hint="eastAsia" w:ascii="宋体" w:hAnsi="宋体"/>
          <w:kern w:val="0"/>
          <w:sz w:val="24"/>
        </w:rPr>
        <w:t>2、我公司承诺实验室成套设备和配件按标书文件提出的要求，完全符合配置 标准、技术参数和质量要求。</w:t>
      </w:r>
    </w:p>
    <w:p>
      <w:pPr>
        <w:keepNext w:val="0"/>
        <w:keepLines w:val="0"/>
        <w:pageBreakBefore w:val="0"/>
        <w:widowControl/>
        <w:kinsoku/>
        <w:wordWrap/>
        <w:overflowPunct/>
        <w:topLinePunct w:val="0"/>
        <w:autoSpaceDE/>
        <w:autoSpaceDN/>
        <w:bidi w:val="0"/>
        <w:adjustRightInd/>
        <w:snapToGrid/>
        <w:spacing w:line="360" w:lineRule="auto"/>
        <w:textAlignment w:val="auto"/>
        <w:rPr>
          <w:kern w:val="0"/>
          <w:sz w:val="24"/>
        </w:rPr>
      </w:pPr>
      <w:r>
        <w:rPr>
          <w:rFonts w:hint="eastAsia" w:ascii="宋体" w:hAnsi="宋体"/>
          <w:kern w:val="0"/>
          <w:sz w:val="24"/>
        </w:rPr>
        <w:t>3、我公司承诺实验室成套设备和配件的质量符合《中华人民共和国产品质量法》、符合行业标准。</w:t>
      </w:r>
    </w:p>
    <w:p>
      <w:pPr>
        <w:keepNext w:val="0"/>
        <w:keepLines w:val="0"/>
        <w:pageBreakBefore w:val="0"/>
        <w:widowControl/>
        <w:kinsoku/>
        <w:wordWrap/>
        <w:overflowPunct/>
        <w:topLinePunct w:val="0"/>
        <w:autoSpaceDE/>
        <w:autoSpaceDN/>
        <w:bidi w:val="0"/>
        <w:adjustRightInd/>
        <w:snapToGrid/>
        <w:spacing w:line="360" w:lineRule="auto"/>
        <w:textAlignment w:val="auto"/>
        <w:rPr>
          <w:kern w:val="0"/>
          <w:sz w:val="24"/>
        </w:rPr>
      </w:pPr>
      <w:r>
        <w:rPr>
          <w:rFonts w:hint="eastAsia" w:ascii="宋体" w:hAnsi="宋体"/>
          <w:kern w:val="0"/>
          <w:sz w:val="24"/>
        </w:rPr>
        <w:t>4、我公司承诺制造和安装的实验室成套设备和配件是从未使用过的，定价合理，无破损、缺损等质量问题。</w:t>
      </w:r>
    </w:p>
    <w:p>
      <w:pPr>
        <w:keepNext w:val="0"/>
        <w:keepLines w:val="0"/>
        <w:pageBreakBefore w:val="0"/>
        <w:widowControl/>
        <w:kinsoku/>
        <w:wordWrap/>
        <w:overflowPunct/>
        <w:topLinePunct w:val="0"/>
        <w:autoSpaceDE/>
        <w:autoSpaceDN/>
        <w:bidi w:val="0"/>
        <w:adjustRightInd/>
        <w:snapToGrid/>
        <w:spacing w:line="360" w:lineRule="auto"/>
        <w:textAlignment w:val="auto"/>
        <w:rPr>
          <w:kern w:val="0"/>
          <w:sz w:val="24"/>
        </w:rPr>
      </w:pPr>
      <w:r>
        <w:rPr>
          <w:rFonts w:hint="eastAsia" w:ascii="宋体" w:hAnsi="宋体"/>
          <w:kern w:val="0"/>
          <w:sz w:val="24"/>
        </w:rPr>
        <w:t>5、我公司制造（生产）的实验室成套设备和配件是按优质产品的要求来完成的，其质量等级和多数技术指标都高于招标文件的要求，并且设计了切实可行、符合该校实际的施工方案及图纸。</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kern w:val="0"/>
          <w:sz w:val="24"/>
        </w:rPr>
      </w:pPr>
    </w:p>
    <w:p>
      <w:pPr>
        <w:keepNext w:val="0"/>
        <w:keepLines w:val="0"/>
        <w:pageBreakBefore w:val="0"/>
        <w:widowControl/>
        <w:kinsoku/>
        <w:wordWrap/>
        <w:overflowPunct/>
        <w:topLinePunct w:val="0"/>
        <w:autoSpaceDE/>
        <w:autoSpaceDN/>
        <w:bidi w:val="0"/>
        <w:adjustRightInd/>
        <w:snapToGrid/>
        <w:spacing w:line="360" w:lineRule="auto"/>
        <w:ind w:right="250"/>
        <w:textAlignment w:val="auto"/>
        <w:rPr>
          <w:rFonts w:ascii="宋体" w:hAnsi="宋体"/>
          <w:b/>
          <w:bCs/>
          <w:kern w:val="0"/>
          <w:sz w:val="24"/>
        </w:rPr>
      </w:pPr>
      <w:r>
        <w:rPr>
          <w:rFonts w:hint="eastAsia" w:ascii="宋体" w:hAnsi="宋体"/>
          <w:b/>
          <w:bCs/>
          <w:kern w:val="0"/>
          <w:sz w:val="24"/>
        </w:rPr>
        <w:t>二、售中服务承诺：</w:t>
      </w:r>
    </w:p>
    <w:p>
      <w:pPr>
        <w:keepNext w:val="0"/>
        <w:keepLines w:val="0"/>
        <w:pageBreakBefore w:val="0"/>
        <w:widowControl/>
        <w:kinsoku/>
        <w:wordWrap/>
        <w:overflowPunct/>
        <w:topLinePunct w:val="0"/>
        <w:autoSpaceDE/>
        <w:autoSpaceDN/>
        <w:bidi w:val="0"/>
        <w:adjustRightInd/>
        <w:snapToGrid/>
        <w:spacing w:line="360" w:lineRule="auto"/>
        <w:textAlignment w:val="auto"/>
        <w:rPr>
          <w:kern w:val="0"/>
          <w:szCs w:val="21"/>
        </w:rPr>
      </w:pPr>
    </w:p>
    <w:p>
      <w:pPr>
        <w:keepNext w:val="0"/>
        <w:keepLines w:val="0"/>
        <w:pageBreakBefore w:val="0"/>
        <w:widowControl/>
        <w:kinsoku/>
        <w:wordWrap/>
        <w:overflowPunct/>
        <w:topLinePunct w:val="0"/>
        <w:autoSpaceDE/>
        <w:autoSpaceDN/>
        <w:bidi w:val="0"/>
        <w:adjustRightInd/>
        <w:snapToGrid/>
        <w:spacing w:line="360" w:lineRule="auto"/>
        <w:textAlignment w:val="auto"/>
        <w:rPr>
          <w:kern w:val="0"/>
          <w:sz w:val="24"/>
        </w:rPr>
      </w:pPr>
      <w:r>
        <w:rPr>
          <w:rFonts w:hint="eastAsia" w:ascii="宋体" w:hAnsi="宋体"/>
          <w:kern w:val="0"/>
          <w:sz w:val="24"/>
        </w:rPr>
        <w:t>1、我方保证签定合同后，迅速调配原材料，集中全公司之力进行制造生产，在合同规定的交货期之前将货物送到用户安装、调试、试运行，运行稳定、正常后交给用户。</w:t>
      </w:r>
    </w:p>
    <w:p>
      <w:pPr>
        <w:keepNext w:val="0"/>
        <w:keepLines w:val="0"/>
        <w:pageBreakBefore w:val="0"/>
        <w:widowControl/>
        <w:kinsoku/>
        <w:wordWrap/>
        <w:overflowPunct/>
        <w:topLinePunct w:val="0"/>
        <w:autoSpaceDE/>
        <w:autoSpaceDN/>
        <w:bidi w:val="0"/>
        <w:adjustRightInd/>
        <w:snapToGrid/>
        <w:spacing w:line="360" w:lineRule="auto"/>
        <w:textAlignment w:val="auto"/>
        <w:rPr>
          <w:kern w:val="0"/>
          <w:sz w:val="24"/>
        </w:rPr>
      </w:pPr>
      <w:r>
        <w:rPr>
          <w:rFonts w:hint="eastAsia" w:ascii="宋体" w:hAnsi="宋体"/>
          <w:kern w:val="0"/>
          <w:sz w:val="24"/>
        </w:rPr>
        <w:t>2、包装完好、安全，确保运输中不受损坏。</w:t>
      </w:r>
    </w:p>
    <w:p>
      <w:pPr>
        <w:keepNext w:val="0"/>
        <w:keepLines w:val="0"/>
        <w:pageBreakBefore w:val="0"/>
        <w:widowControl/>
        <w:kinsoku/>
        <w:wordWrap/>
        <w:overflowPunct/>
        <w:topLinePunct w:val="0"/>
        <w:autoSpaceDE/>
        <w:autoSpaceDN/>
        <w:bidi w:val="0"/>
        <w:adjustRightInd/>
        <w:snapToGrid/>
        <w:spacing w:line="360" w:lineRule="auto"/>
        <w:textAlignment w:val="auto"/>
        <w:rPr>
          <w:kern w:val="0"/>
          <w:sz w:val="24"/>
        </w:rPr>
      </w:pPr>
      <w:r>
        <w:rPr>
          <w:rFonts w:hint="eastAsia" w:ascii="宋体" w:hAnsi="宋体"/>
          <w:kern w:val="0"/>
          <w:sz w:val="24"/>
        </w:rPr>
        <w:t>3、我公司提供详细的实验室成套设备和配件总清单和各包装箱的分清单，派专人配合用户逐项检查设备的质量、数量，按时完成初步验收工作。</w:t>
      </w:r>
    </w:p>
    <w:p>
      <w:pPr>
        <w:keepNext w:val="0"/>
        <w:keepLines w:val="0"/>
        <w:pageBreakBefore w:val="0"/>
        <w:widowControl/>
        <w:kinsoku/>
        <w:wordWrap/>
        <w:overflowPunct/>
        <w:topLinePunct w:val="0"/>
        <w:autoSpaceDE/>
        <w:autoSpaceDN/>
        <w:bidi w:val="0"/>
        <w:adjustRightInd/>
        <w:snapToGrid/>
        <w:spacing w:line="360" w:lineRule="auto"/>
        <w:textAlignment w:val="auto"/>
        <w:rPr>
          <w:kern w:val="0"/>
          <w:sz w:val="24"/>
        </w:rPr>
      </w:pPr>
      <w:r>
        <w:rPr>
          <w:rFonts w:hint="eastAsia" w:ascii="宋体" w:hAnsi="宋体"/>
          <w:kern w:val="0"/>
          <w:sz w:val="24"/>
        </w:rPr>
        <w:t xml:space="preserve">4、我公司按规范化的程序进行安装工作；安装工作完成以后，马上进入试运行、调试阶段，在运行稳定、正常后配合用户进行检查验收。 </w:t>
      </w:r>
    </w:p>
    <w:p>
      <w:pPr>
        <w:keepNext w:val="0"/>
        <w:keepLines w:val="0"/>
        <w:pageBreakBefore w:val="0"/>
        <w:widowControl/>
        <w:kinsoku/>
        <w:wordWrap/>
        <w:overflowPunct/>
        <w:topLinePunct w:val="0"/>
        <w:autoSpaceDE/>
        <w:autoSpaceDN/>
        <w:bidi w:val="0"/>
        <w:adjustRightInd/>
        <w:snapToGrid/>
        <w:spacing w:line="360" w:lineRule="auto"/>
        <w:textAlignment w:val="auto"/>
        <w:rPr>
          <w:kern w:val="0"/>
          <w:sz w:val="24"/>
        </w:rPr>
      </w:pPr>
      <w:r>
        <w:rPr>
          <w:rFonts w:hint="eastAsia" w:ascii="宋体" w:hAnsi="宋体"/>
          <w:kern w:val="0"/>
          <w:sz w:val="24"/>
        </w:rPr>
        <w:t>5、我公司将各种使用手册、操作规程、各个实验室的规章制度完整的交给用户。</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kern w:val="0"/>
          <w:sz w:val="24"/>
        </w:rPr>
      </w:pPr>
    </w:p>
    <w:p>
      <w:pPr>
        <w:keepNext w:val="0"/>
        <w:keepLines w:val="0"/>
        <w:pageBreakBefore w:val="0"/>
        <w:widowControl/>
        <w:kinsoku/>
        <w:wordWrap/>
        <w:overflowPunct/>
        <w:topLinePunct w:val="0"/>
        <w:autoSpaceDE/>
        <w:autoSpaceDN/>
        <w:bidi w:val="0"/>
        <w:adjustRightInd/>
        <w:snapToGrid/>
        <w:spacing w:line="360" w:lineRule="auto"/>
        <w:ind w:right="250"/>
        <w:textAlignment w:val="auto"/>
        <w:rPr>
          <w:rFonts w:hint="eastAsia" w:ascii="宋体" w:hAnsi="宋体"/>
          <w:b/>
          <w:bCs/>
          <w:kern w:val="0"/>
          <w:sz w:val="24"/>
        </w:rPr>
      </w:pPr>
    </w:p>
    <w:p>
      <w:pPr>
        <w:keepNext w:val="0"/>
        <w:keepLines w:val="0"/>
        <w:pageBreakBefore w:val="0"/>
        <w:widowControl/>
        <w:kinsoku/>
        <w:wordWrap/>
        <w:overflowPunct/>
        <w:topLinePunct w:val="0"/>
        <w:autoSpaceDE/>
        <w:autoSpaceDN/>
        <w:bidi w:val="0"/>
        <w:adjustRightInd/>
        <w:snapToGrid/>
        <w:spacing w:line="360" w:lineRule="auto"/>
        <w:ind w:right="250"/>
        <w:textAlignment w:val="auto"/>
        <w:rPr>
          <w:rFonts w:ascii="宋体" w:hAnsi="宋体"/>
          <w:kern w:val="0"/>
          <w:sz w:val="24"/>
        </w:rPr>
      </w:pPr>
      <w:r>
        <w:rPr>
          <w:rFonts w:hint="eastAsia" w:ascii="宋体" w:hAnsi="宋体"/>
          <w:b/>
          <w:bCs/>
          <w:kern w:val="0"/>
          <w:sz w:val="24"/>
        </w:rPr>
        <w:t>三、售后服务内容（承诺）和期限</w:t>
      </w:r>
      <w:r>
        <w:rPr>
          <w:rFonts w:hint="eastAsia" w:ascii="宋体" w:hAnsi="宋体"/>
          <w:kern w:val="0"/>
          <w:sz w:val="24"/>
        </w:rPr>
        <w:t>：</w:t>
      </w:r>
    </w:p>
    <w:p>
      <w:pPr>
        <w:keepNext w:val="0"/>
        <w:keepLines w:val="0"/>
        <w:pageBreakBefore w:val="0"/>
        <w:widowControl/>
        <w:kinsoku/>
        <w:wordWrap/>
        <w:overflowPunct/>
        <w:topLinePunct w:val="0"/>
        <w:autoSpaceDE/>
        <w:autoSpaceDN/>
        <w:bidi w:val="0"/>
        <w:adjustRightInd/>
        <w:snapToGrid/>
        <w:spacing w:line="360" w:lineRule="auto"/>
        <w:ind w:left="360" w:hanging="360"/>
        <w:textAlignment w:val="auto"/>
        <w:rPr>
          <w:kern w:val="0"/>
          <w:sz w:val="24"/>
        </w:rPr>
      </w:pPr>
      <w:r>
        <w:rPr>
          <w:rFonts w:hint="eastAsia" w:ascii="宋体" w:hAnsi="宋体"/>
          <w:kern w:val="0"/>
          <w:sz w:val="24"/>
        </w:rPr>
        <w:t>1、我公司承诺免费质保期：实验室成套设备和配件经验收合格双方签字后，免费质保期为一年（从取得设备准用证后的次日算起）。</w:t>
      </w:r>
      <w:r>
        <w:rPr>
          <w:rFonts w:hint="eastAsia" w:ascii="宋体" w:hAnsi="宋体"/>
          <w:b/>
          <w:bCs/>
          <w:kern w:val="0"/>
          <w:sz w:val="24"/>
        </w:rPr>
        <w:t>在接到报修电话后，</w:t>
      </w:r>
      <w:r>
        <w:rPr>
          <w:rFonts w:hint="eastAsia" w:ascii="宋体" w:hAnsi="宋体" w:cs="宋体"/>
          <w:sz w:val="24"/>
          <w:szCs w:val="24"/>
        </w:rPr>
        <w:t>即时响应（包括电话响应）；电话响应无法解决</w:t>
      </w:r>
      <w:r>
        <w:rPr>
          <w:rFonts w:ascii="宋体" w:hAnsi="宋体" w:cs="宋体"/>
          <w:sz w:val="24"/>
          <w:szCs w:val="24"/>
          <w:u w:val="single"/>
        </w:rPr>
        <w:t>48</w:t>
      </w:r>
      <w:r>
        <w:rPr>
          <w:rFonts w:hint="eastAsia" w:ascii="宋体" w:hAnsi="宋体" w:cs="宋体"/>
          <w:sz w:val="24"/>
          <w:szCs w:val="24"/>
        </w:rPr>
        <w:t>小时内到达现场。修复时间</w:t>
      </w:r>
      <w:r>
        <w:rPr>
          <w:rFonts w:ascii="宋体" w:hAnsi="宋体" w:cs="宋体"/>
          <w:sz w:val="24"/>
          <w:szCs w:val="24"/>
          <w:u w:val="single"/>
        </w:rPr>
        <w:t>24</w:t>
      </w:r>
      <w:r>
        <w:rPr>
          <w:rFonts w:hint="eastAsia" w:ascii="宋体" w:hAnsi="宋体" w:cs="宋体"/>
          <w:sz w:val="24"/>
          <w:szCs w:val="24"/>
        </w:rPr>
        <w:t>小时内解决；如</w:t>
      </w:r>
      <w:r>
        <w:rPr>
          <w:rFonts w:ascii="宋体" w:hAnsi="宋体" w:cs="宋体"/>
          <w:sz w:val="24"/>
          <w:szCs w:val="24"/>
          <w:u w:val="single"/>
        </w:rPr>
        <w:t>24</w:t>
      </w:r>
      <w:r>
        <w:rPr>
          <w:rFonts w:hint="eastAsia" w:ascii="宋体" w:hAnsi="宋体" w:cs="宋体"/>
          <w:sz w:val="24"/>
          <w:szCs w:val="24"/>
        </w:rPr>
        <w:t>小时内无法修复，应提供相应解决方案。</w:t>
      </w:r>
      <w:r>
        <w:rPr>
          <w:rFonts w:hint="eastAsia" w:ascii="宋体" w:hAnsi="宋体"/>
          <w:kern w:val="0"/>
          <w:sz w:val="24"/>
        </w:rPr>
        <w:t>（服务热线：</w:t>
      </w:r>
      <w:r>
        <w:rPr>
          <w:kern w:val="0"/>
          <w:sz w:val="24"/>
          <w:u w:val="single"/>
        </w:rPr>
        <w:t xml:space="preserve"> </w:t>
      </w:r>
      <w:r>
        <w:rPr>
          <w:rFonts w:hint="eastAsia"/>
          <w:kern w:val="0"/>
          <w:sz w:val="24"/>
          <w:u w:val="single"/>
          <w:lang w:val="en-US" w:eastAsia="zh-CN"/>
        </w:rPr>
        <w:t xml:space="preserve">             </w:t>
      </w:r>
      <w:r>
        <w:rPr>
          <w:rFonts w:hint="eastAsia"/>
          <w:kern w:val="0"/>
          <w:sz w:val="24"/>
          <w:u w:val="single"/>
        </w:rPr>
        <w:t xml:space="preserve"> </w:t>
      </w:r>
      <w:r>
        <w:rPr>
          <w:rFonts w:hint="eastAsia" w:ascii="宋体" w:hAnsi="宋体"/>
          <w:kern w:val="0"/>
          <w:sz w:val="24"/>
        </w:rPr>
        <w:t>）免费向用户供应并更换一切在正常情况下损坏的备品备件，免费做好维修、维护、保养。在不能及时检修排除故障情况下，我公司将在</w:t>
      </w:r>
      <w:r>
        <w:rPr>
          <w:rFonts w:hint="eastAsia"/>
          <w:kern w:val="0"/>
          <w:sz w:val="24"/>
        </w:rPr>
        <w:t>24</w:t>
      </w:r>
      <w:r>
        <w:rPr>
          <w:rFonts w:hint="eastAsia" w:ascii="宋体" w:hAnsi="宋体"/>
          <w:kern w:val="0"/>
          <w:sz w:val="24"/>
        </w:rPr>
        <w:t>小时内提供不低于故障设备规格型号档次的备用设备，直至设备修复，以保证用户的正常运行。</w:t>
      </w:r>
    </w:p>
    <w:p>
      <w:pPr>
        <w:keepNext w:val="0"/>
        <w:keepLines w:val="0"/>
        <w:pageBreakBefore w:val="0"/>
        <w:widowControl/>
        <w:kinsoku/>
        <w:wordWrap/>
        <w:overflowPunct/>
        <w:topLinePunct w:val="0"/>
        <w:autoSpaceDE/>
        <w:autoSpaceDN/>
        <w:bidi w:val="0"/>
        <w:adjustRightInd/>
        <w:snapToGrid/>
        <w:spacing w:line="360" w:lineRule="auto"/>
        <w:ind w:right="250"/>
        <w:textAlignment w:val="auto"/>
        <w:rPr>
          <w:rFonts w:ascii="宋体" w:hAnsi="宋体"/>
          <w:kern w:val="0"/>
          <w:sz w:val="24"/>
        </w:rPr>
      </w:pPr>
      <w:r>
        <w:rPr>
          <w:rFonts w:hint="eastAsia" w:ascii="宋体" w:hAnsi="宋体"/>
          <w:kern w:val="0"/>
          <w:sz w:val="24"/>
        </w:rPr>
        <w:t>2、我公司承诺建立定期回访制度，以保证实验室设备能完全正常使用。</w:t>
      </w:r>
    </w:p>
    <w:p>
      <w:pPr>
        <w:keepNext w:val="0"/>
        <w:keepLines w:val="0"/>
        <w:pageBreakBefore w:val="0"/>
        <w:widowControl/>
        <w:kinsoku/>
        <w:wordWrap/>
        <w:overflowPunct/>
        <w:topLinePunct w:val="0"/>
        <w:autoSpaceDE/>
        <w:autoSpaceDN/>
        <w:bidi w:val="0"/>
        <w:adjustRightInd/>
        <w:snapToGrid/>
        <w:spacing w:line="360" w:lineRule="auto"/>
        <w:ind w:left="420" w:right="250" w:hanging="420"/>
        <w:textAlignment w:val="auto"/>
        <w:rPr>
          <w:rFonts w:ascii="宋体" w:hAnsi="宋体"/>
          <w:kern w:val="0"/>
          <w:sz w:val="24"/>
        </w:rPr>
      </w:pPr>
      <w:r>
        <w:rPr>
          <w:rFonts w:hint="eastAsia" w:ascii="宋体" w:hAnsi="宋体"/>
          <w:kern w:val="0"/>
          <w:sz w:val="24"/>
        </w:rPr>
        <w:t>3、公司承诺严格执行“三包”服务。质保期内发生非人为的质量问题，如装货错误、运输磨损、数量不足、成套设备不齐等，无条件免费包退、包换、包补充完善。</w:t>
      </w:r>
    </w:p>
    <w:p>
      <w:pPr>
        <w:keepNext w:val="0"/>
        <w:keepLines w:val="0"/>
        <w:pageBreakBefore w:val="0"/>
        <w:widowControl/>
        <w:kinsoku/>
        <w:wordWrap/>
        <w:overflowPunct/>
        <w:topLinePunct w:val="0"/>
        <w:autoSpaceDE/>
        <w:autoSpaceDN/>
        <w:bidi w:val="0"/>
        <w:adjustRightInd/>
        <w:snapToGrid/>
        <w:spacing w:line="360" w:lineRule="auto"/>
        <w:ind w:right="250"/>
        <w:textAlignment w:val="auto"/>
        <w:rPr>
          <w:rFonts w:ascii="宋体" w:hAnsi="宋体"/>
          <w:kern w:val="0"/>
          <w:sz w:val="24"/>
        </w:rPr>
      </w:pPr>
      <w:r>
        <w:rPr>
          <w:rFonts w:hint="eastAsia" w:ascii="宋体" w:hAnsi="宋体"/>
          <w:kern w:val="0"/>
          <w:sz w:val="24"/>
        </w:rPr>
        <w:t>4、公司承诺质保期满后，终身跟踪服务。具体内容如下：</w:t>
      </w:r>
    </w:p>
    <w:p>
      <w:pPr>
        <w:keepNext w:val="0"/>
        <w:keepLines w:val="0"/>
        <w:pageBreakBefore w:val="0"/>
        <w:widowControl/>
        <w:kinsoku/>
        <w:wordWrap/>
        <w:overflowPunct/>
        <w:topLinePunct w:val="0"/>
        <w:autoSpaceDE/>
        <w:autoSpaceDN/>
        <w:bidi w:val="0"/>
        <w:adjustRightInd/>
        <w:snapToGrid/>
        <w:spacing w:line="360" w:lineRule="auto"/>
        <w:ind w:left="359" w:right="250"/>
        <w:textAlignment w:val="auto"/>
        <w:rPr>
          <w:rFonts w:ascii="宋体" w:hAnsi="宋体"/>
          <w:kern w:val="0"/>
          <w:sz w:val="24"/>
        </w:rPr>
      </w:pPr>
      <w:r>
        <w:rPr>
          <w:rFonts w:hint="eastAsia" w:ascii="宋体" w:hAnsi="宋体"/>
          <w:kern w:val="0"/>
          <w:sz w:val="24"/>
        </w:rPr>
        <w:t>（1）免费定期给用户提供最新的产品信息，</w:t>
      </w:r>
    </w:p>
    <w:p>
      <w:pPr>
        <w:keepNext w:val="0"/>
        <w:keepLines w:val="0"/>
        <w:pageBreakBefore w:val="0"/>
        <w:widowControl/>
        <w:kinsoku/>
        <w:wordWrap/>
        <w:overflowPunct/>
        <w:topLinePunct w:val="0"/>
        <w:autoSpaceDE/>
        <w:autoSpaceDN/>
        <w:bidi w:val="0"/>
        <w:adjustRightInd/>
        <w:snapToGrid/>
        <w:spacing w:line="360" w:lineRule="auto"/>
        <w:ind w:left="359" w:right="250"/>
        <w:textAlignment w:val="auto"/>
        <w:rPr>
          <w:rFonts w:ascii="宋体" w:hAnsi="宋体"/>
          <w:kern w:val="0"/>
          <w:sz w:val="24"/>
        </w:rPr>
      </w:pPr>
      <w:r>
        <w:rPr>
          <w:rFonts w:hint="eastAsia" w:ascii="宋体" w:hAnsi="宋体"/>
          <w:kern w:val="0"/>
          <w:sz w:val="24"/>
        </w:rPr>
        <w:t>（2）免费提供最新管理资料，</w:t>
      </w:r>
    </w:p>
    <w:p>
      <w:pPr>
        <w:keepNext w:val="0"/>
        <w:keepLines w:val="0"/>
        <w:pageBreakBefore w:val="0"/>
        <w:widowControl/>
        <w:kinsoku/>
        <w:wordWrap/>
        <w:overflowPunct/>
        <w:topLinePunct w:val="0"/>
        <w:autoSpaceDE/>
        <w:autoSpaceDN/>
        <w:bidi w:val="0"/>
        <w:adjustRightInd/>
        <w:snapToGrid/>
        <w:spacing w:line="360" w:lineRule="auto"/>
        <w:ind w:left="359" w:right="250"/>
        <w:textAlignment w:val="auto"/>
        <w:rPr>
          <w:rFonts w:ascii="宋体" w:hAnsi="宋体"/>
          <w:kern w:val="0"/>
          <w:sz w:val="24"/>
        </w:rPr>
      </w:pPr>
      <w:r>
        <w:rPr>
          <w:rFonts w:hint="eastAsia" w:ascii="宋体" w:hAnsi="宋体"/>
          <w:kern w:val="0"/>
          <w:sz w:val="24"/>
        </w:rPr>
        <w:t>（3）以最低价格、按成本更换新的实验室设备。</w:t>
      </w:r>
    </w:p>
    <w:p>
      <w:pPr>
        <w:keepNext w:val="0"/>
        <w:keepLines w:val="0"/>
        <w:pageBreakBefore w:val="0"/>
        <w:widowControl/>
        <w:kinsoku/>
        <w:wordWrap/>
        <w:overflowPunct/>
        <w:topLinePunct w:val="0"/>
        <w:autoSpaceDE/>
        <w:autoSpaceDN/>
        <w:bidi w:val="0"/>
        <w:adjustRightInd/>
        <w:snapToGrid/>
        <w:spacing w:line="360" w:lineRule="auto"/>
        <w:ind w:left="359" w:right="250"/>
        <w:textAlignment w:val="auto"/>
        <w:rPr>
          <w:rFonts w:ascii="宋体" w:hAnsi="宋体"/>
          <w:kern w:val="0"/>
          <w:sz w:val="24"/>
        </w:rPr>
      </w:pPr>
      <w:r>
        <w:rPr>
          <w:rFonts w:hint="eastAsia" w:ascii="宋体" w:hAnsi="宋体"/>
          <w:kern w:val="0"/>
          <w:sz w:val="24"/>
        </w:rPr>
        <w:t>（4）我公司免费指导帮助用户迁移设备。</w:t>
      </w:r>
    </w:p>
    <w:p>
      <w:pPr>
        <w:keepNext w:val="0"/>
        <w:keepLines w:val="0"/>
        <w:pageBreakBefore w:val="0"/>
        <w:widowControl/>
        <w:kinsoku/>
        <w:wordWrap/>
        <w:overflowPunct/>
        <w:topLinePunct w:val="0"/>
        <w:autoSpaceDE/>
        <w:autoSpaceDN/>
        <w:bidi w:val="0"/>
        <w:adjustRightInd/>
        <w:snapToGrid/>
        <w:spacing w:line="360" w:lineRule="auto"/>
        <w:ind w:left="359" w:right="250"/>
        <w:textAlignment w:val="auto"/>
        <w:rPr>
          <w:rFonts w:ascii="宋体" w:hAnsi="宋体"/>
          <w:kern w:val="0"/>
          <w:sz w:val="24"/>
        </w:rPr>
      </w:pPr>
      <w:r>
        <w:rPr>
          <w:rFonts w:hint="eastAsia" w:ascii="宋体" w:hAnsi="宋体"/>
          <w:kern w:val="0"/>
          <w:sz w:val="24"/>
        </w:rPr>
        <w:t>（5）我公司愿意为用户提供一切合法合理的其他服务。</w:t>
      </w:r>
    </w:p>
    <w:p>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kern w:val="0"/>
          <w:sz w:val="24"/>
        </w:rPr>
      </w:pPr>
      <w:r>
        <w:rPr>
          <w:rFonts w:hint="eastAsia" w:ascii="宋体" w:hAnsi="宋体"/>
          <w:kern w:val="0"/>
          <w:sz w:val="24"/>
        </w:rPr>
        <w:t>5、有完善的服务基地。有完善的服务机构，将24小时保持与用户的联系，将为用户提供优质服务。</w:t>
      </w:r>
    </w:p>
    <w:p>
      <w:pPr>
        <w:keepNext w:val="0"/>
        <w:keepLines w:val="0"/>
        <w:pageBreakBefore w:val="0"/>
        <w:widowControl/>
        <w:kinsoku/>
        <w:wordWrap/>
        <w:overflowPunct/>
        <w:topLinePunct w:val="0"/>
        <w:autoSpaceDE/>
        <w:autoSpaceDN/>
        <w:bidi w:val="0"/>
        <w:adjustRightInd/>
        <w:snapToGrid/>
        <w:spacing w:line="360" w:lineRule="auto"/>
        <w:ind w:left="420" w:right="250" w:hanging="420"/>
        <w:textAlignment w:val="auto"/>
        <w:rPr>
          <w:rFonts w:ascii="宋体" w:hAnsi="宋体"/>
          <w:kern w:val="0"/>
          <w:sz w:val="24"/>
        </w:rPr>
      </w:pP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b/>
          <w:kern w:val="0"/>
          <w:sz w:val="24"/>
        </w:rPr>
      </w:pPr>
      <w:r>
        <w:rPr>
          <w:rFonts w:hint="eastAsia" w:ascii="宋体" w:hAnsi="宋体"/>
          <w:b/>
          <w:kern w:val="0"/>
          <w:sz w:val="24"/>
        </w:rPr>
        <w:t>附件3—售后服务方案</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b/>
          <w:kern w:val="0"/>
          <w:sz w:val="24"/>
        </w:rPr>
      </w:pPr>
    </w:p>
    <w:p>
      <w:pPr>
        <w:pStyle w:val="6"/>
        <w:keepNext w:val="0"/>
        <w:keepLines w:val="0"/>
        <w:pageBreakBefore w:val="0"/>
        <w:kinsoku/>
        <w:wordWrap/>
        <w:overflowPunct/>
        <w:topLinePunct w:val="0"/>
        <w:autoSpaceDE/>
        <w:autoSpaceDN/>
        <w:bidi w:val="0"/>
        <w:adjustRightInd/>
        <w:snapToGrid/>
        <w:spacing w:line="360" w:lineRule="auto"/>
        <w:ind w:left="0" w:leftChars="0" w:firstLine="540" w:firstLineChars="225"/>
        <w:textAlignment w:val="auto"/>
        <w:rPr>
          <w:rFonts w:ascii="宋体" w:hAnsi="宋体" w:cs="宋体"/>
          <w:sz w:val="24"/>
        </w:rPr>
      </w:pPr>
      <w:r>
        <w:rPr>
          <w:rFonts w:hint="eastAsia" w:ascii="宋体" w:hAnsi="宋体" w:cs="宋体"/>
          <w:sz w:val="24"/>
        </w:rPr>
        <w:t>在竞争激烈的市场下，为更好的满足客户需求，提供快捷、高质量的周到细致服务，最大限度的保障客户利益，公司一直本着“以顾客为中心，不断满足顾客需要”为服务宗旨，并作出以下售后服务内容及措施：</w:t>
      </w:r>
    </w:p>
    <w:p>
      <w:pPr>
        <w:pStyle w:val="6"/>
        <w:keepNext w:val="0"/>
        <w:keepLines w:val="0"/>
        <w:pageBreakBefore w:val="0"/>
        <w:tabs>
          <w:tab w:val="left" w:pos="540"/>
          <w:tab w:val="left" w:pos="720"/>
          <w:tab w:val="left" w:pos="900"/>
        </w:tabs>
        <w:kinsoku/>
        <w:wordWrap/>
        <w:overflowPunct/>
        <w:topLinePunct w:val="0"/>
        <w:autoSpaceDE/>
        <w:autoSpaceDN/>
        <w:bidi w:val="0"/>
        <w:adjustRightInd/>
        <w:snapToGrid/>
        <w:spacing w:line="360" w:lineRule="auto"/>
        <w:ind w:firstLine="118" w:firstLineChars="49"/>
        <w:jc w:val="left"/>
        <w:textAlignment w:val="auto"/>
        <w:rPr>
          <w:rFonts w:ascii="宋体" w:hAnsi="宋体" w:cs="宋体"/>
          <w:b/>
          <w:bCs/>
          <w:sz w:val="24"/>
        </w:rPr>
      </w:pPr>
      <w:r>
        <w:rPr>
          <w:rFonts w:hint="eastAsia" w:ascii="宋体" w:hAnsi="宋体" w:cs="宋体"/>
          <w:b/>
          <w:bCs/>
          <w:sz w:val="24"/>
        </w:rPr>
        <w:t>一、售后服务概述</w:t>
      </w:r>
    </w:p>
    <w:p>
      <w:pPr>
        <w:pStyle w:val="6"/>
        <w:keepNext w:val="0"/>
        <w:keepLines w:val="0"/>
        <w:pageBreakBefore w:val="0"/>
        <w:tabs>
          <w:tab w:val="left" w:pos="540"/>
          <w:tab w:val="left" w:pos="720"/>
          <w:tab w:val="left" w:pos="900"/>
        </w:tabs>
        <w:kinsoku/>
        <w:wordWrap/>
        <w:overflowPunct/>
        <w:topLinePunct w:val="0"/>
        <w:autoSpaceDE/>
        <w:autoSpaceDN/>
        <w:bidi w:val="0"/>
        <w:adjustRightInd/>
        <w:snapToGrid/>
        <w:spacing w:line="360" w:lineRule="auto"/>
        <w:ind w:left="0" w:leftChars="0" w:firstLine="540" w:firstLineChars="225"/>
        <w:jc w:val="left"/>
        <w:textAlignment w:val="auto"/>
        <w:rPr>
          <w:rFonts w:ascii="宋体" w:hAnsi="宋体" w:cs="宋体"/>
          <w:b/>
          <w:bCs/>
          <w:sz w:val="24"/>
        </w:rPr>
      </w:pPr>
      <w:r>
        <w:rPr>
          <w:rFonts w:hint="eastAsia" w:ascii="宋体" w:hAnsi="宋体" w:cs="宋体"/>
          <w:sz w:val="24"/>
        </w:rPr>
        <w:t>公司有着一整套的用户服务跟踪系统，对用户报修、技术工程师上门维修、回访服务等进行实时跟踪服务管理。除此之外，配置专门服务热线人员根据用户的需求做出最快捷、高效的回复，配有2名工程师、12名技术维修人员不定期为用户免费上门检测、回访、满意度调查，而且公司承诺产品终身维修。</w:t>
      </w:r>
    </w:p>
    <w:p>
      <w:pPr>
        <w:pStyle w:val="6"/>
        <w:keepNext w:val="0"/>
        <w:keepLines w:val="0"/>
        <w:pageBreakBefore w:val="0"/>
        <w:kinsoku/>
        <w:wordWrap/>
        <w:overflowPunct/>
        <w:topLinePunct w:val="0"/>
        <w:autoSpaceDE/>
        <w:autoSpaceDN/>
        <w:bidi w:val="0"/>
        <w:adjustRightInd/>
        <w:snapToGrid/>
        <w:spacing w:line="360" w:lineRule="auto"/>
        <w:ind w:leftChars="0"/>
        <w:jc w:val="left"/>
        <w:textAlignment w:val="auto"/>
        <w:rPr>
          <w:rFonts w:ascii="宋体" w:hAnsi="宋体" w:cs="宋体"/>
          <w:b/>
          <w:bCs/>
          <w:sz w:val="24"/>
        </w:rPr>
      </w:pPr>
      <w:r>
        <w:rPr>
          <w:rFonts w:hint="eastAsia" w:ascii="宋体" w:hAnsi="宋体" w:cs="宋体"/>
          <w:b/>
          <w:bCs/>
          <w:sz w:val="24"/>
        </w:rPr>
        <w:t>二、故障报修服务</w:t>
      </w:r>
    </w:p>
    <w:p>
      <w:pPr>
        <w:keepNext w:val="0"/>
        <w:keepLines w:val="0"/>
        <w:pageBreakBefore w:val="0"/>
        <w:kinsoku/>
        <w:wordWrap/>
        <w:overflowPunct/>
        <w:topLinePunct w:val="0"/>
        <w:autoSpaceDE/>
        <w:autoSpaceDN/>
        <w:bidi w:val="0"/>
        <w:adjustRightInd/>
        <w:snapToGrid/>
        <w:spacing w:line="360" w:lineRule="auto"/>
        <w:ind w:firstLine="480" w:firstLineChars="200"/>
        <w:jc w:val="left"/>
        <w:textAlignment w:val="auto"/>
        <w:rPr>
          <w:rFonts w:ascii="宋体" w:hAnsi="宋体" w:cs="宋体"/>
          <w:sz w:val="24"/>
        </w:rPr>
      </w:pPr>
      <w:r>
        <w:rPr>
          <w:rFonts w:hint="eastAsia" w:ascii="宋体" w:hAnsi="宋体" w:cs="宋体"/>
          <w:sz w:val="24"/>
        </w:rPr>
        <w:t>公司提供</w:t>
      </w:r>
      <w:r>
        <w:rPr>
          <w:rFonts w:hint="eastAsia" w:ascii="宋体" w:hAnsi="宋体" w:cs="宋体"/>
          <w:b/>
          <w:sz w:val="24"/>
        </w:rPr>
        <w:t>一</w:t>
      </w:r>
      <w:r>
        <w:rPr>
          <w:rFonts w:hint="eastAsia" w:ascii="宋体" w:hAnsi="宋体" w:cs="宋体"/>
          <w:sz w:val="24"/>
        </w:rPr>
        <w:t>年的免费质保期，在接到报修电话后</w:t>
      </w:r>
      <w:r>
        <w:rPr>
          <w:rFonts w:hint="eastAsia" w:ascii="宋体" w:hAnsi="宋体" w:cs="宋体"/>
          <w:b/>
          <w:sz w:val="24"/>
        </w:rPr>
        <w:t>，即时响应，12小时内派技术人员到现场维修，24小时解决问题</w:t>
      </w:r>
      <w:r>
        <w:rPr>
          <w:rFonts w:hint="eastAsia" w:ascii="宋体" w:hAnsi="宋体" w:cs="宋体"/>
          <w:sz w:val="24"/>
        </w:rPr>
        <w:t>，免费向用户供应并更换一切在正常情况下损坏的备品备件，免费做好维修、维护、保养。在不能及时检修排除故障情况下，我公司将在24小时内提供不低于故障设备规格型号档次的备用设备，直至设备修复，以保证用户的正常运行。</w:t>
      </w:r>
    </w:p>
    <w:p>
      <w:pPr>
        <w:pStyle w:val="6"/>
        <w:keepNext w:val="0"/>
        <w:keepLines w:val="0"/>
        <w:pageBreakBefore w:val="0"/>
        <w:kinsoku/>
        <w:wordWrap/>
        <w:overflowPunct/>
        <w:topLinePunct w:val="0"/>
        <w:autoSpaceDE/>
        <w:autoSpaceDN/>
        <w:bidi w:val="0"/>
        <w:adjustRightInd/>
        <w:snapToGrid/>
        <w:spacing w:line="360" w:lineRule="auto"/>
        <w:ind w:leftChars="0"/>
        <w:jc w:val="left"/>
        <w:textAlignment w:val="auto"/>
        <w:rPr>
          <w:rFonts w:ascii="宋体" w:hAnsi="宋体" w:cs="宋体"/>
          <w:b/>
          <w:bCs/>
          <w:sz w:val="24"/>
        </w:rPr>
      </w:pPr>
      <w:r>
        <w:rPr>
          <w:rFonts w:hint="eastAsia" w:ascii="宋体" w:hAnsi="宋体" w:cs="宋体"/>
          <w:b/>
          <w:bCs/>
          <w:sz w:val="24"/>
        </w:rPr>
        <w:t>三、满意度及回访调查服务</w:t>
      </w:r>
    </w:p>
    <w:p>
      <w:pPr>
        <w:pStyle w:val="6"/>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ascii="宋体" w:hAnsi="宋体" w:cs="宋体"/>
          <w:sz w:val="24"/>
        </w:rPr>
      </w:pPr>
      <w:r>
        <w:rPr>
          <w:rFonts w:hint="eastAsia" w:ascii="宋体" w:hAnsi="宋体" w:cs="宋体"/>
          <w:sz w:val="24"/>
        </w:rPr>
        <w:t>公司技术人员不定期上门回访调查、维修保养、清除隐患，每年至少两次巡检，并以书面形式向客户征求更满意的服务意见，由客户代表签字做出对工程师及技术服务维修人员的监督，以便完善我们的服务流程，更好的满足客户需求。</w:t>
      </w:r>
    </w:p>
    <w:p>
      <w:pPr>
        <w:pStyle w:val="6"/>
        <w:keepNext w:val="0"/>
        <w:keepLines w:val="0"/>
        <w:pageBreakBefore w:val="0"/>
        <w:kinsoku/>
        <w:wordWrap/>
        <w:overflowPunct/>
        <w:topLinePunct w:val="0"/>
        <w:autoSpaceDE/>
        <w:autoSpaceDN/>
        <w:bidi w:val="0"/>
        <w:adjustRightInd/>
        <w:snapToGrid/>
        <w:spacing w:line="360" w:lineRule="auto"/>
        <w:ind w:leftChars="0"/>
        <w:jc w:val="left"/>
        <w:textAlignment w:val="auto"/>
        <w:rPr>
          <w:rFonts w:ascii="宋体" w:hAnsi="宋体" w:cs="宋体"/>
          <w:b/>
          <w:bCs/>
          <w:sz w:val="24"/>
        </w:rPr>
      </w:pPr>
      <w:r>
        <w:rPr>
          <w:rFonts w:hint="eastAsia" w:ascii="宋体" w:hAnsi="宋体" w:cs="宋体"/>
          <w:b/>
          <w:bCs/>
          <w:sz w:val="24"/>
        </w:rPr>
        <w:t>四、培训服务</w:t>
      </w:r>
    </w:p>
    <w:p>
      <w:pPr>
        <w:pStyle w:val="6"/>
        <w:keepNext w:val="0"/>
        <w:keepLines w:val="0"/>
        <w:pageBreakBefore w:val="0"/>
        <w:kinsoku/>
        <w:wordWrap/>
        <w:overflowPunct/>
        <w:topLinePunct w:val="0"/>
        <w:autoSpaceDE/>
        <w:autoSpaceDN/>
        <w:bidi w:val="0"/>
        <w:adjustRightInd/>
        <w:snapToGrid/>
        <w:spacing w:line="360" w:lineRule="auto"/>
        <w:ind w:left="0" w:leftChars="0" w:firstLine="480" w:firstLineChars="200"/>
        <w:jc w:val="left"/>
        <w:textAlignment w:val="auto"/>
        <w:rPr>
          <w:rFonts w:ascii="宋体" w:hAnsi="宋体" w:cs="宋体"/>
          <w:sz w:val="24"/>
        </w:rPr>
      </w:pPr>
      <w:r>
        <w:rPr>
          <w:rFonts w:hint="eastAsia" w:ascii="宋体" w:hAnsi="宋体" w:cs="宋体"/>
          <w:sz w:val="24"/>
        </w:rPr>
        <w:t>公司委派专业技术人员负责对用户免费进行全面的业务培训、技术培训，让用户对设备能独立的进行管理、维修检测及故障排除等，更好的操作仪器设备，达到最大的使用目的。</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kern w:val="0"/>
          <w:sz w:val="24"/>
        </w:rPr>
      </w:pP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b/>
          <w:kern w:val="0"/>
          <w:sz w:val="24"/>
        </w:rPr>
      </w:pPr>
      <w:r>
        <w:rPr>
          <w:rFonts w:hint="eastAsia" w:ascii="宋体" w:hAnsi="宋体"/>
          <w:b/>
          <w:kern w:val="0"/>
          <w:sz w:val="24"/>
        </w:rPr>
        <w:t>附件4—培训计划</w:t>
      </w:r>
    </w:p>
    <w:p>
      <w:pPr>
        <w:keepNext w:val="0"/>
        <w:keepLines w:val="0"/>
        <w:pageBreakBefore w:val="0"/>
        <w:kinsoku/>
        <w:wordWrap/>
        <w:overflowPunct/>
        <w:topLinePunct w:val="0"/>
        <w:autoSpaceDE/>
        <w:autoSpaceDN/>
        <w:bidi w:val="0"/>
        <w:adjustRightInd/>
        <w:snapToGrid/>
        <w:spacing w:line="360" w:lineRule="auto"/>
        <w:textAlignment w:val="auto"/>
        <w:rPr>
          <w:rFonts w:ascii="宋体" w:hAnsi="宋体"/>
          <w:b/>
          <w:kern w:val="0"/>
          <w:sz w:val="24"/>
        </w:rPr>
      </w:pPr>
    </w:p>
    <w:p>
      <w:pPr>
        <w:keepNext w:val="0"/>
        <w:keepLines w:val="0"/>
        <w:pageBreakBefore w:val="0"/>
        <w:widowControl/>
        <w:kinsoku/>
        <w:wordWrap/>
        <w:overflowPunct/>
        <w:topLinePunct w:val="0"/>
        <w:autoSpaceDE/>
        <w:autoSpaceDN/>
        <w:bidi w:val="0"/>
        <w:adjustRightInd/>
        <w:snapToGrid/>
        <w:spacing w:line="360" w:lineRule="auto"/>
        <w:ind w:left="359" w:hanging="358"/>
        <w:textAlignment w:val="auto"/>
        <w:rPr>
          <w:rFonts w:ascii="宋体" w:hAnsi="宋体"/>
          <w:kern w:val="0"/>
          <w:sz w:val="24"/>
        </w:rPr>
      </w:pPr>
      <w:r>
        <w:rPr>
          <w:rFonts w:hint="eastAsia" w:ascii="宋体" w:hAnsi="宋体"/>
          <w:b/>
          <w:bCs/>
          <w:kern w:val="0"/>
          <w:sz w:val="24"/>
        </w:rPr>
        <w:t>一、培训时间</w:t>
      </w:r>
      <w:r>
        <w:rPr>
          <w:rFonts w:hint="eastAsia" w:ascii="宋体" w:hAnsi="宋体"/>
          <w:kern w:val="0"/>
          <w:sz w:val="24"/>
        </w:rPr>
        <w:t>：设备送到用户以后，安装调试，整个使用中。</w:t>
      </w:r>
    </w:p>
    <w:p>
      <w:pPr>
        <w:keepNext w:val="0"/>
        <w:keepLines w:val="0"/>
        <w:pageBreakBefore w:val="0"/>
        <w:widowControl/>
        <w:kinsoku/>
        <w:wordWrap/>
        <w:overflowPunct/>
        <w:topLinePunct w:val="0"/>
        <w:autoSpaceDE/>
        <w:autoSpaceDN/>
        <w:bidi w:val="0"/>
        <w:adjustRightInd/>
        <w:snapToGrid/>
        <w:spacing w:line="360" w:lineRule="auto"/>
        <w:ind w:left="359" w:hanging="358"/>
        <w:textAlignment w:val="auto"/>
        <w:rPr>
          <w:rFonts w:ascii="宋体" w:hAnsi="宋体"/>
          <w:kern w:val="0"/>
          <w:sz w:val="24"/>
        </w:rPr>
      </w:pPr>
      <w:r>
        <w:rPr>
          <w:rFonts w:hint="eastAsia" w:ascii="宋体" w:hAnsi="宋体"/>
          <w:b/>
          <w:bCs/>
          <w:kern w:val="0"/>
          <w:sz w:val="24"/>
        </w:rPr>
        <w:t>二、培训地点</w:t>
      </w:r>
      <w:r>
        <w:rPr>
          <w:rFonts w:hint="eastAsia" w:ascii="宋体" w:hAnsi="宋体"/>
          <w:kern w:val="0"/>
          <w:sz w:val="24"/>
        </w:rPr>
        <w:t>：采购方指定地点。</w:t>
      </w:r>
    </w:p>
    <w:p>
      <w:pPr>
        <w:keepNext w:val="0"/>
        <w:keepLines w:val="0"/>
        <w:pageBreakBefore w:val="0"/>
        <w:widowControl/>
        <w:kinsoku/>
        <w:wordWrap/>
        <w:overflowPunct/>
        <w:topLinePunct w:val="0"/>
        <w:autoSpaceDE/>
        <w:autoSpaceDN/>
        <w:bidi w:val="0"/>
        <w:adjustRightInd/>
        <w:snapToGrid/>
        <w:spacing w:line="360" w:lineRule="auto"/>
        <w:ind w:left="359" w:hanging="358"/>
        <w:textAlignment w:val="auto"/>
        <w:rPr>
          <w:rFonts w:ascii="宋体" w:hAnsi="宋体"/>
          <w:kern w:val="0"/>
          <w:sz w:val="24"/>
        </w:rPr>
      </w:pPr>
      <w:r>
        <w:rPr>
          <w:rFonts w:hint="eastAsia" w:ascii="宋体" w:hAnsi="宋体"/>
          <w:b/>
          <w:bCs/>
          <w:kern w:val="0"/>
          <w:sz w:val="24"/>
        </w:rPr>
        <w:t>三、培训人员数量</w:t>
      </w:r>
      <w:r>
        <w:rPr>
          <w:rFonts w:hint="eastAsia" w:ascii="宋体" w:hAnsi="宋体"/>
          <w:kern w:val="0"/>
          <w:sz w:val="24"/>
        </w:rPr>
        <w:t>：专业工程师两名。</w:t>
      </w:r>
    </w:p>
    <w:p>
      <w:pPr>
        <w:keepNext w:val="0"/>
        <w:keepLines w:val="0"/>
        <w:pageBreakBefore w:val="0"/>
        <w:widowControl/>
        <w:kinsoku/>
        <w:wordWrap/>
        <w:overflowPunct/>
        <w:topLinePunct w:val="0"/>
        <w:autoSpaceDE/>
        <w:autoSpaceDN/>
        <w:bidi w:val="0"/>
        <w:adjustRightInd/>
        <w:snapToGrid/>
        <w:spacing w:line="360" w:lineRule="auto"/>
        <w:ind w:left="359" w:hanging="358"/>
        <w:textAlignment w:val="auto"/>
        <w:rPr>
          <w:rFonts w:ascii="宋体" w:hAnsi="宋体"/>
          <w:kern w:val="0"/>
          <w:sz w:val="24"/>
        </w:rPr>
      </w:pPr>
      <w:r>
        <w:rPr>
          <w:rFonts w:hint="eastAsia" w:ascii="宋体" w:hAnsi="宋体"/>
          <w:b/>
          <w:bCs/>
          <w:kern w:val="0"/>
          <w:sz w:val="24"/>
        </w:rPr>
        <w:t>四、培训对象</w:t>
      </w:r>
      <w:r>
        <w:rPr>
          <w:rFonts w:hint="eastAsia" w:ascii="宋体" w:hAnsi="宋体"/>
          <w:kern w:val="0"/>
          <w:sz w:val="24"/>
        </w:rPr>
        <w:t>：项目使用人。</w:t>
      </w:r>
    </w:p>
    <w:p>
      <w:pPr>
        <w:keepNext w:val="0"/>
        <w:keepLines w:val="0"/>
        <w:pageBreakBefore w:val="0"/>
        <w:widowControl/>
        <w:kinsoku/>
        <w:wordWrap/>
        <w:overflowPunct/>
        <w:topLinePunct w:val="0"/>
        <w:autoSpaceDE/>
        <w:autoSpaceDN/>
        <w:bidi w:val="0"/>
        <w:adjustRightInd/>
        <w:snapToGrid/>
        <w:spacing w:line="360" w:lineRule="auto"/>
        <w:ind w:left="359" w:hanging="358"/>
        <w:textAlignment w:val="auto"/>
        <w:rPr>
          <w:rFonts w:ascii="宋体" w:hAnsi="宋体"/>
          <w:kern w:val="0"/>
          <w:sz w:val="24"/>
        </w:rPr>
      </w:pPr>
      <w:r>
        <w:rPr>
          <w:rFonts w:hint="eastAsia" w:ascii="宋体" w:hAnsi="宋体"/>
          <w:b/>
          <w:bCs/>
          <w:kern w:val="0"/>
          <w:sz w:val="24"/>
        </w:rPr>
        <w:t>五、培训主要内容</w:t>
      </w:r>
      <w:r>
        <w:rPr>
          <w:rFonts w:hint="eastAsia" w:ascii="宋体" w:hAnsi="宋体"/>
          <w:kern w:val="0"/>
          <w:sz w:val="24"/>
        </w:rPr>
        <w:t>：设备的管理、正常的操作、维修维护保养。</w:t>
      </w:r>
    </w:p>
    <w:p>
      <w:pPr>
        <w:keepNext w:val="0"/>
        <w:keepLines w:val="0"/>
        <w:pageBreakBefore w:val="0"/>
        <w:widowControl/>
        <w:kinsoku/>
        <w:wordWrap/>
        <w:overflowPunct/>
        <w:topLinePunct w:val="0"/>
        <w:autoSpaceDE/>
        <w:autoSpaceDN/>
        <w:bidi w:val="0"/>
        <w:adjustRightInd/>
        <w:snapToGrid/>
        <w:spacing w:line="360" w:lineRule="auto"/>
        <w:ind w:left="359" w:hanging="358"/>
        <w:textAlignment w:val="auto"/>
        <w:rPr>
          <w:rFonts w:ascii="宋体" w:hAnsi="宋体"/>
          <w:kern w:val="0"/>
          <w:sz w:val="24"/>
        </w:rPr>
      </w:pPr>
      <w:r>
        <w:rPr>
          <w:rFonts w:hint="eastAsia" w:ascii="宋体" w:hAnsi="宋体"/>
          <w:b/>
          <w:bCs/>
          <w:kern w:val="0"/>
          <w:sz w:val="24"/>
        </w:rPr>
        <w:t>六、培训步骤</w:t>
      </w:r>
      <w:r>
        <w:rPr>
          <w:rFonts w:hint="eastAsia" w:ascii="宋体" w:hAnsi="宋体"/>
          <w:kern w:val="0"/>
          <w:sz w:val="24"/>
        </w:rPr>
        <w:t>：分三个阶段来完成。</w:t>
      </w:r>
    </w:p>
    <w:p>
      <w:pPr>
        <w:keepNext w:val="0"/>
        <w:keepLines w:val="0"/>
        <w:pageBreakBefore w:val="0"/>
        <w:widowControl/>
        <w:kinsoku/>
        <w:wordWrap/>
        <w:overflowPunct/>
        <w:topLinePunct w:val="0"/>
        <w:autoSpaceDE/>
        <w:autoSpaceDN/>
        <w:bidi w:val="0"/>
        <w:adjustRightInd/>
        <w:snapToGrid/>
        <w:spacing w:line="360" w:lineRule="auto"/>
        <w:ind w:left="359" w:hanging="358"/>
        <w:textAlignment w:val="auto"/>
        <w:rPr>
          <w:rFonts w:ascii="宋体" w:hAnsi="宋体"/>
          <w:kern w:val="0"/>
          <w:sz w:val="24"/>
        </w:rPr>
      </w:pPr>
      <w:r>
        <w:rPr>
          <w:rFonts w:hint="eastAsia" w:ascii="宋体" w:hAnsi="宋体"/>
          <w:b/>
          <w:bCs/>
          <w:kern w:val="0"/>
          <w:sz w:val="24"/>
        </w:rPr>
        <w:t>1、施工前</w:t>
      </w:r>
      <w:r>
        <w:rPr>
          <w:rFonts w:hint="eastAsia" w:ascii="宋体" w:hAnsi="宋体"/>
          <w:kern w:val="0"/>
          <w:sz w:val="24"/>
        </w:rPr>
        <w:t>：将施工方案和施工图纸交用户专业课教师、实验室管理工作人员讨论、确定，让大家都了解施工方案和施工图纸，明白施工过程，掌握施工结构，特别是对地下部分的把握，便于以后的维修保养。</w:t>
      </w:r>
    </w:p>
    <w:p>
      <w:pPr>
        <w:keepNext w:val="0"/>
        <w:keepLines w:val="0"/>
        <w:pageBreakBefore w:val="0"/>
        <w:widowControl/>
        <w:kinsoku/>
        <w:wordWrap/>
        <w:overflowPunct/>
        <w:topLinePunct w:val="0"/>
        <w:autoSpaceDE/>
        <w:autoSpaceDN/>
        <w:bidi w:val="0"/>
        <w:adjustRightInd/>
        <w:snapToGrid/>
        <w:spacing w:line="360" w:lineRule="auto"/>
        <w:ind w:left="359" w:hanging="358"/>
        <w:textAlignment w:val="auto"/>
        <w:rPr>
          <w:rFonts w:ascii="宋体" w:hAnsi="宋体"/>
          <w:kern w:val="0"/>
          <w:sz w:val="24"/>
        </w:rPr>
      </w:pPr>
      <w:r>
        <w:rPr>
          <w:rFonts w:hint="eastAsia" w:ascii="宋体" w:hAnsi="宋体"/>
          <w:b/>
          <w:bCs/>
          <w:kern w:val="0"/>
          <w:sz w:val="24"/>
        </w:rPr>
        <w:t>2、施工中</w:t>
      </w:r>
      <w:r>
        <w:rPr>
          <w:rFonts w:hint="eastAsia" w:ascii="宋体" w:hAnsi="宋体"/>
          <w:kern w:val="0"/>
          <w:sz w:val="24"/>
        </w:rPr>
        <w:t>：让实验室管理工作人员全程的跟踪整个工程的安装过程，对木器结构、给排水结构、电器仪表系统等都能全面的了解、掌握。</w:t>
      </w:r>
    </w:p>
    <w:p>
      <w:pPr>
        <w:keepNext w:val="0"/>
        <w:keepLines w:val="0"/>
        <w:pageBreakBefore w:val="0"/>
        <w:widowControl/>
        <w:kinsoku/>
        <w:wordWrap/>
        <w:overflowPunct/>
        <w:topLinePunct w:val="0"/>
        <w:autoSpaceDE/>
        <w:autoSpaceDN/>
        <w:bidi w:val="0"/>
        <w:adjustRightInd/>
        <w:snapToGrid/>
        <w:spacing w:line="360" w:lineRule="auto"/>
        <w:ind w:left="359" w:hanging="358"/>
        <w:textAlignment w:val="auto"/>
        <w:rPr>
          <w:rFonts w:ascii="宋体" w:hAnsi="宋体"/>
          <w:kern w:val="0"/>
          <w:sz w:val="24"/>
        </w:rPr>
      </w:pPr>
      <w:r>
        <w:rPr>
          <w:rFonts w:hint="eastAsia" w:ascii="宋体" w:hAnsi="宋体"/>
          <w:b/>
          <w:bCs/>
          <w:kern w:val="0"/>
          <w:sz w:val="24"/>
        </w:rPr>
        <w:t>3、施工后</w:t>
      </w:r>
      <w:r>
        <w:rPr>
          <w:rFonts w:hint="eastAsia" w:ascii="宋体" w:hAnsi="宋体"/>
          <w:kern w:val="0"/>
          <w:sz w:val="24"/>
        </w:rPr>
        <w:t>：培训实验室管理工作人员，让他们掌握：设备的正常操作程序、维修保养及常见故障、常见故障的处理、操作规程和规定等。</w:t>
      </w:r>
    </w:p>
    <w:p>
      <w:pPr>
        <w:keepNext w:val="0"/>
        <w:keepLines w:val="0"/>
        <w:pageBreakBefore w:val="0"/>
        <w:widowControl/>
        <w:kinsoku/>
        <w:wordWrap/>
        <w:overflowPunct/>
        <w:topLinePunct w:val="0"/>
        <w:autoSpaceDE/>
        <w:autoSpaceDN/>
        <w:bidi w:val="0"/>
        <w:adjustRightInd/>
        <w:snapToGrid/>
        <w:spacing w:line="360" w:lineRule="auto"/>
        <w:ind w:left="359" w:hanging="358"/>
        <w:textAlignment w:val="auto"/>
        <w:rPr>
          <w:rFonts w:ascii="宋体" w:hAnsi="宋体"/>
          <w:kern w:val="0"/>
          <w:sz w:val="24"/>
        </w:rPr>
      </w:pPr>
      <w:r>
        <w:rPr>
          <w:rFonts w:hint="eastAsia" w:ascii="宋体" w:hAnsi="宋体"/>
          <w:b/>
          <w:bCs/>
          <w:kern w:val="0"/>
          <w:sz w:val="24"/>
        </w:rPr>
        <w:t>4、培训水平</w:t>
      </w:r>
      <w:r>
        <w:rPr>
          <w:rFonts w:hint="eastAsia" w:ascii="宋体" w:hAnsi="宋体"/>
          <w:kern w:val="0"/>
          <w:sz w:val="24"/>
        </w:rPr>
        <w:t>：让用户使用人、实验室管理工作人员都能了解设备的性能、结构，正常的操作，常见故障的分析与排除，基本的维修保养能力，有较高的管理和操作水平，确保实验的正常开展。</w:t>
      </w:r>
    </w:p>
    <w:p>
      <w:pPr>
        <w:keepNext w:val="0"/>
        <w:keepLines w:val="0"/>
        <w:pageBreakBefore w:val="0"/>
        <w:widowControl/>
        <w:kinsoku/>
        <w:wordWrap/>
        <w:overflowPunct/>
        <w:topLinePunct w:val="0"/>
        <w:autoSpaceDE/>
        <w:autoSpaceDN/>
        <w:bidi w:val="0"/>
        <w:adjustRightInd/>
        <w:snapToGrid/>
        <w:spacing w:line="360" w:lineRule="auto"/>
        <w:ind w:left="359" w:hanging="358"/>
        <w:textAlignment w:val="auto"/>
        <w:rPr>
          <w:rFonts w:ascii="宋体" w:hAnsi="宋体"/>
          <w:kern w:val="0"/>
          <w:sz w:val="24"/>
        </w:rPr>
      </w:pPr>
      <w:r>
        <w:rPr>
          <w:rFonts w:hint="eastAsia" w:ascii="宋体" w:hAnsi="宋体"/>
          <w:b/>
          <w:bCs/>
          <w:kern w:val="0"/>
          <w:sz w:val="24"/>
        </w:rPr>
        <w:t>七、培训费用</w:t>
      </w:r>
      <w:r>
        <w:rPr>
          <w:rFonts w:hint="eastAsia" w:ascii="宋体" w:hAnsi="宋体"/>
          <w:kern w:val="0"/>
          <w:sz w:val="24"/>
        </w:rPr>
        <w:t>：免费。</w:t>
      </w:r>
    </w:p>
    <w:p>
      <w:pPr>
        <w:pStyle w:val="11"/>
        <w:rPr>
          <w:rFonts w:hint="eastAsia"/>
          <w:lang w:val="en-US" w:eastAsia="zh-Hans"/>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altName w:val="仿宋"/>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t xml:space="preserve">第 </w:t>
                          </w:r>
                          <w:r>
                            <w:fldChar w:fldCharType="begin"/>
                          </w:r>
                          <w:r>
                            <w:instrText xml:space="preserve"> PAGE  \* MERGEFORMAT </w:instrText>
                          </w:r>
                          <w:r>
                            <w:fldChar w:fldCharType="separate"/>
                          </w:r>
                          <w:r>
                            <w:t>19</w:t>
                          </w:r>
                          <w:r>
                            <w:fldChar w:fldCharType="end"/>
                          </w:r>
                          <w:r>
                            <w:t xml:space="preserve"> 页 共 </w:t>
                          </w:r>
                          <w:r>
                            <w:rPr>
                              <w:rFonts w:hint="eastAsia"/>
                              <w:lang w:val="en-US" w:eastAsia="zh-CN"/>
                            </w:rPr>
                            <w:t>64</w:t>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8"/>
                    </w:pPr>
                    <w:r>
                      <w:t xml:space="preserve">第 </w:t>
                    </w:r>
                    <w:r>
                      <w:fldChar w:fldCharType="begin"/>
                    </w:r>
                    <w:r>
                      <w:instrText xml:space="preserve"> PAGE  \* MERGEFORMAT </w:instrText>
                    </w:r>
                    <w:r>
                      <w:fldChar w:fldCharType="separate"/>
                    </w:r>
                    <w:r>
                      <w:t>19</w:t>
                    </w:r>
                    <w:r>
                      <w:fldChar w:fldCharType="end"/>
                    </w:r>
                    <w:r>
                      <w:t xml:space="preserve"> 页 共 </w:t>
                    </w:r>
                    <w:r>
                      <w:rPr>
                        <w:rFonts w:hint="eastAsia"/>
                        <w:lang w:val="en-US" w:eastAsia="zh-CN"/>
                      </w:rPr>
                      <w:t>64</w:t>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4404339A"/>
    <w:rsid w:val="440433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Default"/>
    <w:next w:val="3"/>
    <w:autoRedefine/>
    <w:qFormat/>
    <w:uiPriority w:val="0"/>
    <w:pPr>
      <w:widowControl w:val="0"/>
      <w:autoSpaceDE w:val="0"/>
      <w:autoSpaceDN w:val="0"/>
      <w:adjustRightInd w:val="0"/>
    </w:pPr>
    <w:rPr>
      <w:rFonts w:ascii="华文仿宋" w:hAnsi="华文仿宋" w:eastAsia="宋体" w:cs="华文仿宋"/>
      <w:color w:val="000000"/>
      <w:sz w:val="24"/>
      <w:szCs w:val="24"/>
      <w:lang w:val="en-US" w:eastAsia="zh-CN" w:bidi="ar-SA"/>
    </w:rPr>
  </w:style>
  <w:style w:type="paragraph" w:customStyle="1" w:styleId="3">
    <w:name w:val="目录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styleId="4">
    <w:name w:val="annotation text"/>
    <w:basedOn w:val="1"/>
    <w:qFormat/>
    <w:uiPriority w:val="99"/>
    <w:pPr>
      <w:jc w:val="left"/>
    </w:pPr>
    <w:rPr>
      <w:rFonts w:ascii="宋体"/>
      <w:kern w:val="0"/>
      <w:sz w:val="22"/>
    </w:rPr>
  </w:style>
  <w:style w:type="paragraph" w:styleId="5">
    <w:name w:val="Body Text"/>
    <w:basedOn w:val="1"/>
    <w:next w:val="1"/>
    <w:qFormat/>
    <w:uiPriority w:val="99"/>
    <w:rPr>
      <w:kern w:val="0"/>
      <w:sz w:val="20"/>
      <w:szCs w:val="20"/>
    </w:rPr>
  </w:style>
  <w:style w:type="paragraph" w:styleId="6">
    <w:name w:val="Body Text Indent"/>
    <w:basedOn w:val="1"/>
    <w:qFormat/>
    <w:uiPriority w:val="99"/>
    <w:pPr>
      <w:ind w:left="420" w:leftChars="200"/>
    </w:pPr>
    <w:rPr>
      <w:kern w:val="0"/>
      <w:sz w:val="20"/>
      <w:szCs w:val="20"/>
    </w:rPr>
  </w:style>
  <w:style w:type="paragraph" w:styleId="7">
    <w:name w:val="Plain Text"/>
    <w:basedOn w:val="1"/>
    <w:qFormat/>
    <w:uiPriority w:val="99"/>
    <w:pPr>
      <w:spacing w:line="324" w:lineRule="auto"/>
    </w:pPr>
    <w:rPr>
      <w:rFonts w:ascii="宋体" w:hAnsi="Courier New"/>
      <w:kern w:val="0"/>
      <w:szCs w:val="21"/>
    </w:rPr>
  </w:style>
  <w:style w:type="paragraph" w:styleId="8">
    <w:name w:val="footer"/>
    <w:basedOn w:val="1"/>
    <w:qFormat/>
    <w:uiPriority w:val="99"/>
    <w:pPr>
      <w:tabs>
        <w:tab w:val="center" w:pos="4153"/>
        <w:tab w:val="right" w:pos="8306"/>
      </w:tabs>
      <w:snapToGrid w:val="0"/>
      <w:jc w:val="left"/>
    </w:pPr>
    <w:rPr>
      <w:kern w:val="0"/>
      <w:sz w:val="18"/>
      <w:szCs w:val="18"/>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2024-04-30T08:00:00Z</dcterms:created>
  <dc:creator>®</dc:creator>
  <cp:lastModifiedBy>®</cp:lastModifiedBy>
  <dcterms:modified xsi:type="dcterms:W3CDTF">2024-04-30T08:00:46Z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6EAADA16B95E4D34A89890BF1FF89554_11</vt:lpwstr>
  </property>
</Properties>
</file>