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28"/>
          <w:szCs w:val="20"/>
          <w:lang w:eastAsia="zh-CN"/>
        </w:rPr>
      </w:pPr>
      <w:bookmarkStart w:id="3" w:name="_GoBack"/>
      <w:r>
        <w:rPr>
          <w:rFonts w:hint="eastAsia"/>
          <w:sz w:val="28"/>
          <w:szCs w:val="20"/>
          <w:lang w:eastAsia="zh-CN"/>
        </w:rPr>
        <w:t>采购需求</w:t>
      </w:r>
    </w:p>
    <w:bookmarkEnd w:id="3"/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38"/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货物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技术参数与性能指标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Zeta电位分析仪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（本设备已经过进口论证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且为本项目的核心产品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1、符合相关国家或国际标准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符合DIN EN 61326、DIN EN 61010或GBT24993造纸湿部zeta电位的测定标准。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2、设备组成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触摸屏面板、测量单元和控制单元等部分组成。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2.1彩色触摸屏面板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可选中英文等多国语言，具有测试、设置和数据3个菜单式页面。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2.1.1测试页面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可输入测试样品名称，显示实时测试过程和测试结果（zeta电位值和系统电导率），另有两栏可选择显示：初始流动电势、pH值或者测试时间。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2.1.2设置页面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可以设置稳定时间、纤维柱塞形成时间和排空方式；可以执行系统密封性检查、pH值校准和电导率校准。可选择将滤液直接排出，用于颗粒电荷测试。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2.1.3可选择zeta电位计算公式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造纸工业通用标准或者Smoluchowski公式。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2.1.4数据页面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自动保存10组测试结果，也可以将测试结果自动保存在U盘里。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2.2测量单元模块化设计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由环电极、滤网、网电极、适配器以及测试管和烧杯组成。环电极和网电极间形成的流动电势由2根纯金电极接入控制器处理。2根纯金电极是固定的，无需插拔组装。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2.3控制单元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大小真空泵、管路和微处理器。系统自动调节真空度。管路采用3D打印一体成型技术制造。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2.3.1全自动一键测试、自动程序清洗，无需组装。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2.3.2可连接计算机，通过计算机控制仪器并保存、分析数据。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2.3.3数据输出格式：excel和PDF文件。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2.4样品需求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测试样品量400-500 ml，浆料浓度≤4%，填料固含量≤70%(根据样品)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2.4.1测试参数：流动电势mv，电导率ms/cm，压力差bar和pH值。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2.4.2测量时间：≤2min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2.4.3重复性：≤±0.5mvZeta电势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2.4.4显示精度：≤0.1mv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3、配置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Zeta电位仪主机1台，</w:t>
            </w:r>
            <w:bookmarkStart w:id="1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测试单元1套</w:t>
            </w:r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（包含环电极1个、308微米滤网1个、40微米滤网1个、网电极1个、适配器1个，测试管1个和500ml烧杯1个），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密封性测试工具1套，PC软件1份，电源线1套，数据线1根，中英文操作说明1份，便携箱1个。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超声波细胞粉碎机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频率：20 KHz ± 0.5 KHz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随机分散头：25 mm；占空比：0.1-99.9%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功率可调范围：2400 W (20%-99%)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分散容量：500-2000 mL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温度报警：有（防止样品过热）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接触角测量仪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设备组成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接触角测量仪标配组件1、USB制式工业相机1个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连续变倍光学系统×1个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手动可控旋钮式进样系统×1个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手动工业相机倾角平台×1个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影像分析测量系统应用软件×1个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说明书及操作手册电子版×1份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50微升微量进样器×1支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100微升微量进样器×1支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抛弃型进样器×2支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液-液-固接触角测量池，气泡俘获法套件×1套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计算机一台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技术参数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接触角测量范围：0~180度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接触角测量分辨率：0.01度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表面张力测量范围（悬滴法）：0.01～2000mN/m（毫牛顿/米）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样品台控制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前后移动：手动，行程0～50mm，精度0.1mm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左右移动：手动，行程0～50mm，精度0.1mm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上下移动：手动，行程0～45mm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水平调整：水平脚调整平台水平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温度：常温；多种制冷/制热控温组件可在售前/售后持续选配扩展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进样器控制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上下移动手动部分：齿条，行程0～25mm，精度0.1mm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手动可控旋钮式进样系统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工业相机光学系统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光学放大：0.7～4.5×连续变倍（仅变倍参数，内置还有放大后置镜）图像放大率：大于70—420piexl/mm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工业相机参数：标配USB制式大恒数字工业相机工业相机控制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光源：LED可调单色冷光源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镜头前后调整：手动，行程0～10mm，精度0.1mm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镜头左右调整：手动，行程0～10mm，精度0.1mm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镜头俯视调整：手动倾角平台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影像采集分析专用软件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测量方式：半角量角法、半角量高法、自动测量法（圆拟合、椭圆拟合、杨-拉普拉斯）、五点拟合法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动态视频测量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间隔存储：软件自由设定间隔时间1～3600秒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动态接触角：前进角和后退角，如需测量滚动角应选配旋转平台或整体旋转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微型量热仪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箱体结构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机柜一键启动；采用半封闭设计，除了试样支座及试样温度测量装置以外全部封闭。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燃烧室加热系统及其控制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炉丝可以长时间使用；加热输出使用电力调整器；升温通过PLC，采用速率与PID结合控制，既可以快速升温，又可以平衡在（900+/-2）℃；采用模块化设计，便于拆装及维修；炉体使用刚玉管，经久耐用；炉体测温使用进口欧米伽热电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分解室加热系统及其控制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炉丝可以长时间使用；加热输出使用电力调整器；升温通过PLC实现速率可控，可分别进行1℃/S或2℃/S加热；采用模块化设计，便于拆装及维修；炉体使用刚玉管，经久耐用；炉体测温使用进口欧米伽热电偶；试样放置在试样支架后，按照试验流程自动升降，且使用软接触密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气路控制与分析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对进气使用减压装置，对试验元件进行保护；气路采用电磁阀自动控制；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使用MFC精确控制气体流量，实时反馈气体流量，并达到反馈与设定一致；氮气MFC量程0-100CC/min，线性误差(±0.5-±1.5)%；氧气MFC量程0-50CC/min，线性误差(±0.5-±1.5)%；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炉体与光路采用硬管连接，实现隔热效果；出口流量使用MFM实现实时精确的流量反馈；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分子筛过滤器，滤除燃烧产物中的颗粒物及水分，保护MFM及氧传感器；氧浓度的分析使用进口SERVOMEX顺磁性氧传感器，可实时精确反馈出口气体的氧浓度；测量范围0-100%；线性误差+/-0.2%；噪声+/-0.2%；可分别实现有氧模式及无氧模式的试样分解环境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预留出气接口，便于进行采样再分析；预留标定气体接口，可对氧传感器进行标定；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控制方式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电脑+专业软件控制；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测试数据包括热释放速率(HRR)、总释放热(Heat)、点着温度、点燃时间，提供Word及Excel数据；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内置设备的预标定及工作标定程序，可方便进行氧传感器进行标定。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度仪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对于试件的最大烟密度（MSD）和烟密度等级（SDR ）： 0-100% 连续可测，自动计算；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用标准虑光片校正误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3%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 每台设备配备三块标准滤光片，对光源校对的数据，具有代表性；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本生灯工作压力（210±5） KPa 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本生灯对试样施加火焰4min 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燃烧灯：为本生灯，长度260mm，喷嘴直径0.13mm，与烟箱成45°角；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光电系统：光源为灯泡，功率15W，工作电压6V；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排风系统：本机器装有强力排风扇，试验完后，能将废气排出室外；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烟密度测量范围：0 ~ 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烟密度测量准确度：±3%；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接收器：为硅光电池，透光率0%为无光线通过，透光率100%光无遮挡完全通过；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主燃烧器工作压力：276KPa（可调）；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自动计时，自动点火，自动排烟；光通量可分阶段性线性校正试测试数据更准确；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触摸显示屏：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通讯接口 RS232、3.3V CMOS或TTL、串口方式；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采用纯硬件FPGA驱动显示，“零”启动时间，上电即可运行；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采用M3+FPGA架构，M 3负责指令解析，FPGA专注TFT显示；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主控制器均采用低能耗处理器，自动进入节能模式。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执行标准GB/T8627—2007《建筑材料燃烧或分解的烟密度试验方法》。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抽屉式固化机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numPr>
                <w:ilvl w:val="0"/>
                <w:numId w:val="14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功率600-800W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主峰波长365nm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光源配置600W*1PCS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功率调节0-100%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电源要求单相380VAC 50Hz（赫兹）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口罩颗粒物过滤效率测试仪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过滤效率检测范围：0-99.999%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过滤效率检测流量计范围：20-100 L/min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测试阻力范围：0-1000 Pa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滤料检测粒径档别：5.0 µm、1.0 µm、0.5 µm和0.3 µm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尘源：NaCl颗粒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标准样品尺寸：ф50mm和ф90mm（标配尺寸夹具）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系统功耗：＜ 1500 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电源：AC 220 V，50 Hz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参考标准：GB/T32610-2016；GB2626-2006；GB19082-2009；GB19083-2010；GB24539-2009；YY0469-2011；YYT0969-2013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台式大容量高速离心机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最高转速：20000 r/min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最大相对离心力：28800 × 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最大容量：4 × 100 mL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转速精度：± 30 r/min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定时范围：0 – 99 h59 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噪音：≤60 dB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总功率：500 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电源：AC 220 V，50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手持红外热成像测温仪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工作波段：8-14 µm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测试范围：低温档 -10~120℃，高温档 100~400℃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测温精度：± 2℃或读数的2%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FOV：H=50° V=37.5°；视场角：H=83° V=55°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调色板：白热、黑热，铁红、彩虹等八种调色板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47" w:leftChars="200" w:hanging="567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储存环境：-40~85℃；工作环境：-10~50℃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上转换装置（本设备已经过进口论证）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1、设备组成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上转换测试附件：配备808±10nm、980±10nm上转换激光器，0-2W功率可调，连续/脉冲双模输出，可实现上转换稳态光谱，上转换寿命测试，上转换量子产率测试。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1、808nm半导体激光器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功率稳定性（rms，4h）&lt;1%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输出功率：2W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光斑模式：多模出光口光斑直径约5x8mm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TTL调制频率2kHz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工作温度：15-35℃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2、980nm半导体激光器，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功率稳定性（rms，4h）&lt;1%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输出功率：2W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光斑模式：多模出光口光斑直径约5x8mm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TTL调制频率2kHz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工作温度：15-35℃</w:t>
            </w:r>
          </w:p>
          <w:p>
            <w:pPr>
              <w:numPr>
                <w:ilvl w:val="0"/>
                <w:numId w:val="2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激光头转换接口</w:t>
            </w:r>
          </w:p>
          <w:p>
            <w:pPr>
              <w:numPr>
                <w:ilvl w:val="0"/>
                <w:numId w:val="2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脉宽控制器，可对规定型号连续输出的激光器实现脉冲输出</w:t>
            </w:r>
          </w:p>
          <w:p>
            <w:pPr>
              <w:numPr>
                <w:ilvl w:val="0"/>
                <w:numId w:val="2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重复频率范围：0.1Hz-1kHz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6、脉宽调节范围：短范围：&lt;3µs-350µs; 短范围：&lt;3µs-350µs; 长范围：30ms-7s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微流控设备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T型液滴发生芯片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液滴直径范围：20μm-190μm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通道数量：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最大行程：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135mm；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注射器规格：10 ul~30 ml；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行程分辨率：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0.078um；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线速度范围：4.68um/min-133mm/min；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最大线性推力：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 kgf；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控制精度：≤±0.5%（行程≥最大行程的 30%时）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360" w:lineRule="auto"/>
              <w:ind w:firstLine="482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电动棒式涂布机（本设备已经过进口论证）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用于造纸、油漆、油墨、颜料、薄膜、印刷、纤维、陶瓷等行业涂布加工。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▲移动速度：38～1,143cm/min，可调节；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★涂布棒最大加速时间：≤0.5s；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▲压力：≥600g；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▲试验区域：≥长330×宽280mm；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★最大有效涂覆长度：≥280mm；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试验台类型：带夹玻璃板；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▲绕线棒直径：≥12.7mm；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▲绕线棒长度：≥410mm；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测量时间：≤2min；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★重复性：</w:t>
            </w:r>
            <w:bookmarkStart w:id="2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高于0.3gsm</w:t>
            </w:r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（绝干）；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★涂布精度：高于0.1 mils（湿膜）；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配置：主机1台，涂布棒3支，电源线线1根，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中英文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操作说明1份。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旋转蒸发器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contextualSpacing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685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旋转蒸发器，配套低温冷却液循环泵</w:t>
            </w:r>
          </w:p>
          <w:p>
            <w:pPr>
              <w:numPr>
                <w:ilvl w:val="0"/>
                <w:numId w:val="23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旋转蒸发器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电压频率220V/50HZ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真空度0.098Mpa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旋转瓶容量茄形1LΦ131mm/24#标口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收集瓶容量球形1LΦ131mm/35#球磨口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旋转速度0-250rpm/min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控温范围室温-99℃（可定制油浴室温到180℃）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控温精度±1℃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冷凝器尺寸Φ85×430H(mm) 下35#球磨塞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冷凝面积0.17 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加料阀19#标塞阀进料咀(宝塔接头)外径10mm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真空抽气咀宝塔接头外径10mm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冷凝盘管进出循环咀宝塔接头外径12mm</w:t>
            </w:r>
          </w:p>
          <w:p>
            <w:pPr>
              <w:numPr>
                <w:ilvl w:val="0"/>
                <w:numId w:val="23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低温冷却液循环泵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使用温度范围：-20℃～室温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最佳环境温度： 5～35℃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环境湿度：≤70％通风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电源：单相220V/50HZ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安全保护：延时、过电流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显示屏：液晶屏显示、按键操作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控温精度：±0.1℃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传感器：PT100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整机总功率：640W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压缩机：规格小1P；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循环泵：功率100W；扬程1.5-2.7M；流量8-16L/min；压力≤0.4MPa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风冷冷凝器：功率40W；换热面积3.8㎡；风量584m³/h；制冷剂R134A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冷凝盘管：Φ8铜管镀镍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firstLine="0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机体材质：冷板喷塑防腐</w:t>
            </w:r>
          </w:p>
        </w:tc>
      </w:tr>
    </w:tbl>
    <w:p>
      <w:pPr>
        <w:pStyle w:val="17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3018A"/>
    <w:multiLevelType w:val="multilevel"/>
    <w:tmpl w:val="940301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4F235AD"/>
    <w:multiLevelType w:val="multilevel"/>
    <w:tmpl w:val="94F235AD"/>
    <w:lvl w:ilvl="0" w:tentative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97B92610"/>
    <w:multiLevelType w:val="multilevel"/>
    <w:tmpl w:val="97B92610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99FBA877"/>
    <w:multiLevelType w:val="multilevel"/>
    <w:tmpl w:val="99FBA8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9FCADE0D"/>
    <w:multiLevelType w:val="multilevel"/>
    <w:tmpl w:val="9FCADE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ABA65011"/>
    <w:multiLevelType w:val="singleLevel"/>
    <w:tmpl w:val="ABA650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abstractNum w:abstractNumId="6">
    <w:nsid w:val="ACEF593B"/>
    <w:multiLevelType w:val="multilevel"/>
    <w:tmpl w:val="ACEF59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B79B0613"/>
    <w:multiLevelType w:val="multilevel"/>
    <w:tmpl w:val="B79B06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C198B89E"/>
    <w:multiLevelType w:val="multilevel"/>
    <w:tmpl w:val="C198B89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pStyle w:val="11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pStyle w:val="12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13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9">
    <w:nsid w:val="CBD70D1D"/>
    <w:multiLevelType w:val="multilevel"/>
    <w:tmpl w:val="CBD70D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0">
    <w:nsid w:val="ECC37288"/>
    <w:multiLevelType w:val="multilevel"/>
    <w:tmpl w:val="ECC372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1">
    <w:nsid w:val="F277A93E"/>
    <w:multiLevelType w:val="multilevel"/>
    <w:tmpl w:val="F277A93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2">
    <w:nsid w:val="F99F59CB"/>
    <w:multiLevelType w:val="multilevel"/>
    <w:tmpl w:val="F99F59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3">
    <w:nsid w:val="00DA4535"/>
    <w:multiLevelType w:val="multilevel"/>
    <w:tmpl w:val="00DA4535"/>
    <w:lvl w:ilvl="0" w:tentative="0">
      <w:start w:val="13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4">
    <w:nsid w:val="1B81EC34"/>
    <w:multiLevelType w:val="multilevel"/>
    <w:tmpl w:val="1B81EC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color w:val="auto"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5">
    <w:nsid w:val="3E15B2B8"/>
    <w:multiLevelType w:val="multilevel"/>
    <w:tmpl w:val="3E15B2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6">
    <w:nsid w:val="4E3DDF4F"/>
    <w:multiLevelType w:val="multilevel"/>
    <w:tmpl w:val="4E3DDF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7">
    <w:nsid w:val="60204357"/>
    <w:multiLevelType w:val="multilevel"/>
    <w:tmpl w:val="60204357"/>
    <w:lvl w:ilvl="0" w:tentative="0">
      <w:start w:val="7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8">
    <w:nsid w:val="60C397E4"/>
    <w:multiLevelType w:val="singleLevel"/>
    <w:tmpl w:val="60C397E4"/>
    <w:lvl w:ilvl="0" w:tentative="0">
      <w:start w:val="3"/>
      <w:numFmt w:val="decimal"/>
      <w:suff w:val="nothing"/>
      <w:lvlText w:val="%1、"/>
      <w:lvlJc w:val="left"/>
    </w:lvl>
  </w:abstractNum>
  <w:abstractNum w:abstractNumId="19">
    <w:nsid w:val="6235DFC9"/>
    <w:multiLevelType w:val="multilevel"/>
    <w:tmpl w:val="6235D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0">
    <w:nsid w:val="7499FA6C"/>
    <w:multiLevelType w:val="multilevel"/>
    <w:tmpl w:val="7499FA6C"/>
    <w:lvl w:ilvl="0" w:tentative="0">
      <w:start w:val="8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1">
    <w:nsid w:val="75807928"/>
    <w:multiLevelType w:val="multilevel"/>
    <w:tmpl w:val="758079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2">
    <w:nsid w:val="7D946E77"/>
    <w:multiLevelType w:val="singleLevel"/>
    <w:tmpl w:val="7D946E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7"/>
  </w:num>
  <w:num w:numId="10">
    <w:abstractNumId w:val="20"/>
  </w:num>
  <w:num w:numId="11">
    <w:abstractNumId w:val="0"/>
  </w:num>
  <w:num w:numId="12">
    <w:abstractNumId w:val="4"/>
  </w:num>
  <w:num w:numId="13">
    <w:abstractNumId w:val="13"/>
  </w:num>
  <w:num w:numId="14">
    <w:abstractNumId w:val="21"/>
  </w:num>
  <w:num w:numId="15">
    <w:abstractNumId w:val="11"/>
  </w:num>
  <w:num w:numId="16">
    <w:abstractNumId w:val="9"/>
  </w:num>
  <w:num w:numId="17">
    <w:abstractNumId w:val="15"/>
  </w:num>
  <w:num w:numId="18">
    <w:abstractNumId w:val="12"/>
  </w:num>
  <w:num w:numId="19">
    <w:abstractNumId w:val="19"/>
  </w:num>
  <w:num w:numId="20">
    <w:abstractNumId w:val="18"/>
  </w:num>
  <w:num w:numId="21">
    <w:abstractNumId w:val="1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DY3NTNiN2U3N2MxMDhiMGU5MzkyYmQzNThmMzYifQ=="/>
  </w:docVars>
  <w:rsids>
    <w:rsidRoot w:val="26F55B18"/>
    <w:rsid w:val="0122477A"/>
    <w:rsid w:val="06A64813"/>
    <w:rsid w:val="08CA027A"/>
    <w:rsid w:val="0AAB74A3"/>
    <w:rsid w:val="0CD932CC"/>
    <w:rsid w:val="0D2F4AA3"/>
    <w:rsid w:val="0FB9496E"/>
    <w:rsid w:val="10727FC8"/>
    <w:rsid w:val="10772722"/>
    <w:rsid w:val="11C120F7"/>
    <w:rsid w:val="14125CD7"/>
    <w:rsid w:val="145041F2"/>
    <w:rsid w:val="147B5520"/>
    <w:rsid w:val="154752AC"/>
    <w:rsid w:val="15AA2B03"/>
    <w:rsid w:val="174370C9"/>
    <w:rsid w:val="17D252BA"/>
    <w:rsid w:val="17F17BA2"/>
    <w:rsid w:val="188E3A9B"/>
    <w:rsid w:val="18A223F2"/>
    <w:rsid w:val="18FE30F6"/>
    <w:rsid w:val="19042933"/>
    <w:rsid w:val="1BB204B7"/>
    <w:rsid w:val="1C1414EC"/>
    <w:rsid w:val="1F601FBE"/>
    <w:rsid w:val="206A183A"/>
    <w:rsid w:val="23A45F21"/>
    <w:rsid w:val="24B03759"/>
    <w:rsid w:val="25BC70EA"/>
    <w:rsid w:val="269E3F9C"/>
    <w:rsid w:val="26A81D32"/>
    <w:rsid w:val="26B3022A"/>
    <w:rsid w:val="26F55B18"/>
    <w:rsid w:val="270C4509"/>
    <w:rsid w:val="281D66F4"/>
    <w:rsid w:val="28611463"/>
    <w:rsid w:val="2A526E4B"/>
    <w:rsid w:val="2B696B30"/>
    <w:rsid w:val="2D393894"/>
    <w:rsid w:val="2D4927C2"/>
    <w:rsid w:val="2E5363CC"/>
    <w:rsid w:val="30FD598A"/>
    <w:rsid w:val="32056A2F"/>
    <w:rsid w:val="325D7875"/>
    <w:rsid w:val="332532F7"/>
    <w:rsid w:val="33A35879"/>
    <w:rsid w:val="34763666"/>
    <w:rsid w:val="39073866"/>
    <w:rsid w:val="3A282FB0"/>
    <w:rsid w:val="3A3E57B0"/>
    <w:rsid w:val="3B543581"/>
    <w:rsid w:val="3BC64B80"/>
    <w:rsid w:val="3BDD58AD"/>
    <w:rsid w:val="40156C88"/>
    <w:rsid w:val="404550CF"/>
    <w:rsid w:val="405C5BEA"/>
    <w:rsid w:val="40AE755B"/>
    <w:rsid w:val="43035753"/>
    <w:rsid w:val="430C542B"/>
    <w:rsid w:val="43F00E3D"/>
    <w:rsid w:val="44D747CE"/>
    <w:rsid w:val="44F53A6B"/>
    <w:rsid w:val="46505A6B"/>
    <w:rsid w:val="46A739FD"/>
    <w:rsid w:val="47A766FD"/>
    <w:rsid w:val="49A63177"/>
    <w:rsid w:val="4A210D1B"/>
    <w:rsid w:val="4C9B6E85"/>
    <w:rsid w:val="4CE2515B"/>
    <w:rsid w:val="4D16789A"/>
    <w:rsid w:val="4ECD77C8"/>
    <w:rsid w:val="50F0666F"/>
    <w:rsid w:val="51800044"/>
    <w:rsid w:val="51990283"/>
    <w:rsid w:val="53475632"/>
    <w:rsid w:val="53D654FE"/>
    <w:rsid w:val="558B1687"/>
    <w:rsid w:val="5756053D"/>
    <w:rsid w:val="57777269"/>
    <w:rsid w:val="578B5227"/>
    <w:rsid w:val="57A51F6A"/>
    <w:rsid w:val="59501B08"/>
    <w:rsid w:val="59A368EF"/>
    <w:rsid w:val="5A9000B3"/>
    <w:rsid w:val="5ABA67C2"/>
    <w:rsid w:val="5B2607D7"/>
    <w:rsid w:val="5BB53B97"/>
    <w:rsid w:val="5D8549BB"/>
    <w:rsid w:val="5D9739FA"/>
    <w:rsid w:val="5D9F23D4"/>
    <w:rsid w:val="5E771155"/>
    <w:rsid w:val="60182901"/>
    <w:rsid w:val="60B90E7D"/>
    <w:rsid w:val="62290EAB"/>
    <w:rsid w:val="62B123F2"/>
    <w:rsid w:val="658A49F1"/>
    <w:rsid w:val="6CD56CA7"/>
    <w:rsid w:val="6DA9506F"/>
    <w:rsid w:val="6E366146"/>
    <w:rsid w:val="70171875"/>
    <w:rsid w:val="714E2BAB"/>
    <w:rsid w:val="722A508C"/>
    <w:rsid w:val="728D286D"/>
    <w:rsid w:val="72944BF7"/>
    <w:rsid w:val="72EF3A9D"/>
    <w:rsid w:val="733B7399"/>
    <w:rsid w:val="74EB2F57"/>
    <w:rsid w:val="791F5DD1"/>
    <w:rsid w:val="797D25F3"/>
    <w:rsid w:val="7A1A1907"/>
    <w:rsid w:val="7E3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60" w:lineRule="auto"/>
      <w:ind w:left="425" w:hanging="425"/>
      <w:jc w:val="center"/>
      <w:outlineLvl w:val="0"/>
    </w:pPr>
    <w:rPr>
      <w:rFonts w:ascii="宋体" w:hAnsi="宋体" w:eastAsia="宋体"/>
      <w:b/>
      <w:kern w:val="44"/>
      <w:sz w:val="30"/>
      <w:szCs w:val="20"/>
    </w:rPr>
  </w:style>
  <w:style w:type="paragraph" w:styleId="3">
    <w:name w:val="heading 2"/>
    <w:basedOn w:val="1"/>
    <w:next w:val="4"/>
    <w:link w:val="20"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宋体" w:hAnsi="宋体" w:eastAsia="宋体"/>
      <w:b/>
      <w:bCs/>
      <w:sz w:val="24"/>
      <w:szCs w:val="18"/>
    </w:rPr>
  </w:style>
  <w:style w:type="paragraph" w:styleId="7">
    <w:name w:val="heading 3"/>
    <w:basedOn w:val="1"/>
    <w:next w:val="1"/>
    <w:link w:val="22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4"/>
    <w:link w:val="21"/>
    <w:autoRedefine/>
    <w:semiHidden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 w:eastAsia="宋体"/>
      <w:b/>
      <w:szCs w:val="20"/>
    </w:rPr>
  </w:style>
  <w:style w:type="paragraph" w:styleId="9">
    <w:name w:val="heading 5"/>
    <w:basedOn w:val="1"/>
    <w:next w:val="1"/>
    <w:link w:val="24"/>
    <w:semiHidden/>
    <w:unhideWhenUsed/>
    <w:qFormat/>
    <w:uiPriority w:val="0"/>
    <w:pPr>
      <w:keepNext/>
      <w:keepLines/>
      <w:spacing w:line="360" w:lineRule="auto"/>
      <w:jc w:val="left"/>
      <w:outlineLvl w:val="4"/>
    </w:pPr>
    <w:rPr>
      <w:rFonts w:eastAsia="宋体" w:asciiTheme="minorAscii" w:hAnsiTheme="minorAscii"/>
      <w:b/>
    </w:rPr>
  </w:style>
  <w:style w:type="paragraph" w:styleId="10">
    <w:name w:val="heading 6"/>
    <w:basedOn w:val="1"/>
    <w:next w:val="1"/>
    <w:link w:val="26"/>
    <w:semiHidden/>
    <w:unhideWhenUsed/>
    <w:qFormat/>
    <w:uiPriority w:val="0"/>
    <w:pPr>
      <w:keepNext/>
      <w:keepLines/>
      <w:spacing w:line="360" w:lineRule="auto"/>
      <w:outlineLvl w:val="5"/>
    </w:pPr>
    <w:rPr>
      <w:rFonts w:ascii="Arial" w:hAnsi="Arial" w:eastAsia="宋体"/>
      <w:b/>
      <w:szCs w:val="24"/>
    </w:rPr>
  </w:style>
  <w:style w:type="paragraph" w:styleId="11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12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link w:val="25"/>
    <w:autoRedefine/>
    <w:qFormat/>
    <w:uiPriority w:val="0"/>
    <w:pPr>
      <w:autoSpaceDE w:val="0"/>
      <w:autoSpaceDN w:val="0"/>
      <w:adjustRightInd w:val="0"/>
      <w:spacing w:line="360" w:lineRule="auto"/>
      <w:ind w:firstLine="0"/>
      <w:jc w:val="left"/>
    </w:pPr>
    <w:rPr>
      <w:rFonts w:ascii="宋体" w:hAnsi="宋体" w:eastAsia="宋体"/>
      <w:kern w:val="0"/>
      <w:szCs w:val="20"/>
    </w:r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4">
    <w:name w:val="Body Text"/>
    <w:basedOn w:val="1"/>
    <w:qFormat/>
    <w:uiPriority w:val="0"/>
    <w:pPr>
      <w:spacing w:after="120" w:afterLines="0" w:afterAutospacing="0"/>
    </w:pPr>
  </w:style>
  <w:style w:type="paragraph" w:styleId="1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  <w:szCs w:val="18"/>
    </w:r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"/>
    <w:basedOn w:val="14"/>
    <w:autoRedefine/>
    <w:qFormat/>
    <w:uiPriority w:val="0"/>
    <w:pPr>
      <w:ind w:firstLine="420" w:firstLineChars="100"/>
    </w:pPr>
    <w:rPr>
      <w:rFonts w:ascii="仿宋_GB2312" w:hAnsi="仿宋_GB2312" w:eastAsia="宋体" w:cs="仿宋_GB2312"/>
      <w:kern w:val="0"/>
      <w:sz w:val="24"/>
      <w:szCs w:val="32"/>
      <w:lang w:val="zh-CN"/>
    </w:rPr>
  </w:style>
  <w:style w:type="character" w:customStyle="1" w:styleId="20">
    <w:name w:val="标题 2 Char"/>
    <w:link w:val="3"/>
    <w:autoRedefine/>
    <w:qFormat/>
    <w:uiPriority w:val="0"/>
    <w:rPr>
      <w:rFonts w:ascii="宋体" w:hAnsi="宋体" w:eastAsia="宋体"/>
      <w:b/>
      <w:bCs/>
      <w:kern w:val="2"/>
      <w:sz w:val="24"/>
      <w:szCs w:val="18"/>
    </w:rPr>
  </w:style>
  <w:style w:type="character" w:customStyle="1" w:styleId="21">
    <w:name w:val="标题 4 Char1"/>
    <w:link w:val="8"/>
    <w:qFormat/>
    <w:uiPriority w:val="0"/>
    <w:rPr>
      <w:rFonts w:ascii="Arial" w:hAnsi="Arial" w:eastAsia="宋体"/>
      <w:b/>
      <w:kern w:val="2"/>
      <w:sz w:val="24"/>
    </w:rPr>
  </w:style>
  <w:style w:type="character" w:customStyle="1" w:styleId="22">
    <w:name w:val="标题 3 Char"/>
    <w:basedOn w:val="19"/>
    <w:link w:val="7"/>
    <w:qFormat/>
    <w:uiPriority w:val="0"/>
    <w:rPr>
      <w:rFonts w:asciiTheme="minorAscii" w:hAnsiTheme="minorAscii" w:eastAsiaTheme="minorEastAsia"/>
      <w:b/>
      <w:bCs/>
      <w:sz w:val="28"/>
      <w:szCs w:val="32"/>
    </w:rPr>
  </w:style>
  <w:style w:type="character" w:customStyle="1" w:styleId="23">
    <w:name w:val="标题 1 Char"/>
    <w:link w:val="2"/>
    <w:autoRedefine/>
    <w:qFormat/>
    <w:uiPriority w:val="0"/>
    <w:rPr>
      <w:rFonts w:ascii="宋体" w:hAnsi="宋体" w:eastAsia="宋体"/>
      <w:b/>
      <w:bCs/>
      <w:kern w:val="44"/>
      <w:sz w:val="30"/>
    </w:rPr>
  </w:style>
  <w:style w:type="character" w:customStyle="1" w:styleId="24">
    <w:name w:val="标题 5 Char"/>
    <w:basedOn w:val="19"/>
    <w:link w:val="9"/>
    <w:qFormat/>
    <w:uiPriority w:val="9"/>
    <w:rPr>
      <w:rFonts w:eastAsia="宋体" w:asciiTheme="minorAscii" w:hAnsiTheme="minorAscii"/>
      <w:b/>
      <w:sz w:val="24"/>
      <w:szCs w:val="24"/>
    </w:rPr>
  </w:style>
  <w:style w:type="character" w:customStyle="1" w:styleId="25">
    <w:name w:val="正文缩进 Char"/>
    <w:link w:val="4"/>
    <w:qFormat/>
    <w:uiPriority w:val="0"/>
    <w:rPr>
      <w:rFonts w:ascii="宋体" w:hAnsi="宋体" w:eastAsia="宋体"/>
      <w:sz w:val="24"/>
    </w:rPr>
  </w:style>
  <w:style w:type="character" w:customStyle="1" w:styleId="26">
    <w:name w:val="标题 6 Char"/>
    <w:link w:val="10"/>
    <w:autoRedefine/>
    <w:qFormat/>
    <w:uiPriority w:val="0"/>
    <w:rPr>
      <w:rFonts w:ascii="Arial" w:hAnsi="Arial" w:eastAsia="宋体"/>
      <w:b/>
      <w:sz w:val="24"/>
      <w:szCs w:val="24"/>
    </w:rPr>
  </w:style>
  <w:style w:type="character" w:customStyle="1" w:styleId="27">
    <w:name w:val="页脚 Char"/>
    <w:basedOn w:val="19"/>
    <w:link w:val="15"/>
    <w:semiHidden/>
    <w:qFormat/>
    <w:uiPriority w:val="99"/>
    <w:rPr>
      <w:rFonts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2024-04-29T08:07:00Z</dcterms:created>
  <dc:creator>中经招标</dc:creator>
  <cp:lastModifiedBy>中经招标</cp:lastModifiedBy>
  <dcterms:modified xsi:type="dcterms:W3CDTF">2024-04-29T08:08:30Z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0D3CFB6010784F5EA00D56680A6A27B2_11</vt:lpwstr>
  </property>
</Properties>
</file>