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t>陕西省环境信息中心核心机房基础环境运维及修缮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具体内容详见招标文件。</w:t>
      </w:r>
      <w:bookmarkStart w:id="0" w:name="_GoBack"/>
      <w:bookmarkEnd w:id="0"/>
    </w:p>
    <w:sectPr>
      <w:pgSz w:w="11910" w:h="16840"/>
      <w:pgMar w:top="1440" w:right="1800" w:bottom="1440" w:left="1800" w:header="794" w:footer="79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cxODczODNkNjg0NGQ4ODVkZWU3OWJjN2Y2ZjYifQ=="/>
  </w:docVars>
  <w:rsids>
    <w:rsidRoot w:val="246E2542"/>
    <w:rsid w:val="246E2542"/>
    <w:rsid w:val="3C3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2024-04-30T10:24:00Z</dcterms:created>
  <dc:creator>贾旭鸣</dc:creator>
  <cp:lastModifiedBy>贾旭鸣</cp:lastModifiedBy>
  <dcterms:modified xsi:type="dcterms:W3CDTF">2024-04-30T10:24:28Z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F4ECC6C4F727410484A6FE759607A5C4_11</vt:lpwstr>
  </property>
</Properties>
</file>