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480" w:firstLineChars="200"/>
        <w:rPr>
          <w:rFonts w:ascii="仿宋" w:hAnsi="仿宋" w:eastAsia="仿宋"/>
          <w:sz w:val="24"/>
          <w:szCs w:val="24"/>
        </w:rPr>
      </w:pPr>
    </w:p>
    <w:p>
      <w:pPr>
        <w:pStyle w:val="5"/>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3"/>
        <w:jc w:val="center"/>
        <w:rPr>
          <w:rFonts w:ascii="仿宋" w:hAnsi="仿宋" w:eastAsia="仿宋"/>
          <w:sz w:val="28"/>
          <w:szCs w:val="28"/>
        </w:rPr>
      </w:pPr>
      <w:r>
        <w:rPr>
          <w:rFonts w:hint="eastAsia" w:ascii="仿宋" w:hAnsi="仿宋" w:eastAsia="仿宋"/>
          <w:sz w:val="28"/>
          <w:szCs w:val="28"/>
        </w:rPr>
        <w:t>合　　同</w:t>
      </w: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1680" w:firstLineChars="60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pPr>
        <w:pStyle w:val="5"/>
        <w:ind w:firstLine="560" w:firstLineChars="200"/>
        <w:jc w:val="center"/>
        <w:rPr>
          <w:rFonts w:ascii="仿宋" w:hAnsi="仿宋" w:eastAsia="仿宋"/>
          <w:sz w:val="28"/>
          <w:szCs w:val="28"/>
        </w:rPr>
      </w:pPr>
    </w:p>
    <w:p>
      <w:pPr>
        <w:pStyle w:val="5"/>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5"/>
        <w:ind w:firstLine="560" w:firstLineChars="200"/>
        <w:jc w:val="center"/>
        <w:rPr>
          <w:rFonts w:ascii="仿宋" w:hAnsi="仿宋" w:eastAsia="仿宋"/>
          <w:sz w:val="28"/>
          <w:szCs w:val="28"/>
        </w:rPr>
      </w:pPr>
    </w:p>
    <w:p>
      <w:pPr>
        <w:pStyle w:val="5"/>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5"/>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5"/>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5"/>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5"/>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5"/>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5"/>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5"/>
        <w:spacing w:line="336"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5"/>
        <w:spacing w:line="336" w:lineRule="auto"/>
        <w:ind w:firstLine="420" w:firstLineChars="150"/>
        <w:rPr>
          <w:rFonts w:ascii="仿宋" w:hAnsi="仿宋" w:eastAsia="仿宋"/>
          <w:sz w:val="28"/>
          <w:szCs w:val="28"/>
        </w:rPr>
      </w:pPr>
      <w:r>
        <w:rPr>
          <w:rFonts w:hint="eastAsia" w:ascii="仿宋" w:hAnsi="仿宋" w:eastAsia="仿宋"/>
          <w:sz w:val="28"/>
          <w:szCs w:val="28"/>
        </w:rPr>
        <w:t>（5）其他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5"/>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合同标的</w:t>
      </w:r>
      <w:r>
        <w:rPr>
          <w:rFonts w:ascii="仿宋" w:hAnsi="仿宋" w:eastAsia="仿宋"/>
          <w:sz w:val="28"/>
          <w:szCs w:val="28"/>
        </w:rPr>
        <w:t>(</w:t>
      </w:r>
      <w:r>
        <w:rPr>
          <w:rFonts w:hint="eastAsia" w:ascii="仿宋" w:hAnsi="仿宋" w:eastAsia="仿宋"/>
          <w:sz w:val="28"/>
          <w:szCs w:val="28"/>
        </w:rPr>
        <w:t>根据实际情况填写</w:t>
      </w:r>
      <w:r>
        <w:rPr>
          <w:rFonts w:ascii="仿宋" w:hAnsi="仿宋" w:eastAsia="仿宋"/>
          <w:sz w:val="28"/>
          <w:szCs w:val="28"/>
        </w:rPr>
        <w:t>)</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pPr>
              <w:pStyle w:val="5"/>
              <w:jc w:val="center"/>
              <w:rPr>
                <w:rFonts w:ascii="仿宋" w:hAnsi="仿宋" w:eastAsia="仿宋"/>
                <w:sz w:val="24"/>
                <w:szCs w:val="24"/>
              </w:rPr>
            </w:pPr>
            <w:r>
              <w:rPr>
                <w:rFonts w:hint="eastAsia" w:ascii="仿宋" w:hAnsi="仿宋" w:eastAsia="仿宋"/>
                <w:sz w:val="24"/>
                <w:szCs w:val="24"/>
              </w:rPr>
              <w:t>服务名称</w:t>
            </w:r>
          </w:p>
        </w:tc>
        <w:tc>
          <w:tcPr>
            <w:tcW w:w="816" w:type="dxa"/>
            <w:vAlign w:val="center"/>
          </w:tcPr>
          <w:p>
            <w:pPr>
              <w:pStyle w:val="5"/>
              <w:jc w:val="center"/>
              <w:rPr>
                <w:rFonts w:ascii="仿宋" w:hAnsi="仿宋" w:eastAsia="仿宋"/>
                <w:sz w:val="24"/>
                <w:szCs w:val="24"/>
              </w:rPr>
            </w:pPr>
            <w:r>
              <w:rPr>
                <w:rFonts w:hint="eastAsia" w:ascii="仿宋" w:hAnsi="仿宋" w:eastAsia="仿宋"/>
                <w:sz w:val="24"/>
                <w:szCs w:val="24"/>
              </w:rPr>
              <w:t>数量</w:t>
            </w:r>
          </w:p>
        </w:tc>
        <w:tc>
          <w:tcPr>
            <w:tcW w:w="816" w:type="dxa"/>
            <w:vAlign w:val="center"/>
          </w:tcPr>
          <w:p>
            <w:pPr>
              <w:pStyle w:val="5"/>
              <w:jc w:val="center"/>
              <w:rPr>
                <w:rFonts w:ascii="仿宋" w:hAnsi="仿宋" w:eastAsia="仿宋"/>
                <w:sz w:val="24"/>
                <w:szCs w:val="24"/>
              </w:rPr>
            </w:pPr>
            <w:r>
              <w:rPr>
                <w:rFonts w:hint="eastAsia" w:ascii="仿宋" w:hAnsi="仿宋" w:eastAsia="仿宋"/>
                <w:sz w:val="24"/>
                <w:szCs w:val="24"/>
              </w:rPr>
              <w:t>单位</w:t>
            </w:r>
          </w:p>
        </w:tc>
        <w:tc>
          <w:tcPr>
            <w:tcW w:w="5164" w:type="dxa"/>
            <w:vAlign w:val="center"/>
          </w:tcPr>
          <w:p>
            <w:pPr>
              <w:pStyle w:val="5"/>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pPr>
              <w:pStyle w:val="5"/>
              <w:jc w:val="center"/>
              <w:rPr>
                <w:rFonts w:ascii="仿宋" w:hAnsi="仿宋" w:eastAsia="仿宋"/>
                <w:sz w:val="24"/>
                <w:szCs w:val="24"/>
              </w:rPr>
            </w:pPr>
          </w:p>
        </w:tc>
        <w:tc>
          <w:tcPr>
            <w:tcW w:w="816" w:type="dxa"/>
            <w:vAlign w:val="center"/>
          </w:tcPr>
          <w:p>
            <w:pPr>
              <w:pStyle w:val="5"/>
              <w:jc w:val="center"/>
              <w:rPr>
                <w:rFonts w:ascii="仿宋" w:hAnsi="仿宋" w:eastAsia="仿宋"/>
                <w:sz w:val="24"/>
                <w:szCs w:val="24"/>
              </w:rPr>
            </w:pPr>
          </w:p>
        </w:tc>
        <w:tc>
          <w:tcPr>
            <w:tcW w:w="816" w:type="dxa"/>
            <w:vAlign w:val="center"/>
          </w:tcPr>
          <w:p>
            <w:pPr>
              <w:pStyle w:val="5"/>
              <w:jc w:val="center"/>
              <w:rPr>
                <w:rFonts w:ascii="仿宋" w:hAnsi="仿宋" w:eastAsia="仿宋"/>
                <w:sz w:val="24"/>
                <w:szCs w:val="24"/>
              </w:rPr>
            </w:pPr>
            <w:r>
              <w:rPr>
                <w:rFonts w:hint="eastAsia" w:ascii="仿宋" w:hAnsi="仿宋" w:eastAsia="仿宋"/>
                <w:sz w:val="24"/>
                <w:szCs w:val="24"/>
              </w:rPr>
              <w:t>项</w:t>
            </w:r>
          </w:p>
        </w:tc>
        <w:tc>
          <w:tcPr>
            <w:tcW w:w="5164" w:type="dxa"/>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pPr>
              <w:pStyle w:val="5"/>
              <w:jc w:val="center"/>
              <w:rPr>
                <w:rFonts w:ascii="仿宋" w:hAnsi="仿宋" w:eastAsia="仿宋"/>
                <w:sz w:val="24"/>
                <w:szCs w:val="24"/>
              </w:rPr>
            </w:pPr>
            <w:r>
              <w:rPr>
                <w:rFonts w:hint="eastAsia" w:ascii="仿宋" w:hAnsi="仿宋" w:eastAsia="仿宋"/>
                <w:sz w:val="24"/>
                <w:szCs w:val="24"/>
              </w:rPr>
              <w:t>…</w:t>
            </w:r>
          </w:p>
        </w:tc>
        <w:tc>
          <w:tcPr>
            <w:tcW w:w="816" w:type="dxa"/>
            <w:vAlign w:val="center"/>
          </w:tcPr>
          <w:p>
            <w:pPr>
              <w:pStyle w:val="5"/>
              <w:jc w:val="center"/>
              <w:rPr>
                <w:rFonts w:ascii="仿宋" w:hAnsi="仿宋" w:eastAsia="仿宋"/>
                <w:sz w:val="24"/>
                <w:szCs w:val="24"/>
              </w:rPr>
            </w:pPr>
          </w:p>
        </w:tc>
        <w:tc>
          <w:tcPr>
            <w:tcW w:w="816" w:type="dxa"/>
            <w:vAlign w:val="center"/>
          </w:tcPr>
          <w:p>
            <w:pPr>
              <w:pStyle w:val="5"/>
              <w:jc w:val="center"/>
              <w:rPr>
                <w:rFonts w:ascii="仿宋" w:hAnsi="仿宋" w:eastAsia="仿宋"/>
                <w:sz w:val="24"/>
                <w:szCs w:val="24"/>
              </w:rPr>
            </w:pPr>
          </w:p>
        </w:tc>
        <w:tc>
          <w:tcPr>
            <w:tcW w:w="5164" w:type="dxa"/>
            <w:vAlign w:val="center"/>
          </w:tcPr>
          <w:p>
            <w:pPr>
              <w:pStyle w:val="5"/>
              <w:jc w:val="center"/>
              <w:rPr>
                <w:rFonts w:ascii="仿宋" w:hAnsi="仿宋" w:eastAsia="仿宋"/>
                <w:sz w:val="24"/>
                <w:szCs w:val="24"/>
              </w:rPr>
            </w:pPr>
          </w:p>
        </w:tc>
      </w:tr>
    </w:tbl>
    <w:p>
      <w:pPr>
        <w:pStyle w:val="5"/>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合同金额及付款方式</w:t>
      </w:r>
    </w:p>
    <w:p>
      <w:pPr>
        <w:pStyle w:val="5"/>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合同金额</w:t>
      </w:r>
    </w:p>
    <w:p>
      <w:pPr>
        <w:pStyle w:val="5"/>
        <w:ind w:firstLine="560" w:firstLineChars="200"/>
        <w:rPr>
          <w:rFonts w:ascii="仿宋" w:hAnsi="仿宋" w:eastAsia="仿宋"/>
          <w:sz w:val="28"/>
          <w:szCs w:val="28"/>
        </w:rPr>
      </w:pPr>
      <w:r>
        <w:rPr>
          <w:rFonts w:hint="eastAsia" w:ascii="仿宋" w:hAnsi="仿宋" w:eastAsia="仿宋"/>
          <w:sz w:val="28"/>
          <w:szCs w:val="28"/>
        </w:rPr>
        <w:t>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。本合同额已包含但不限于乙方为提供服务所产生的全部成本、预期利益、售后服务、税费和合同中规定乙方应承担的其他义务的费用等。</w:t>
      </w:r>
    </w:p>
    <w:p>
      <w:pPr>
        <w:pStyle w:val="5"/>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付款方式</w:t>
      </w:r>
    </w:p>
    <w:p>
      <w:pPr>
        <w:pStyle w:val="5"/>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w:t>
      </w:r>
      <w:r>
        <w:rPr>
          <w:rFonts w:ascii="仿宋" w:hAnsi="仿宋" w:eastAsia="仿宋"/>
          <w:sz w:val="28"/>
          <w:szCs w:val="28"/>
          <w:u w:val="single"/>
        </w:rPr>
        <w:t xml:space="preserve">         </w:t>
      </w:r>
    </w:p>
    <w:p>
      <w:pPr>
        <w:pStyle w:val="5"/>
        <w:ind w:firstLine="560" w:firstLineChars="200"/>
        <w:rPr>
          <w:rFonts w:ascii="仿宋" w:hAnsi="仿宋" w:eastAsia="仿宋"/>
          <w:sz w:val="28"/>
          <w:szCs w:val="28"/>
        </w:rPr>
      </w:pPr>
      <w:r>
        <w:rPr>
          <w:rFonts w:hint="eastAsia" w:ascii="仿宋" w:hAnsi="仿宋" w:eastAsia="仿宋"/>
          <w:sz w:val="28"/>
          <w:szCs w:val="28"/>
        </w:rPr>
        <w:t>根据实际情况填写</w:t>
      </w:r>
    </w:p>
    <w:p>
      <w:pPr>
        <w:pStyle w:val="5"/>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5"/>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本合同一式肆份，甲方执贰份、乙方执壹份、采购代理机构（见证方）执壹份。在甲、乙及见证方签字盖章后生效。</w:t>
      </w:r>
    </w:p>
    <w:p>
      <w:pPr>
        <w:pStyle w:val="5"/>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tbl>
      <w:tblPr>
        <w:tblStyle w:val="6"/>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（盖章）</w:t>
            </w:r>
          </w:p>
        </w:tc>
        <w:tc>
          <w:tcPr>
            <w:tcW w:w="4253" w:type="dxa"/>
            <w:tcBorders>
              <w:top w:val="nil"/>
              <w:left w:val="nil"/>
              <w:bottom w:val="nil"/>
              <w:right w:val="single" w:color="auto" w:sz="8"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single" w:color="auto" w:sz="8" w:space="0"/>
              <w:right w:val="single" w:color="auto" w:sz="8" w:space="0"/>
            </w:tcBorders>
            <w:vAlign w:val="center"/>
          </w:tcPr>
          <w:p>
            <w:pPr>
              <w:widowControl/>
              <w:jc w:val="center"/>
              <w:rPr>
                <w:rFonts w:ascii="仿宋" w:hAnsi="仿宋" w:eastAsia="仿宋" w:cs="宋体"/>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地址：</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邮编：</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全权代表：（签字）</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电话：</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传真：</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日期：     年   月   日</w:t>
            </w:r>
          </w:p>
        </w:tc>
        <w:tc>
          <w:tcPr>
            <w:tcW w:w="4253" w:type="dxa"/>
            <w:tcBorders>
              <w:top w:val="nil"/>
              <w:left w:val="nil"/>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见证方</w:t>
            </w: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（盖章）</w:t>
            </w: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pPr>
              <w:widowControl/>
              <w:jc w:val="left"/>
              <w:rPr>
                <w:rFonts w:ascii="仿宋" w:hAnsi="仿宋" w:eastAsia="仿宋" w:cs="宋体"/>
                <w:kern w:val="0"/>
                <w:sz w:val="24"/>
              </w:rPr>
            </w:pP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kern w:val="0"/>
                <w:sz w:val="24"/>
              </w:rPr>
            </w:pPr>
            <w:r>
              <w:rPr>
                <w:rFonts w:hint="eastAsia" w:ascii="仿宋" w:hAnsi="仿宋" w:eastAsia="仿宋" w:cs="宋体"/>
                <w:kern w:val="0"/>
                <w:sz w:val="24"/>
              </w:rPr>
              <w:t>日期：     年   月   日</w:t>
            </w:r>
          </w:p>
        </w:tc>
        <w:tc>
          <w:tcPr>
            <w:tcW w:w="4253" w:type="dxa"/>
            <w:tcBorders>
              <w:top w:val="nil"/>
              <w:left w:val="nil"/>
              <w:bottom w:val="nil"/>
              <w:right w:val="nil"/>
            </w:tcBorders>
            <w:noWrap/>
            <w:vAlign w:val="center"/>
          </w:tcPr>
          <w:p>
            <w:pPr>
              <w:widowControl/>
              <w:jc w:val="left"/>
              <w:rPr>
                <w:rFonts w:ascii="仿宋" w:hAnsi="仿宋" w:eastAsia="仿宋" w:cs="宋体"/>
                <w:kern w:val="0"/>
                <w:sz w:val="24"/>
              </w:rPr>
            </w:pPr>
          </w:p>
        </w:tc>
      </w:tr>
    </w:tbl>
    <w:p>
      <w:pPr>
        <w:pStyle w:val="5"/>
        <w:ind w:firstLine="420" w:firstLineChars="200"/>
        <w:rPr>
          <w:rFonts w:ascii="Times New Roman" w:hAnsi="Times New Roman"/>
        </w:rPr>
      </w:pPr>
      <w:r>
        <w:rPr>
          <w:rFonts w:hint="eastAsia" w:ascii="Times New Roman" w:hAnsi="Times New Roman"/>
        </w:rPr>
        <w:t>　</w:t>
      </w:r>
    </w:p>
    <w:p>
      <w:pPr>
        <w:pStyle w:val="5"/>
        <w:rPr>
          <w:rFonts w:ascii="仿宋" w:hAnsi="仿宋" w:eastAsia="仿宋"/>
          <w:sz w:val="32"/>
          <w:szCs w:val="32"/>
        </w:rPr>
      </w:pPr>
    </w:p>
    <w:p>
      <w:pPr>
        <w:pStyle w:val="5"/>
        <w:rPr>
          <w:rFonts w:ascii="仿宋" w:hAnsi="仿宋" w:eastAsia="仿宋"/>
          <w:sz w:val="32"/>
          <w:szCs w:val="32"/>
        </w:rPr>
      </w:pPr>
    </w:p>
    <w:p>
      <w:pPr>
        <w:pStyle w:val="5"/>
        <w:rPr>
          <w:rFonts w:ascii="仿宋" w:hAnsi="仿宋" w:eastAsia="仿宋"/>
          <w:sz w:val="32"/>
          <w:szCs w:val="32"/>
        </w:rPr>
      </w:pPr>
    </w:p>
    <w:p>
      <w:pPr>
        <w:pStyle w:val="5"/>
        <w:rPr>
          <w:rFonts w:ascii="仿宋" w:hAnsi="仿宋" w:eastAsia="仿宋"/>
          <w:sz w:val="32"/>
          <w:szCs w:val="32"/>
        </w:rPr>
      </w:pPr>
      <w:r>
        <w:rPr>
          <w:rFonts w:hint="eastAsia" w:ascii="仿宋" w:hAnsi="仿宋" w:eastAsia="仿宋"/>
          <w:sz w:val="32"/>
          <w:szCs w:val="32"/>
        </w:rPr>
        <w:t>一、合同条款</w:t>
      </w:r>
    </w:p>
    <w:p>
      <w:pPr>
        <w:pStyle w:val="5"/>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hint="eastAsia" w:ascii="仿宋" w:hAnsi="仿宋" w:eastAsia="仿宋"/>
                <w:sz w:val="24"/>
                <w:szCs w:val="24"/>
              </w:rPr>
              <w:t>序号</w:t>
            </w:r>
          </w:p>
        </w:tc>
        <w:tc>
          <w:tcPr>
            <w:tcW w:w="4608" w:type="pct"/>
            <w:vAlign w:val="center"/>
          </w:tcPr>
          <w:p>
            <w:pPr>
              <w:pStyle w:val="5"/>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合同名称：</w:t>
            </w:r>
          </w:p>
          <w:p>
            <w:pPr>
              <w:pStyle w:val="5"/>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vAlign w:val="center"/>
          </w:tcPr>
          <w:p>
            <w:pPr>
              <w:pStyle w:val="5"/>
              <w:jc w:val="center"/>
              <w:rPr>
                <w:rFonts w:ascii="仿宋" w:hAnsi="仿宋" w:eastAsia="仿宋"/>
                <w:sz w:val="24"/>
                <w:szCs w:val="24"/>
              </w:rPr>
            </w:pPr>
            <w:r>
              <w:rPr>
                <w:rFonts w:ascii="仿宋" w:hAnsi="仿宋" w:eastAsia="仿宋"/>
                <w:sz w:val="24"/>
                <w:szCs w:val="24"/>
              </w:rPr>
              <w:t>2</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pPr>
              <w:pStyle w:val="5"/>
              <w:jc w:val="center"/>
              <w:rPr>
                <w:rFonts w:ascii="仿宋" w:hAnsi="仿宋" w:eastAsia="仿宋"/>
                <w:sz w:val="24"/>
                <w:szCs w:val="24"/>
              </w:rPr>
            </w:pP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pPr>
              <w:pStyle w:val="5"/>
              <w:jc w:val="center"/>
              <w:rPr>
                <w:rFonts w:ascii="仿宋" w:hAnsi="仿宋" w:eastAsia="仿宋"/>
                <w:sz w:val="24"/>
                <w:szCs w:val="24"/>
              </w:rPr>
            </w:pPr>
          </w:p>
        </w:tc>
        <w:tc>
          <w:tcPr>
            <w:tcW w:w="4608" w:type="pct"/>
            <w:vAlign w:val="center"/>
          </w:tcPr>
          <w:p>
            <w:pPr>
              <w:pStyle w:val="5"/>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vAlign w:val="center"/>
          </w:tcPr>
          <w:p>
            <w:pPr>
              <w:pStyle w:val="5"/>
              <w:jc w:val="center"/>
              <w:rPr>
                <w:rFonts w:ascii="仿宋" w:hAnsi="仿宋" w:eastAsia="仿宋"/>
                <w:sz w:val="24"/>
                <w:szCs w:val="24"/>
              </w:rPr>
            </w:pPr>
            <w:r>
              <w:rPr>
                <w:rFonts w:ascii="仿宋" w:hAnsi="仿宋" w:eastAsia="仿宋"/>
                <w:sz w:val="24"/>
                <w:szCs w:val="24"/>
              </w:rPr>
              <w:t>3</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pPr>
              <w:pStyle w:val="5"/>
              <w:jc w:val="center"/>
              <w:rPr>
                <w:rFonts w:ascii="仿宋" w:hAnsi="仿宋" w:eastAsia="仿宋"/>
                <w:sz w:val="24"/>
                <w:szCs w:val="24"/>
              </w:rPr>
            </w:pP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pPr>
              <w:pStyle w:val="5"/>
              <w:jc w:val="center"/>
              <w:rPr>
                <w:rFonts w:ascii="仿宋" w:hAnsi="仿宋" w:eastAsia="仿宋"/>
                <w:sz w:val="24"/>
                <w:szCs w:val="24"/>
              </w:rPr>
            </w:pPr>
          </w:p>
        </w:tc>
        <w:tc>
          <w:tcPr>
            <w:tcW w:w="4608" w:type="pct"/>
            <w:vAlign w:val="center"/>
          </w:tcPr>
          <w:p>
            <w:pPr>
              <w:pStyle w:val="5"/>
              <w:jc w:val="left"/>
              <w:rPr>
                <w:rFonts w:ascii="仿宋" w:hAnsi="仿宋" w:eastAsia="仿宋" w:cs="MingLiU_HKSCS"/>
                <w:sz w:val="24"/>
                <w:szCs w:val="24"/>
              </w:rPr>
            </w:pPr>
            <w:r>
              <w:rPr>
                <w:rFonts w:hint="eastAsia" w:ascii="仿宋" w:hAnsi="仿宋" w:eastAsia="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pPr>
              <w:pStyle w:val="5"/>
              <w:jc w:val="center"/>
              <w:rPr>
                <w:rFonts w:ascii="仿宋" w:hAnsi="仿宋" w:eastAsia="仿宋"/>
                <w:sz w:val="24"/>
                <w:szCs w:val="24"/>
              </w:rPr>
            </w:pP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乙方开户银行名称：</w:t>
            </w:r>
          </w:p>
          <w:p>
            <w:pPr>
              <w:pStyle w:val="5"/>
              <w:jc w:val="left"/>
              <w:rPr>
                <w:rFonts w:ascii="仿宋" w:hAnsi="仿宋" w:eastAsia="仿宋"/>
                <w:sz w:val="24"/>
                <w:szCs w:val="24"/>
              </w:rPr>
            </w:pPr>
            <w:r>
              <w:rPr>
                <w:rFonts w:hint="eastAsia" w:ascii="仿宋" w:hAnsi="仿宋" w:eastAsia="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vAlign w:val="center"/>
          </w:tcPr>
          <w:p>
            <w:pPr>
              <w:pStyle w:val="5"/>
              <w:jc w:val="center"/>
              <w:rPr>
                <w:rFonts w:ascii="仿宋" w:hAnsi="仿宋" w:eastAsia="仿宋" w:cs="MingLiU_HKSCS"/>
                <w:sz w:val="24"/>
                <w:szCs w:val="24"/>
              </w:rPr>
            </w:pPr>
            <w:r>
              <w:rPr>
                <w:rFonts w:hint="eastAsia" w:ascii="仿宋" w:hAnsi="仿宋" w:eastAsia="仿宋" w:cs="MingLiU_HKSCS"/>
                <w:sz w:val="24"/>
                <w:szCs w:val="24"/>
              </w:rPr>
              <w:t>4</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vAlign w:val="center"/>
          </w:tcPr>
          <w:p>
            <w:pPr>
              <w:pStyle w:val="5"/>
              <w:jc w:val="center"/>
              <w:rPr>
                <w:rFonts w:ascii="仿宋" w:hAnsi="仿宋" w:eastAsia="仿宋" w:cs="MingLiU_HKSCS"/>
                <w:sz w:val="24"/>
                <w:szCs w:val="24"/>
              </w:rPr>
            </w:pP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vAlign w:val="center"/>
          </w:tcPr>
          <w:p>
            <w:pPr>
              <w:pStyle w:val="5"/>
              <w:jc w:val="center"/>
              <w:rPr>
                <w:rFonts w:ascii="仿宋" w:hAnsi="仿宋" w:eastAsia="仿宋" w:cs="MingLiU_HKSCS"/>
                <w:sz w:val="24"/>
                <w:szCs w:val="24"/>
              </w:rPr>
            </w:pP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联系人：行政部</w:t>
            </w:r>
            <w:r>
              <w:rPr>
                <w:rFonts w:ascii="仿宋" w:hAnsi="仿宋" w:eastAsia="仿宋"/>
                <w:sz w:val="24"/>
                <w:szCs w:val="24"/>
              </w:rPr>
              <w:t xml:space="preserve">       </w:t>
            </w:r>
            <w:r>
              <w:rPr>
                <w:rFonts w:hint="eastAsia" w:ascii="仿宋" w:hAnsi="仿宋" w:eastAsia="仿宋"/>
                <w:sz w:val="24"/>
                <w:szCs w:val="24"/>
              </w:rPr>
              <w:t>电话：0</w:t>
            </w:r>
            <w:r>
              <w:rPr>
                <w:rFonts w:ascii="仿宋" w:hAnsi="仿宋" w:eastAsia="仿宋"/>
                <w:sz w:val="24"/>
                <w:szCs w:val="24"/>
              </w:rPr>
              <w:t>29</w:t>
            </w:r>
            <w:r>
              <w:rPr>
                <w:rFonts w:hint="eastAsia" w:ascii="仿宋" w:hAnsi="仿宋" w:eastAsia="仿宋"/>
                <w:sz w:val="24"/>
                <w:szCs w:val="24"/>
              </w:rPr>
              <w:t>-</w:t>
            </w:r>
            <w:r>
              <w:rPr>
                <w:rFonts w:ascii="仿宋" w:hAnsi="仿宋" w:eastAsia="仿宋"/>
                <w:sz w:val="24"/>
                <w:szCs w:val="24"/>
              </w:rPr>
              <w:t>88411508</w:t>
            </w:r>
            <w:r>
              <w:rPr>
                <w:rFonts w:hint="eastAsia" w:ascii="仿宋" w:hAnsi="仿宋" w:eastAsia="仿宋"/>
                <w:sz w:val="24"/>
                <w:szCs w:val="24"/>
              </w:rPr>
              <w:t>/</w:t>
            </w:r>
            <w:r>
              <w:rPr>
                <w:rFonts w:ascii="仿宋" w:hAnsi="仿宋" w:eastAsia="仿宋"/>
                <w:sz w:val="24"/>
                <w:szCs w:val="24"/>
              </w:rPr>
              <w:t>88411169</w:t>
            </w:r>
            <w:r>
              <w:rPr>
                <w:rFonts w:hint="eastAsia" w:ascii="仿宋" w:hAnsi="仿宋" w:eastAsia="仿宋"/>
                <w:sz w:val="24"/>
                <w:szCs w:val="24"/>
              </w:rPr>
              <w:t>-</w:t>
            </w:r>
            <w:r>
              <w:rPr>
                <w:rFonts w:ascii="仿宋" w:hAnsi="仿宋" w:eastAsia="仿宋"/>
                <w:sz w:val="24"/>
                <w:szCs w:val="24"/>
              </w:rPr>
              <w:t>80</w:t>
            </w:r>
            <w:r>
              <w:rPr>
                <w:rFonts w:hint="eastAsia" w:ascii="仿宋" w:hAnsi="仿宋" w:eastAsia="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5</w:t>
            </w:r>
          </w:p>
        </w:tc>
        <w:tc>
          <w:tcPr>
            <w:tcW w:w="4608" w:type="pct"/>
            <w:vAlign w:val="center"/>
          </w:tcPr>
          <w:p>
            <w:pPr>
              <w:pStyle w:val="5"/>
              <w:jc w:val="left"/>
              <w:rPr>
                <w:rFonts w:ascii="仿宋" w:hAnsi="仿宋" w:eastAsia="仿宋" w:cs="MingLiU_HKSCS"/>
                <w:sz w:val="24"/>
                <w:szCs w:val="24"/>
              </w:rPr>
            </w:pPr>
            <w:r>
              <w:rPr>
                <w:rFonts w:hint="eastAsia" w:ascii="仿宋" w:hAnsi="仿宋" w:eastAsia="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6</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7</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8</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9</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10</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履约保证金及其返还：本项目不涉及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11</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□违约金约定：</w:t>
            </w:r>
          </w:p>
          <w:p>
            <w:pPr>
              <w:pStyle w:val="5"/>
              <w:jc w:val="left"/>
              <w:rPr>
                <w:rFonts w:ascii="仿宋" w:hAnsi="仿宋" w:eastAsia="仿宋"/>
                <w:sz w:val="24"/>
                <w:szCs w:val="24"/>
              </w:rPr>
            </w:pPr>
            <w:r>
              <w:rPr>
                <w:rFonts w:hint="eastAsia" w:ascii="仿宋" w:hAnsi="仿宋" w:eastAsia="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12</w:t>
            </w:r>
          </w:p>
        </w:tc>
        <w:tc>
          <w:tcPr>
            <w:tcW w:w="4608" w:type="pct"/>
            <w:vAlign w:val="center"/>
          </w:tcPr>
          <w:p>
            <w:pPr>
              <w:pStyle w:val="5"/>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误期赔偿费约定：如果乙方没有按照合同规定的时间提供服务，甲方有权从货款中扣除误期赔偿费而不影响合同项下的其他补救方法。赔偿费按每日加收合同金额的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13</w:t>
            </w:r>
          </w:p>
        </w:tc>
        <w:tc>
          <w:tcPr>
            <w:tcW w:w="4608" w:type="pct"/>
            <w:vAlign w:val="center"/>
          </w:tcPr>
          <w:p>
            <w:pPr>
              <w:pStyle w:val="5"/>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vAlign w:val="center"/>
          </w:tcPr>
          <w:p>
            <w:pPr>
              <w:pStyle w:val="5"/>
              <w:jc w:val="center"/>
              <w:rPr>
                <w:rFonts w:ascii="仿宋" w:hAnsi="仿宋" w:eastAsia="仿宋"/>
                <w:sz w:val="24"/>
                <w:szCs w:val="24"/>
              </w:rPr>
            </w:pPr>
            <w:r>
              <w:rPr>
                <w:rFonts w:ascii="仿宋" w:hAnsi="仿宋" w:eastAsia="仿宋"/>
                <w:sz w:val="24"/>
                <w:szCs w:val="24"/>
              </w:rPr>
              <w:t>14</w:t>
            </w:r>
          </w:p>
        </w:tc>
        <w:tc>
          <w:tcPr>
            <w:tcW w:w="4608" w:type="pct"/>
            <w:vAlign w:val="center"/>
          </w:tcPr>
          <w:p>
            <w:pPr>
              <w:pStyle w:val="5"/>
              <w:jc w:val="left"/>
              <w:rPr>
                <w:rFonts w:ascii="仿宋" w:hAnsi="仿宋" w:eastAsia="仿宋"/>
                <w:sz w:val="24"/>
                <w:szCs w:val="24"/>
              </w:rPr>
            </w:pPr>
            <w:r>
              <w:rPr>
                <w:rFonts w:hint="eastAsia" w:ascii="仿宋" w:hAnsi="仿宋" w:eastAsia="仿宋"/>
                <w:sz w:val="24"/>
                <w:szCs w:val="24"/>
              </w:rPr>
              <w:t>合同纠纷的解决方式：</w:t>
            </w:r>
          </w:p>
          <w:p>
            <w:pPr>
              <w:pStyle w:val="5"/>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pPr>
              <w:pStyle w:val="5"/>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pPr>
              <w:pStyle w:val="5"/>
              <w:jc w:val="left"/>
              <w:rPr>
                <w:rFonts w:ascii="仿宋" w:hAnsi="仿宋" w:eastAsia="仿宋"/>
                <w:sz w:val="24"/>
                <w:szCs w:val="24"/>
              </w:rPr>
            </w:pPr>
            <w:r>
              <w:rPr>
                <w:rFonts w:hint="eastAsia" w:ascii="仿宋" w:hAnsi="仿宋" w:eastAsia="仿宋"/>
                <w:sz w:val="24"/>
                <w:szCs w:val="24"/>
              </w:rPr>
              <w:t>□向甲方住所地人民法院提起诉讼</w:t>
            </w:r>
          </w:p>
        </w:tc>
      </w:tr>
    </w:tbl>
    <w:p>
      <w:pPr>
        <w:pStyle w:val="5"/>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5"/>
        <w:spacing w:line="54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pPr>
        <w:pStyle w:val="5"/>
        <w:spacing w:line="54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、投标</w:t>
      </w:r>
      <w:r>
        <w:rPr>
          <w:rFonts w:ascii="仿宋" w:hAnsi="仿宋" w:eastAsia="仿宋"/>
          <w:sz w:val="28"/>
          <w:szCs w:val="28"/>
        </w:rPr>
        <w:t>(</w:t>
      </w:r>
      <w:r>
        <w:rPr>
          <w:rFonts w:hint="eastAsia" w:ascii="仿宋" w:hAnsi="仿宋" w:eastAsia="仿宋"/>
          <w:sz w:val="28"/>
          <w:szCs w:val="28"/>
        </w:rPr>
        <w:t>响应</w:t>
      </w:r>
      <w:r>
        <w:rPr>
          <w:rFonts w:ascii="仿宋" w:hAnsi="仿宋" w:eastAsia="仿宋"/>
          <w:sz w:val="28"/>
          <w:szCs w:val="28"/>
        </w:rPr>
        <w:t>)</w:t>
      </w:r>
      <w:r>
        <w:rPr>
          <w:rFonts w:hint="eastAsia" w:ascii="仿宋" w:hAnsi="仿宋" w:eastAsia="仿宋"/>
          <w:sz w:val="28"/>
          <w:szCs w:val="28"/>
        </w:rPr>
        <w:t>文件要求，向采购人提供的技术支持服务。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文件所述的内容，如果没有提及适用标准，则应符合相应的国家标准。这些标准必须是有关机构发布的最新版本的标准。</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乙方应按照合同的规定，提供下列服务甲方提供符合要求的服务。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履约保证金：本项目不涉及</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如果乙方提供的服务不符合本合同约定以及磋商文件、响应文件关于服务的要求和承诺，乙方应按照甲方同意的下列一种或几种方式结合起来解决索赔事宜：</w:t>
      </w:r>
    </w:p>
    <w:p>
      <w:pPr>
        <w:pStyle w:val="5"/>
        <w:spacing w:line="540" w:lineRule="exact"/>
        <w:ind w:firstLine="560" w:firstLineChars="200"/>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5"/>
        <w:spacing w:line="540" w:lineRule="exact"/>
        <w:ind w:firstLine="560" w:firstLineChars="200"/>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日内或甲方同意延长的期限内，按照上述规定的任何一种方法采取补救措施，甲方有权从应付服务款中扣除索赔金额，如不足以弥补甲方损失的，甲方有权进一步要求乙方赔偿。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 xml:space="preserve"> 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 xml:space="preserve">(3) </w:t>
      </w:r>
      <w:r>
        <w:rPr>
          <w:rFonts w:hint="eastAsia" w:ascii="仿宋" w:hAnsi="仿宋" w:eastAsia="仿宋"/>
          <w:sz w:val="28"/>
          <w:szCs w:val="28"/>
        </w:rPr>
        <w:t>违约金不足以弥补守约方实际损失、可预见或者应当预见的损失，由违约方全额予以赔偿。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本合同应在双方签字盖章后生效。</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pPr>
        <w:pStyle w:val="5"/>
        <w:spacing w:line="54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在本合同的履行过程中，甲方有权对乙方的合同履约情况进行阶段性检查，并对乙方磋商时提供的相关资料进行复核。</w:t>
      </w:r>
    </w:p>
    <w:p>
      <w:pPr>
        <w:spacing w:line="540" w:lineRule="exact"/>
        <w:ind w:firstLine="420" w:firstLineChars="150"/>
        <w:jc w:val="left"/>
        <w:rPr>
          <w:rFonts w:ascii="仿宋" w:hAnsi="仿宋" w:eastAsia="仿宋"/>
          <w:sz w:val="28"/>
          <w:szCs w:val="28"/>
        </w:rPr>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MingLiU_HKSCS">
    <w:altName w:val="MingLiU-ExtB"/>
    <w:panose1 w:val="00000000000000000000"/>
    <w:charset w:val="88"/>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F391F0F"/>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Block Text"/>
    <w:basedOn w:val="1"/>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2024-04-28T02:56:53Z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962D8A9D2D25421D9BAE80A2B796601B_12</vt:lpwstr>
  </property>
</Properties>
</file>