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陕西省环境监管能力信息化体系运行维护基础保障项目-生态环境信息化咨询服务</w:t>
      </w:r>
    </w:p>
    <w:p>
      <w:pPr>
        <w:pStyle w:val="null3"/>
        <w:jc w:val="center"/>
        <w:outlineLvl w:val="2"/>
      </w:pPr>
      <w:r>
        <w:rPr>
          <w:b/>
          <w:sz w:val="28"/>
        </w:rPr>
        <w:t>采购项目编号：</w:t>
      </w:r>
      <w:r>
        <w:rPr>
          <w:b/>
          <w:sz w:val="28"/>
        </w:rPr>
        <w:t>DQA-2024021-CS</w:t>
      </w:r>
      <w:r>
        <w:br/>
      </w:r>
      <w:r>
        <w:br/>
      </w:r>
      <w:r>
        <w:br/>
      </w:r>
    </w:p>
    <w:p>
      <w:pPr>
        <w:pStyle w:val="null3"/>
        <w:jc w:val="center"/>
        <w:outlineLvl w:val="2"/>
      </w:pPr>
      <w:r>
        <w:rPr>
          <w:b/>
          <w:sz w:val="28"/>
        </w:rPr>
        <w:t>陕西省环境信息中心</w:t>
      </w:r>
    </w:p>
    <w:p>
      <w:pPr>
        <w:pStyle w:val="null3"/>
        <w:jc w:val="center"/>
        <w:outlineLvl w:val="2"/>
      </w:pPr>
      <w:r>
        <w:rPr>
          <w:b/>
          <w:sz w:val="28"/>
        </w:rPr>
        <w:t>陕西德勤招标有限公司</w:t>
      </w:r>
      <w:r>
        <w:rPr>
          <w:b/>
          <w:sz w:val="28"/>
        </w:rPr>
        <w:t>共同编制</w:t>
      </w:r>
    </w:p>
    <w:p>
      <w:pPr>
        <w:pStyle w:val="null3"/>
        <w:jc w:val="center"/>
        <w:outlineLvl w:val="2"/>
      </w:pPr>
      <w:r>
        <w:rPr>
          <w:b/>
          <w:sz w:val="28"/>
        </w:rPr>
        <w:t>2024年04月29日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陕西德勤招标有限公司</w:t>
      </w:r>
      <w:r>
        <w:rPr/>
        <w:t>（以下简称“代理机构”）受</w:t>
      </w:r>
      <w:r>
        <w:rPr/>
        <w:t>陕西省环境信息中心</w:t>
      </w:r>
      <w:r>
        <w:rPr/>
        <w:t>委托，拟对</w:t>
      </w:r>
      <w:r>
        <w:rPr/>
        <w:t>陕西省环境监管能力信息化体系运行维护基础保障项目-生态环境信息化咨询服务</w:t>
      </w:r>
      <w:r>
        <w:rPr/>
        <w:t>采用竞争性磋商采购方式进行采购，兹邀请供应商参加本项目的竞争性磋商。</w:t>
      </w:r>
    </w:p>
    <w:p>
      <w:pPr>
        <w:pStyle w:val="null3"/>
        <w:outlineLvl w:val="2"/>
      </w:pPr>
      <w:r>
        <w:rPr>
          <w:b/>
          <w:sz w:val="28"/>
        </w:rPr>
        <w:t>一、项目编号：</w:t>
      </w:r>
      <w:r>
        <w:rPr>
          <w:b/>
          <w:sz w:val="28"/>
        </w:rPr>
        <w:t>DQA-2024021-CS</w:t>
      </w:r>
    </w:p>
    <w:p>
      <w:pPr>
        <w:pStyle w:val="null3"/>
        <w:outlineLvl w:val="2"/>
      </w:pPr>
      <w:r>
        <w:rPr>
          <w:b/>
          <w:sz w:val="28"/>
        </w:rPr>
        <w:t>二、项目名称：</w:t>
      </w:r>
      <w:r>
        <w:rPr>
          <w:b/>
          <w:sz w:val="28"/>
        </w:rPr>
        <w:t>陕西省环境监管能力信息化体系运行维护基础保障项目-生态环境信息化咨询服务</w:t>
      </w:r>
    </w:p>
    <w:p>
      <w:pPr>
        <w:pStyle w:val="null3"/>
        <w:outlineLvl w:val="2"/>
      </w:pPr>
      <w:r>
        <w:rPr>
          <w:b/>
          <w:sz w:val="28"/>
        </w:rPr>
        <w:t>三、磋商项目简介</w:t>
      </w:r>
    </w:p>
    <w:p>
      <w:pPr>
        <w:pStyle w:val="null3"/>
        <w:ind w:firstLine="480"/>
      </w:pPr>
      <w:r>
        <w:rPr/>
        <w:t>1.项目背景 按照陕西省数字政府改革建设的相关要求，为推动陕西省生态环境厅信息化发展、数字化转型的整体进度和质量，以数字化改革助力推进应用系统集约化建设、互联互通、协同联动，引入专业咨询机构协助完成数字化建设总体设计、信息化项目前期设计咨询、信息化项目管理咨询等工作，提升省厅信息化项目建设的规范性、合理性和可行性，推动省厅数字化建设高质量发展。 2.服务内容 按照《陕西省省级政务信息化项目建设管理办法（暂行）》、《陕西省政务大数据局关于开展省级部门数字化建设总体设计工作的通知》、《陕西省省级部门数字化建设总计设计编制指南(试行)》等相关要求，结合省生态环境厅信息化建设实际，提供专业化的信息化技术咨询、总体设计、项目管理等服务。主要服务内容包括： （1）数字化建设总体设计服务 全面梳理调研省厅各部门核心业务、应用系统和数据资源等现状基础，对标党中央国务院和省委省政府对生态环境行业数字化转型的战略定位、总体要求和重大任务，形成省厅数字化建设的重大需求、应用场景、改革措施“三张清单”，完成数字化建设总体架构、业务架构、数据架构等设计，明确未来3-5年数字化建设的重点任务和重要应用，编制完成《陕西省生态环境厅数字化建设总体设计》。 （2）信息化咨询服务 按照国家及省级政务信息化项目相关方案编制规范要求，为省厅各类信息化项目前期设计提供技术指导和咨询建议等服务；按照《陕西省生态环境厅信息化项目建设管理办法》，协助完成厅内信息化项目方案的规范性审查、评估论证和方案报送等工作。</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1、营业执照等主体资格证明文件：提供企业营业执照/事业单位法人证书/专业服务机构执业许可证/民办非企业单位登记证书。</w:t>
      </w:r>
    </w:p>
    <w:p>
      <w:pPr>
        <w:pStyle w:val="null3"/>
      </w:pPr>
      <w:r>
        <w:rPr/>
        <w:t>2、财务状况报告：提供2022或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t>3、社保缴纳证明：提供递交投标文件截止之日前一年内任意一个月的社会保障资金缴存单据或社保机构开具的社会保险参保缴费情况证明。依法不需要缴纳社会保障资金的投标供应商应提供相关文件证明。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t>4、税收缴纳证明：提供递交投标文件截止之日前一年内任意一个月的依法缴纳税收的相关凭据(时间以税款所属日期为准、税种须至少包含增值税或企业所得税)，凭据应有税务机关或代收机关的公章或业务专用章。依法免税或无须缴纳税收的投标供应商，应提供相应证明文件。</w:t>
      </w:r>
    </w:p>
    <w:p>
      <w:pPr>
        <w:pStyle w:val="null3"/>
      </w:pPr>
      <w:r>
        <w:rPr/>
        <w:t>5、近三年无重大违法、违纪书面声明：提供《近三年无重大违法、违纪书面声明》。</w:t>
      </w:r>
    </w:p>
    <w:p>
      <w:pPr>
        <w:pStyle w:val="null3"/>
      </w:pPr>
      <w:r>
        <w:rPr/>
        <w:t>6、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t>7、控股管理关系：提供直接控股和管理关系清单。若与其他投标供应商存在单位负责人为同一人或者存在直接控股、管理关系的，则投标无效。</w:t>
      </w:r>
    </w:p>
    <w:p>
      <w:pPr>
        <w:pStyle w:val="null3"/>
      </w:pPr>
      <w:r>
        <w:rPr/>
        <w:t>8、书面声明：提供书面声明，包括声明具有履行合同所必需的设备和专业技术能力；未为本项目提供整体设计、规范编制或者项目管理、监理、检测等服务。</w:t>
      </w:r>
    </w:p>
    <w:p>
      <w:pPr>
        <w:pStyle w:val="null3"/>
      </w:pPr>
      <w:r>
        <w:rPr/>
        <w:t>9、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t>10、本项目不接受联合体投标，不允许分包：投标供应商应提供《非联合体不分包投标声明》，视为独立投标，不分包。</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陕西省环境信息中心</w:t>
      </w:r>
    </w:p>
    <w:p>
      <w:pPr>
        <w:pStyle w:val="null3"/>
      </w:pPr>
      <w:r>
        <w:rPr/>
        <w:t xml:space="preserve"> 地址： </w:t>
      </w:r>
      <w:r>
        <w:rPr/>
        <w:t>西影路112号</w:t>
      </w:r>
    </w:p>
    <w:p>
      <w:pPr>
        <w:pStyle w:val="null3"/>
      </w:pPr>
      <w:r>
        <w:rPr/>
        <w:t xml:space="preserve"> 邮编： </w:t>
      </w:r>
      <w:r>
        <w:rPr/>
        <w:t>710000</w:t>
      </w:r>
    </w:p>
    <w:p>
      <w:pPr>
        <w:pStyle w:val="null3"/>
      </w:pPr>
      <w:r>
        <w:rPr/>
        <w:t xml:space="preserve"> 联系人： </w:t>
      </w:r>
      <w:r>
        <w:rPr/>
        <w:t>陕西省环境信息中心（经办）</w:t>
      </w:r>
    </w:p>
    <w:p>
      <w:pPr>
        <w:pStyle w:val="null3"/>
      </w:pPr>
      <w:r>
        <w:rPr/>
        <w:t xml:space="preserve"> 联系电话： </w:t>
      </w:r>
      <w:r>
        <w:rPr/>
        <w:t>029-85429312</w:t>
      </w:r>
    </w:p>
    <w:p>
      <w:pPr>
        <w:pStyle w:val="null3"/>
        <w:outlineLvl w:val="3"/>
      </w:pPr>
      <w:r>
        <w:rPr>
          <w:b/>
          <w:sz w:val="24"/>
        </w:rPr>
        <w:t>代理机构：</w:t>
      </w:r>
      <w:r>
        <w:rPr>
          <w:b/>
          <w:sz w:val="24"/>
        </w:rPr>
        <w:t>陕西德勤招标有限公司</w:t>
      </w:r>
    </w:p>
    <w:p>
      <w:pPr>
        <w:pStyle w:val="null3"/>
      </w:pPr>
      <w:r>
        <w:rPr/>
        <w:t xml:space="preserve"> 地址： </w:t>
      </w:r>
      <w:r>
        <w:rPr/>
        <w:t>陕西省西安市高新区丈八一路1号汇鑫中心D座2206室</w:t>
      </w:r>
    </w:p>
    <w:p>
      <w:pPr>
        <w:pStyle w:val="null3"/>
      </w:pPr>
      <w:r>
        <w:rPr/>
        <w:t xml:space="preserve"> 邮编： </w:t>
      </w:r>
      <w:r>
        <w:rPr/>
        <w:t>710065</w:t>
      </w:r>
    </w:p>
    <w:p>
      <w:pPr>
        <w:pStyle w:val="null3"/>
      </w:pPr>
      <w:r>
        <w:rPr/>
        <w:t xml:space="preserve"> 联系人： </w:t>
      </w:r>
      <w:r>
        <w:rPr/>
        <w:t>贾旭鸣</w:t>
      </w:r>
    </w:p>
    <w:p>
      <w:pPr>
        <w:pStyle w:val="null3"/>
      </w:pPr>
      <w:r>
        <w:rPr/>
        <w:t xml:space="preserve"> 联系电话： </w:t>
      </w:r>
      <w:r>
        <w:rPr/>
        <w:t>029-81169855</w:t>
      </w:r>
    </w:p>
    <w:p>
      <w:pPr>
        <w:pStyle w:val="null3"/>
        <w:outlineLvl w:val="3"/>
      </w:pPr>
      <w:r>
        <w:rPr>
          <w:b/>
          <w:sz w:val="24"/>
        </w:rPr>
        <w:t>采购监督机构：</w:t>
      </w:r>
      <w:r>
        <w:rPr>
          <w:b/>
          <w:sz w:val="24"/>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采购包1：935,000.00元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采购包1保证金金额：18,000.00元</w:t>
            </w:r>
          </w:p>
          <w:p>
            <w:pPr>
              <w:pStyle w:val="null3"/>
            </w:pPr>
            <w:r>
              <w:rPr/>
              <w:t>缴交渠道：电子保函,转账、支票、汇票等（需通过实体账户、户名及开户行信息）</w:t>
            </w:r>
          </w:p>
          <w:p>
            <w:pPr>
              <w:pStyle w:val="null3"/>
            </w:pPr>
            <w:r>
              <w:rPr/>
              <w:t>开户名称：陕西德勤招标有限公司</w:t>
            </w:r>
          </w:p>
          <w:p>
            <w:pPr>
              <w:pStyle w:val="null3"/>
            </w:pPr>
            <w:r>
              <w:rPr/>
              <w:t>开户银行：光大银行西安丈八东路支行</w:t>
            </w:r>
          </w:p>
          <w:p>
            <w:pPr>
              <w:pStyle w:val="null3"/>
            </w:pPr>
            <w:r>
              <w:rPr/>
              <w:t>银行账号：52880188000025295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代理服务费收费标准：成交金额100万元以下，费率1.5%，采购代理服务费收费按差额定率累进法计算。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陕西省环境信息中心</w:t>
      </w:r>
      <w:r>
        <w:rPr/>
        <w:t>和</w:t>
      </w:r>
      <w:r>
        <w:rPr/>
        <w:t>陕西德勤招标有限公司</w:t>
      </w:r>
      <w:r>
        <w:rPr/>
        <w:t>享有。对磋商文件中供应商参加本次政府采购活动应当具备的条件，磋商项目技术、服务、商务及其他要求，评审细则及标准由</w:t>
      </w:r>
      <w:r>
        <w:rPr/>
        <w:t>陕西省环境信息中心</w:t>
      </w:r>
      <w:r>
        <w:rPr/>
        <w:t>负责解释。除上述磋商文件内容，其他内容由</w:t>
      </w:r>
      <w:r>
        <w:rPr/>
        <w:t>陕西德勤招标有限公司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陕西省环境信息中心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陕西德勤招标有限公司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详见合同</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陕西德勤招标有限公司</w:t>
      </w:r>
      <w:r>
        <w:rPr/>
        <w:t xml:space="preserve"> 负责答复；供应商对除采购需求外的采购文件的询问、质疑由</w:t>
      </w:r>
      <w:r>
        <w:rPr/>
        <w:t>陕西德勤招标有限公司</w:t>
      </w:r>
      <w:r>
        <w:rPr/>
        <w:t xml:space="preserve"> 负责答复；供应商对采购过程、采购结果的询问、质疑由 </w:t>
      </w:r>
      <w:r>
        <w:rPr/>
        <w:t>陕西德勤招标有限公司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联系人：贾旭鸣</w:t>
      </w:r>
    </w:p>
    <w:p>
      <w:pPr>
        <w:pStyle w:val="null3"/>
      </w:pPr>
      <w:r>
        <w:rPr/>
        <w:t>联系电话：029-81169855</w:t>
      </w:r>
    </w:p>
    <w:p>
      <w:pPr>
        <w:pStyle w:val="null3"/>
      </w:pPr>
      <w:r>
        <w:rPr/>
        <w:t>地址：陕西省西安市高新区丈八一路1号汇鑫中心D座2206室</w:t>
      </w:r>
    </w:p>
    <w:p>
      <w:pPr>
        <w:pStyle w:val="null3"/>
      </w:pPr>
      <w:r>
        <w:rPr/>
        <w:t>邮编：710065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1.项目背景 按照陕西省数字政府改革建设的相关要求，为推动陕西省生态环境厅信息化发展、数字化转型的整体进度和质量，以数字化改革助力推进应用系统集约化建设、互联互通、协同联动，引入专业咨询机构协助完成数字化建设总体设计、信息化项目前期设计咨询、信息化项目管理咨询等工作，提升省厅信息化项目建设的规范性、合理性和可行性，推动省厅数字化建设高质量发展。 2.服务内容 按照《陕西省省级政务信息化项目建设管理办法（暂行）》、《陕西省政务大数据局关于开展省级部门数字化建设总体设计工作的通知》、《陕西省省级部门数字化建设总计设计编制指南(试行)》等相关要求，结合省生态环境厅信息化建设实际，提供专业化的信息化技术咨询、总体设计、项目管理等服务。主要服务内容包括： （1）数字化建设总体设计服务 全面梳理调研省厅各部门核心业务、应用系统和数据资源等现状基础，对标党中央国务院和省委省政府对生态环境行业数字化转型的战略定位、总体要求和重大任务，形成省厅数字化建设的重大需求、应用场景、改革措施“三张清单”，完成数字化建设总体架构、业务架构、数据架构等设计，明确未来3-5年数字化建设的重点任务和重要应用，编制完成《陕西省生态环境厅数字化建设总体设计》。 （2）信息化咨询服务 按照国家及省级政务信息化项目相关方案编制规范要求，为省厅各类信息化项目前期设计提供技术指导和咨询建议等服务；按照《陕西省生态环境厅信息化项目建设管理办法》，协助完成厅内信息化项目方案的规范性审查、评估论证和方案报送等工作。</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935,000.00</w:t>
      </w:r>
    </w:p>
    <w:p>
      <w:pPr>
        <w:pStyle w:val="null3"/>
      </w:pPr>
      <w:r>
        <w:rPr/>
        <w:t>采购包最高限价（元）: 935,000.00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基础环境运维服务</w:t>
            </w:r>
          </w:p>
        </w:tc>
        <w:tc>
          <w:tcPr>
            <w:tcW w:type="dxa" w:w="831"/>
          </w:tcPr>
          <w:p>
            <w:pPr>
              <w:pStyle w:val="null3"/>
              <w:jc w:val="right"/>
            </w:pPr>
            <w:r>
              <w:rPr/>
              <w:t>1.00</w:t>
            </w:r>
          </w:p>
        </w:tc>
        <w:tc>
          <w:tcPr>
            <w:tcW w:type="dxa" w:w="831"/>
          </w:tcPr>
          <w:p>
            <w:pPr>
              <w:pStyle w:val="null3"/>
              <w:jc w:val="right"/>
            </w:pPr>
            <w:r>
              <w:rPr/>
              <w:t>935,000.00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标的名称：基础环境运维服务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rPr>
              <w:t>1</w:t>
            </w:r>
            <w:r>
              <w:rPr>
                <w:rFonts w:ascii="宋体" w:hAnsi="宋体" w:cs="宋体" w:eastAsia="宋体"/>
                <w:sz w:val="24"/>
              </w:rPr>
              <w:t>.</w:t>
            </w:r>
            <w:r>
              <w:rPr>
                <w:rFonts w:ascii="宋体" w:hAnsi="宋体" w:cs="宋体" w:eastAsia="宋体"/>
                <w:sz w:val="24"/>
              </w:rPr>
              <w:t>服务内容</w:t>
            </w:r>
          </w:p>
          <w:p>
            <w:pPr>
              <w:pStyle w:val="null3"/>
            </w:pPr>
            <w:r>
              <w:rPr>
                <w:rFonts w:ascii="宋体" w:hAnsi="宋体" w:cs="宋体" w:eastAsia="宋体"/>
                <w:sz w:val="24"/>
              </w:rPr>
              <w:t>按照《陕西省省级政务信息化项目建设管理办法（暂行）》、《陕西省政务大数据局关于开展省级部门数字化建设总体设计工作的通知》、《陕西省省级部门数字化建设总计设计编制指南</w:t>
            </w:r>
            <w:r>
              <w:rPr>
                <w:rFonts w:ascii="宋体" w:hAnsi="宋体" w:cs="宋体" w:eastAsia="宋体"/>
                <w:sz w:val="24"/>
              </w:rPr>
              <w:t>(试行)》等相关要求，结合省生态环境厅信息化建设实际，提供专业化的信息化技术咨询、总体设计、项目管理等服务。主要服务内容包括：</w:t>
            </w:r>
          </w:p>
          <w:p>
            <w:pPr>
              <w:pStyle w:val="null3"/>
            </w:pPr>
            <w:r>
              <w:rPr>
                <w:rFonts w:ascii="宋体" w:hAnsi="宋体" w:cs="宋体" w:eastAsia="宋体"/>
                <w:sz w:val="24"/>
              </w:rPr>
              <w:t>（</w:t>
            </w:r>
            <w:r>
              <w:rPr>
                <w:rFonts w:ascii="宋体" w:hAnsi="宋体" w:cs="宋体" w:eastAsia="宋体"/>
                <w:sz w:val="24"/>
              </w:rPr>
              <w:t>1）</w:t>
            </w:r>
            <w:r>
              <w:rPr>
                <w:rFonts w:ascii="宋体" w:hAnsi="宋体" w:cs="宋体" w:eastAsia="宋体"/>
                <w:sz w:val="24"/>
              </w:rPr>
              <w:t>数字化建设总体设计服务</w:t>
            </w:r>
          </w:p>
          <w:p>
            <w:pPr>
              <w:pStyle w:val="null3"/>
            </w:pPr>
            <w:r>
              <w:rPr>
                <w:rFonts w:ascii="宋体" w:hAnsi="宋体" w:cs="宋体" w:eastAsia="宋体"/>
                <w:sz w:val="24"/>
              </w:rPr>
              <w:t>全面梳理调研省厅各部门核心业务、应用系统和数据资源等现状基础，对标党中央国务院和省委省政府对生态环境行业数字化转型的战略定位、总体要求和重大任务，形成省厅数字化建设</w:t>
            </w:r>
            <w:r>
              <w:rPr>
                <w:rFonts w:ascii="宋体" w:hAnsi="宋体" w:cs="宋体" w:eastAsia="宋体"/>
                <w:sz w:val="24"/>
              </w:rPr>
              <w:t>的重大需求、应用场景、改革措施</w:t>
            </w:r>
            <w:r>
              <w:rPr>
                <w:rFonts w:ascii="宋体" w:hAnsi="宋体" w:cs="宋体" w:eastAsia="宋体"/>
                <w:sz w:val="24"/>
              </w:rPr>
              <w:t>“三张清单”，完成数字化建设总体架构、业务架构、数据架构等设计，明确未来3-5年数字化建设的重点任务和重要应用，编制完成《陕西省生态环境厅数字化建设总体设计》。</w:t>
            </w:r>
          </w:p>
          <w:p>
            <w:pPr>
              <w:pStyle w:val="null3"/>
            </w:pPr>
            <w:r>
              <w:rPr>
                <w:rFonts w:ascii="宋体" w:hAnsi="宋体" w:cs="宋体" w:eastAsia="宋体"/>
                <w:sz w:val="24"/>
              </w:rPr>
              <w:t>（</w:t>
            </w:r>
            <w:r>
              <w:rPr>
                <w:rFonts w:ascii="宋体" w:hAnsi="宋体" w:cs="宋体" w:eastAsia="宋体"/>
                <w:sz w:val="24"/>
              </w:rPr>
              <w:t>2）信息化咨询服务</w:t>
            </w:r>
          </w:p>
          <w:p>
            <w:pPr>
              <w:pStyle w:val="null3"/>
            </w:pPr>
            <w:r>
              <w:rPr>
                <w:rFonts w:ascii="宋体" w:hAnsi="宋体" w:cs="宋体" w:eastAsia="宋体"/>
                <w:sz w:val="24"/>
              </w:rPr>
              <w:t>按照国家及省级政务信息化项目相关方案编制规范要求，为省厅各类信息化项目前期设计提供技术指导和咨询建议等服务；按照《陕西省生态环境厅信息化项目建设管理办法》，协助完成厅内信息化项目方案的规范性审查、评估论证和方案报送等工作。</w:t>
            </w:r>
          </w:p>
          <w:p>
            <w:pPr>
              <w:pStyle w:val="null3"/>
            </w:pPr>
            <w:r>
              <w:rPr>
                <w:rFonts w:ascii="宋体" w:hAnsi="宋体" w:cs="宋体" w:eastAsia="宋体"/>
                <w:sz w:val="24"/>
              </w:rPr>
              <w:t>2</w:t>
            </w:r>
            <w:r>
              <w:rPr>
                <w:rFonts w:ascii="宋体" w:hAnsi="宋体" w:cs="宋体" w:eastAsia="宋体"/>
                <w:sz w:val="24"/>
              </w:rPr>
              <w:t>.</w:t>
            </w:r>
            <w:r>
              <w:rPr>
                <w:rFonts w:ascii="宋体" w:hAnsi="宋体" w:cs="宋体" w:eastAsia="宋体"/>
                <w:sz w:val="24"/>
              </w:rPr>
              <w:t>交付成果</w:t>
            </w:r>
          </w:p>
          <w:p>
            <w:pPr>
              <w:pStyle w:val="null3"/>
            </w:pPr>
            <w:r>
              <w:rPr>
                <w:rFonts w:ascii="宋体" w:hAnsi="宋体" w:cs="宋体" w:eastAsia="宋体"/>
                <w:sz w:val="24"/>
              </w:rPr>
              <w:t>《陕西省生态环境厅数字化建设总体设计》</w:t>
            </w:r>
          </w:p>
          <w:p>
            <w:pPr>
              <w:pStyle w:val="null3"/>
            </w:pPr>
            <w:r>
              <w:rPr>
                <w:rFonts w:ascii="宋体" w:hAnsi="宋体" w:cs="宋体" w:eastAsia="宋体"/>
                <w:sz w:val="24"/>
              </w:rPr>
              <w:t>3. 服务要求</w:t>
            </w:r>
          </w:p>
          <w:p>
            <w:pPr>
              <w:pStyle w:val="null3"/>
            </w:pPr>
            <w:r>
              <w:rPr>
                <w:rFonts w:ascii="宋体" w:hAnsi="宋体" w:cs="宋体" w:eastAsia="宋体"/>
                <w:sz w:val="24"/>
              </w:rPr>
              <w:t>（</w:t>
            </w:r>
            <w:r>
              <w:rPr>
                <w:rFonts w:ascii="宋体" w:hAnsi="宋体" w:cs="宋体" w:eastAsia="宋体"/>
                <w:sz w:val="24"/>
              </w:rPr>
              <w:t>1</w:t>
            </w:r>
            <w:r>
              <w:rPr>
                <w:rFonts w:ascii="宋体" w:hAnsi="宋体" w:cs="宋体" w:eastAsia="宋体"/>
                <w:sz w:val="24"/>
              </w:rPr>
              <w:t>）</w:t>
            </w:r>
            <w:r>
              <w:rPr>
                <w:rFonts w:ascii="宋体" w:hAnsi="宋体" w:cs="宋体" w:eastAsia="宋体"/>
                <w:sz w:val="24"/>
              </w:rPr>
              <w:t>服务期限：项目服务周期12个月。</w:t>
            </w:r>
          </w:p>
          <w:p>
            <w:pPr>
              <w:pStyle w:val="null3"/>
            </w:pPr>
            <w:r>
              <w:rPr>
                <w:rFonts w:ascii="宋体" w:hAnsi="宋体" w:cs="宋体" w:eastAsia="宋体"/>
                <w:sz w:val="24"/>
              </w:rPr>
              <w:t>（</w:t>
            </w:r>
            <w:r>
              <w:rPr>
                <w:rFonts w:ascii="宋体" w:hAnsi="宋体" w:cs="宋体" w:eastAsia="宋体"/>
                <w:sz w:val="24"/>
              </w:rPr>
              <w:t>2</w:t>
            </w:r>
            <w:r>
              <w:rPr>
                <w:rFonts w:ascii="宋体" w:hAnsi="宋体" w:cs="宋体" w:eastAsia="宋体"/>
                <w:sz w:val="24"/>
              </w:rPr>
              <w:t>）</w:t>
            </w:r>
            <w:r>
              <w:rPr>
                <w:rFonts w:ascii="宋体" w:hAnsi="宋体" w:cs="宋体" w:eastAsia="宋体"/>
                <w:sz w:val="24"/>
              </w:rPr>
              <w:t>服务地点：采购人指定地点。</w:t>
            </w:r>
          </w:p>
          <w:p>
            <w:pPr>
              <w:pStyle w:val="null3"/>
            </w:pPr>
            <w:r>
              <w:rPr>
                <w:rFonts w:ascii="宋体" w:hAnsi="宋体" w:cs="宋体" w:eastAsia="宋体"/>
                <w:sz w:val="24"/>
              </w:rPr>
              <w:t>（</w:t>
            </w:r>
            <w:r>
              <w:rPr>
                <w:rFonts w:ascii="宋体" w:hAnsi="宋体" w:cs="宋体" w:eastAsia="宋体"/>
                <w:sz w:val="24"/>
              </w:rPr>
              <w:t>3</w:t>
            </w:r>
            <w:r>
              <w:rPr>
                <w:rFonts w:ascii="宋体" w:hAnsi="宋体" w:cs="宋体" w:eastAsia="宋体"/>
                <w:sz w:val="24"/>
              </w:rPr>
              <w:t>）</w:t>
            </w:r>
            <w:r>
              <w:rPr>
                <w:rFonts w:ascii="宋体" w:hAnsi="宋体" w:cs="宋体" w:eastAsia="宋体"/>
                <w:sz w:val="24"/>
              </w:rPr>
              <w:t>服务质量：中标人应建立项目质量管理体系，包括但不限于质量目标、岗位责任、问题处理计划、质量评价、整改完善等内容。</w:t>
            </w:r>
          </w:p>
          <w:p>
            <w:pPr>
              <w:pStyle w:val="null3"/>
            </w:pPr>
            <w:r>
              <w:rPr>
                <w:rFonts w:ascii="宋体" w:hAnsi="宋体" w:cs="宋体" w:eastAsia="宋体"/>
                <w:sz w:val="24"/>
              </w:rPr>
              <w:t>(4)</w:t>
            </w:r>
            <w:r>
              <w:rPr>
                <w:rFonts w:ascii="宋体" w:hAnsi="宋体" w:cs="宋体" w:eastAsia="宋体"/>
                <w:sz w:val="24"/>
              </w:rPr>
              <w:t>人员要求：提供不少于1名驻场咨询工程师，协助完成信息化相关工作。</w:t>
            </w:r>
          </w:p>
          <w:p>
            <w:pPr>
              <w:pStyle w:val="null3"/>
            </w:pPr>
            <w:r>
              <w:rPr>
                <w:rFonts w:ascii="宋体" w:hAnsi="宋体" w:cs="宋体" w:eastAsia="宋体"/>
                <w:sz w:val="24"/>
              </w:rPr>
              <w:t>(5)</w:t>
            </w:r>
            <w:r>
              <w:rPr>
                <w:rFonts w:ascii="宋体" w:hAnsi="宋体" w:cs="宋体" w:eastAsia="宋体"/>
                <w:sz w:val="24"/>
              </w:rPr>
              <w:t>管理要求：中标人应在项目服务期内或完成时，将本项目所有相关文档、资料汇集成册交付给采购人。</w:t>
            </w:r>
          </w:p>
          <w:p>
            <w:pPr>
              <w:pStyle w:val="null3"/>
              <w:jc w:val="both"/>
            </w:pPr>
            <w:r>
              <w:rPr>
                <w:rFonts w:ascii="宋体" w:hAnsi="宋体" w:cs="宋体" w:eastAsia="宋体"/>
                <w:sz w:val="24"/>
              </w:rPr>
              <w:t>(6)</w:t>
            </w:r>
            <w:r>
              <w:rPr>
                <w:rFonts w:ascii="宋体" w:hAnsi="宋体" w:cs="宋体" w:eastAsia="宋体"/>
                <w:sz w:val="24"/>
              </w:rPr>
              <w:t>验收标准：项目验收由采购人或其委托的专家或第三方机构，依据磋商文件、响应文件、合同文本、国内相应的标准规范等对项目进行验收。</w:t>
            </w:r>
          </w:p>
        </w:tc>
      </w:tr>
    </w:tbl>
    <w:p>
      <w:pPr>
        <w:pStyle w:val="null3"/>
        <w:outlineLvl w:val="2"/>
      </w:pPr>
      <w:r>
        <w:rPr>
          <w:b/>
          <w:sz w:val="28"/>
        </w:rPr>
        <w:t>3.2.3人员配置要求</w:t>
      </w:r>
    </w:p>
    <w:p>
      <w:pPr>
        <w:pStyle w:val="null3"/>
      </w:pPr>
      <w:r>
        <w:rPr/>
        <w:t>采购包1：</w:t>
      </w:r>
    </w:p>
    <w:p>
      <w:pPr>
        <w:pStyle w:val="null3"/>
      </w:pPr>
      <w:r>
        <w:rPr/>
        <w:t>详见服务要求</w:t>
      </w:r>
    </w:p>
    <w:p>
      <w:pPr>
        <w:pStyle w:val="null3"/>
        <w:outlineLvl w:val="2"/>
      </w:pPr>
      <w:r>
        <w:rPr>
          <w:b/>
          <w:sz w:val="28"/>
        </w:rPr>
        <w:t>3.2.4设施设备要求</w:t>
      </w:r>
    </w:p>
    <w:p>
      <w:pPr>
        <w:pStyle w:val="null3"/>
      </w:pPr>
      <w:r>
        <w:rPr/>
        <w:t>采购包1：</w:t>
      </w:r>
    </w:p>
    <w:p>
      <w:pPr>
        <w:pStyle w:val="null3"/>
      </w:pPr>
      <w:r>
        <w:rPr/>
        <w:t>详见服务要求</w:t>
      </w:r>
    </w:p>
    <w:p>
      <w:pPr>
        <w:pStyle w:val="null3"/>
        <w:outlineLvl w:val="2"/>
      </w:pPr>
      <w:r>
        <w:rPr>
          <w:b/>
          <w:sz w:val="28"/>
        </w:rPr>
        <w:t>3.2.5其他要求</w:t>
      </w:r>
    </w:p>
    <w:p>
      <w:pPr>
        <w:pStyle w:val="null3"/>
      </w:pPr>
      <w:r>
        <w:rPr/>
        <w:t>采购包1：</w:t>
      </w:r>
    </w:p>
    <w:p>
      <w:pPr>
        <w:pStyle w:val="null3"/>
      </w:pPr>
      <w:r>
        <w:rPr/>
        <w:t>详见服务要求</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12个月</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详见合同</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合同签订后</w:t>
      </w:r>
      <w:r>
        <w:rPr/>
        <w:t xml:space="preserve"> ，达到付款条件起 </w:t>
      </w:r>
      <w:r>
        <w:rPr/>
        <w:t>5</w:t>
      </w:r>
      <w:r>
        <w:rPr/>
        <w:t xml:space="preserve"> 日内，支付合同总金额的 </w:t>
      </w:r>
      <w:r>
        <w:rPr/>
        <w:t>70.00</w:t>
      </w:r>
      <w:r>
        <w:rPr/>
        <w:t>%。</w:t>
      </w:r>
    </w:p>
    <w:p>
      <w:pPr>
        <w:pStyle w:val="null3"/>
      </w:pPr>
      <w:r>
        <w:rPr/>
        <w:t>采购包1：</w:t>
      </w:r>
      <w:r>
        <w:rPr/>
        <w:t xml:space="preserve"> 付款条件说明： </w:t>
      </w:r>
      <w:r>
        <w:rPr/>
        <w:t>项目完成并通过验收后</w:t>
      </w:r>
      <w:r>
        <w:rPr/>
        <w:t xml:space="preserve"> ，达到付款条件起 </w:t>
      </w:r>
      <w:r>
        <w:rPr/>
        <w:t>5</w:t>
      </w:r>
      <w:r>
        <w:rPr/>
        <w:t xml:space="preserve"> 日内，支付合同总金额的 </w:t>
      </w:r>
      <w:r>
        <w:rPr/>
        <w:t>30.00</w:t>
      </w:r>
      <w:r>
        <w:rPr/>
        <w:t>%。</w:t>
      </w:r>
    </w:p>
    <w:p>
      <w:pPr>
        <w:pStyle w:val="null3"/>
        <w:outlineLvl w:val="3"/>
      </w:pPr>
      <w:r>
        <w:rPr>
          <w:b/>
          <w:sz w:val="24"/>
        </w:rPr>
        <w:t>3.3.6违约责任及解决争议的方法</w:t>
      </w:r>
    </w:p>
    <w:p>
      <w:pPr>
        <w:pStyle w:val="null3"/>
      </w:pPr>
      <w:r>
        <w:rPr/>
        <w:t>采购包1：</w:t>
      </w:r>
    </w:p>
    <w:p>
      <w:pPr>
        <w:pStyle w:val="null3"/>
      </w:pPr>
      <w:r>
        <w:rPr/>
        <w:t>详见合同</w:t>
      </w:r>
    </w:p>
    <w:p>
      <w:pPr>
        <w:pStyle w:val="null3"/>
        <w:outlineLvl w:val="2"/>
      </w:pPr>
      <w:r>
        <w:rPr>
          <w:b/>
          <w:sz w:val="28"/>
        </w:rPr>
        <w:t>3.4其他要求</w:t>
      </w:r>
    </w:p>
    <w:p>
      <w:pPr>
        <w:pStyle w:val="null3"/>
      </w:pPr>
      <w:r>
        <w:rPr/>
        <w:t>（1）供应商需要在线提交所有通过电子化交易平台实施的政府采购项目的响应文件，同时，线下提交纸质响应文件正本壹份、副本贰份。若电子响应文件与纸质响应文件不一致的，以电子响应文件为准。 （2）响应文件，正、副本分别各自装订成册密封。在封口处加盖供应商公章。 （3）线下响应文件递交截止时间与线上开评标时间一致。 （4）纸质响应文件可邮寄递交，应于递交响应文件截止时间前邮寄到西安市高新区丈八一路1号汇鑫中心D座2206室（陕西德勤招标有限公司）。</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或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提供企业营业执照/事业单位法人证书/专业服务机构执业许可证/民办非企业单位登记证书。</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或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社保缴纳证明</w:t>
            </w:r>
          </w:p>
        </w:tc>
        <w:tc>
          <w:tcPr>
            <w:tcW w:type="dxa" w:w="3322"/>
          </w:tcPr>
          <w:p>
            <w:pPr>
              <w:pStyle w:val="null3"/>
            </w:pPr>
            <w:r>
              <w:rPr/>
              <w:t>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递交投标文件截止之日前一年内任意一个月的依法缴纳税收的相关凭据(时间以税款所属日期为准、税种须至少包含增值税或企业所得税)，凭据应有税务机关或代收机关的公章或业务专用章。依法免税或无须缴纳税收的投标供应商，应提供相应证明文件。</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近三年无重大违法、违纪书面声明</w:t>
            </w:r>
          </w:p>
        </w:tc>
        <w:tc>
          <w:tcPr>
            <w:tcW w:type="dxa" w:w="3322"/>
          </w:tcPr>
          <w:p>
            <w:pPr>
              <w:pStyle w:val="null3"/>
            </w:pPr>
            <w:r>
              <w:rPr/>
              <w:t>提供《近三年无重大违法、违纪书面声明》。</w:t>
            </w:r>
          </w:p>
        </w:tc>
        <w:tc>
          <w:tcPr>
            <w:tcW w:type="dxa" w:w="1661"/>
          </w:tcPr>
          <w:p>
            <w:pPr>
              <w:pStyle w:val="null3"/>
            </w:pPr>
            <w:r>
              <w:rPr/>
              <w:t>近三年无重大违法、违纪书面声明</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控股管理关系</w:t>
            </w:r>
          </w:p>
        </w:tc>
        <w:tc>
          <w:tcPr>
            <w:tcW w:type="dxa" w:w="3322"/>
          </w:tcPr>
          <w:p>
            <w:pPr>
              <w:pStyle w:val="null3"/>
            </w:pPr>
            <w:r>
              <w:rPr/>
              <w:t>提供直接控股和管理关系清单。若与其他投标供应商存在单位负责人为同一人或者存在直接控股、管理关系的，则投标无效。</w:t>
            </w:r>
          </w:p>
        </w:tc>
        <w:tc>
          <w:tcPr>
            <w:tcW w:type="dxa" w:w="1661"/>
          </w:tcPr>
          <w:p>
            <w:pPr>
              <w:pStyle w:val="null3"/>
            </w:pPr>
            <w:r>
              <w:rPr/>
              <w:t>控股管理关系</w:t>
            </w:r>
          </w:p>
        </w:tc>
      </w:tr>
      <w:tr>
        <w:tc>
          <w:tcPr>
            <w:tcW w:type="dxa" w:w="831"/>
          </w:tcPr>
          <w:p>
            <w:pPr>
              <w:pStyle w:val="null3"/>
            </w:pPr>
            <w:r>
              <w:rPr/>
              <w:t>8</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提供书面声明，包括声明具有履行合同所必需的设备和专业技术能力；未为本项目提供整体设计、规范编制或者项目管理、监理、检测等服务。</w:t>
            </w:r>
          </w:p>
        </w:tc>
        <w:tc>
          <w:tcPr>
            <w:tcW w:type="dxa" w:w="1661"/>
          </w:tcPr>
          <w:p>
            <w:pPr>
              <w:pStyle w:val="null3"/>
            </w:pPr>
            <w:r>
              <w:rPr/>
              <w:t>书面声明</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t>法定代表人授权书</w:t>
            </w:r>
          </w:p>
        </w:tc>
      </w:tr>
      <w:tr>
        <w:tc>
          <w:tcPr>
            <w:tcW w:type="dxa" w:w="831"/>
          </w:tcPr>
          <w:p>
            <w:pPr>
              <w:pStyle w:val="null3"/>
            </w:pPr>
            <w:r>
              <w:rPr/>
              <w:t>10</w:t>
            </w:r>
          </w:p>
        </w:tc>
        <w:tc>
          <w:tcPr>
            <w:tcW w:type="dxa" w:w="2492"/>
          </w:tcPr>
          <w:p>
            <w:pPr>
              <w:pStyle w:val="null3"/>
            </w:pPr>
            <w:r>
              <w:rPr/>
              <w:t>本项目不接受联合体投标，不允许分包</w:t>
            </w:r>
          </w:p>
        </w:tc>
        <w:tc>
          <w:tcPr>
            <w:tcW w:type="dxa" w:w="3322"/>
          </w:tcPr>
          <w:p>
            <w:pPr>
              <w:pStyle w:val="null3"/>
            </w:pPr>
            <w:r>
              <w:rPr/>
              <w:t>投标供应商应提供《非联合体不分包投标声明》，视为独立投标，不分包。</w:t>
            </w:r>
          </w:p>
        </w:tc>
        <w:tc>
          <w:tcPr>
            <w:tcW w:type="dxa" w:w="1661"/>
          </w:tcPr>
          <w:p>
            <w:pPr>
              <w:pStyle w:val="null3"/>
            </w:pPr>
            <w:r>
              <w:rPr/>
              <w:t>非联合体不分包磋商声明</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响应文件语言及有效期</w:t>
            </w:r>
          </w:p>
        </w:tc>
        <w:tc>
          <w:tcPr>
            <w:tcW w:type="dxa" w:w="3322"/>
          </w:tcPr>
          <w:p>
            <w:pPr>
              <w:pStyle w:val="null3"/>
            </w:pPr>
            <w:r>
              <w:rPr/>
              <w:t>响应文件语言及有效期符合磋商文件要求。</w:t>
            </w:r>
          </w:p>
        </w:tc>
        <w:tc>
          <w:tcPr>
            <w:tcW w:type="dxa" w:w="1661"/>
          </w:tcPr>
          <w:p>
            <w:pPr>
              <w:pStyle w:val="null3"/>
            </w:pPr>
            <w:r>
              <w:rPr/>
              <w:t>服务内容及服务邀请应答表 保证金汇款声明函 分项报价表 中小企业声明函 商务应答表 供应商应提交的相关资格证明材料 报价表 控股管理关系 法定代表人授权书 非联合体不分包磋商声明 近三年无重大违法、违纪书面声明 响应文件封面 残疾人福利性单位声明函 服务方案 标的清单 响应函 书面声明 监狱企业的证明文件</w:t>
            </w:r>
          </w:p>
        </w:tc>
      </w:tr>
      <w:tr>
        <w:tc>
          <w:tcPr>
            <w:tcW w:type="dxa" w:w="831"/>
          </w:tcPr>
          <w:p>
            <w:pPr>
              <w:pStyle w:val="null3"/>
            </w:pPr>
            <w:r>
              <w:rPr/>
              <w:t>3</w:t>
            </w:r>
          </w:p>
        </w:tc>
        <w:tc>
          <w:tcPr>
            <w:tcW w:type="dxa" w:w="2492"/>
          </w:tcPr>
          <w:p>
            <w:pPr>
              <w:pStyle w:val="null3"/>
            </w:pPr>
            <w:r>
              <w:rPr/>
              <w:t>响应文件封面、响应函、法定代表人授权委托书三处的项目名称、项目编号</w:t>
            </w:r>
          </w:p>
        </w:tc>
        <w:tc>
          <w:tcPr>
            <w:tcW w:type="dxa" w:w="3322"/>
          </w:tcPr>
          <w:p>
            <w:pPr>
              <w:pStyle w:val="null3"/>
            </w:pPr>
            <w:r>
              <w:rPr/>
              <w:t>三处均无遗漏，且与所投项目名称、项目编号一致。</w:t>
            </w:r>
          </w:p>
        </w:tc>
        <w:tc>
          <w:tcPr>
            <w:tcW w:type="dxa" w:w="1661"/>
          </w:tcPr>
          <w:p>
            <w:pPr>
              <w:pStyle w:val="null3"/>
            </w:pPr>
            <w:r>
              <w:rPr/>
              <w:t>响应文件封面 响应函 法定代表人授权书</w:t>
            </w:r>
          </w:p>
        </w:tc>
      </w:tr>
      <w:tr>
        <w:tc>
          <w:tcPr>
            <w:tcW w:type="dxa" w:w="831"/>
          </w:tcPr>
          <w:p>
            <w:pPr>
              <w:pStyle w:val="null3"/>
            </w:pPr>
            <w:r>
              <w:rPr/>
              <w:t>4</w:t>
            </w:r>
          </w:p>
        </w:tc>
        <w:tc>
          <w:tcPr>
            <w:tcW w:type="dxa" w:w="2492"/>
          </w:tcPr>
          <w:p>
            <w:pPr>
              <w:pStyle w:val="null3"/>
            </w:pPr>
            <w:r>
              <w:rPr/>
              <w:t>响应文件签署、盖章</w:t>
            </w:r>
          </w:p>
        </w:tc>
        <w:tc>
          <w:tcPr>
            <w:tcW w:type="dxa" w:w="3322"/>
          </w:tcPr>
          <w:p>
            <w:pPr>
              <w:pStyle w:val="null3"/>
            </w:pPr>
            <w:r>
              <w:rPr/>
              <w:t>均按磋商文件要求签字、盖章（评分标准中要求提供的证明材料除外）。</w:t>
            </w:r>
          </w:p>
        </w:tc>
        <w:tc>
          <w:tcPr>
            <w:tcW w:type="dxa" w:w="1661"/>
          </w:tcPr>
          <w:p>
            <w:pPr>
              <w:pStyle w:val="null3"/>
            </w:pPr>
            <w:r>
              <w:rPr/>
              <w:t>服务内容及服务邀请应答表 保证金汇款声明函 分项报价表 中小企业声明函 商务应答表 供应商应提交的相关资格证明材料 报价表 控股管理关系 法定代表人授权书 非联合体不分包磋商声明 近三年无重大违法、违纪书面声明 响应文件封面 残疾人福利性单位声明函 服务方案 标的清单 响应函 书面声明 监狱企业的证明文件</w:t>
            </w:r>
          </w:p>
        </w:tc>
      </w:tr>
      <w:tr>
        <w:tc>
          <w:tcPr>
            <w:tcW w:type="dxa" w:w="831"/>
          </w:tcPr>
          <w:p>
            <w:pPr>
              <w:pStyle w:val="null3"/>
            </w:pPr>
            <w:r>
              <w:rPr/>
              <w:t>5</w:t>
            </w:r>
          </w:p>
        </w:tc>
        <w:tc>
          <w:tcPr>
            <w:tcW w:type="dxa" w:w="2492"/>
          </w:tcPr>
          <w:p>
            <w:pPr>
              <w:pStyle w:val="null3"/>
            </w:pPr>
            <w:r>
              <w:rPr/>
              <w:t>报价表</w:t>
            </w:r>
          </w:p>
        </w:tc>
        <w:tc>
          <w:tcPr>
            <w:tcW w:type="dxa" w:w="3322"/>
          </w:tcPr>
          <w:p>
            <w:pPr>
              <w:pStyle w:val="null3"/>
            </w:pPr>
            <w:r>
              <w:rPr/>
              <w:t>（1）响应报价符合唯一性要求：（2）报价表填写符合要求；（3）计量单位、报价货币均符合磋商文件要求； （4）未超出采购预算或磋商文件规定的最高限价。</w:t>
            </w:r>
          </w:p>
        </w:tc>
        <w:tc>
          <w:tcPr>
            <w:tcW w:type="dxa" w:w="1661"/>
          </w:tcPr>
          <w:p>
            <w:pPr>
              <w:pStyle w:val="null3"/>
            </w:pPr>
            <w:r>
              <w:rPr/>
              <w:t>标的清单 报价表</w:t>
            </w:r>
          </w:p>
        </w:tc>
      </w:tr>
      <w:tr>
        <w:tc>
          <w:tcPr>
            <w:tcW w:type="dxa" w:w="831"/>
          </w:tcPr>
          <w:p>
            <w:pPr>
              <w:pStyle w:val="null3"/>
            </w:pPr>
            <w:r>
              <w:rPr/>
              <w:t>6</w:t>
            </w:r>
          </w:p>
        </w:tc>
        <w:tc>
          <w:tcPr>
            <w:tcW w:type="dxa" w:w="2492"/>
          </w:tcPr>
          <w:p>
            <w:pPr>
              <w:pStyle w:val="null3"/>
            </w:pPr>
            <w:r>
              <w:rPr/>
              <w:t>商务条款响应</w:t>
            </w:r>
          </w:p>
        </w:tc>
        <w:tc>
          <w:tcPr>
            <w:tcW w:type="dxa" w:w="3322"/>
          </w:tcPr>
          <w:p>
            <w:pPr>
              <w:pStyle w:val="null3"/>
            </w:pPr>
            <w:r>
              <w:rPr/>
              <w:t>完全理解接受磋商文件商务条款。</w:t>
            </w:r>
          </w:p>
        </w:tc>
        <w:tc>
          <w:tcPr>
            <w:tcW w:type="dxa" w:w="1661"/>
          </w:tcPr>
          <w:p>
            <w:pPr>
              <w:pStyle w:val="null3"/>
            </w:pPr>
            <w:r>
              <w:rPr/>
              <w:t>商务应答表</w:t>
            </w:r>
          </w:p>
        </w:tc>
      </w:tr>
      <w:tr>
        <w:tc>
          <w:tcPr>
            <w:tcW w:type="dxa" w:w="831"/>
          </w:tcPr>
          <w:p>
            <w:pPr>
              <w:pStyle w:val="null3"/>
            </w:pPr>
            <w:r>
              <w:rPr/>
              <w:t>7</w:t>
            </w:r>
          </w:p>
        </w:tc>
        <w:tc>
          <w:tcPr>
            <w:tcW w:type="dxa" w:w="2492"/>
          </w:tcPr>
          <w:p>
            <w:pPr>
              <w:pStyle w:val="null3"/>
            </w:pPr>
            <w:r>
              <w:rPr/>
              <w:t>磋商保证金</w:t>
            </w:r>
          </w:p>
        </w:tc>
        <w:tc>
          <w:tcPr>
            <w:tcW w:type="dxa" w:w="3322"/>
          </w:tcPr>
          <w:p>
            <w:pPr>
              <w:pStyle w:val="null3"/>
            </w:pPr>
            <w:r>
              <w:rPr/>
              <w:t>保证金交纳符合磋商文件要求。</w:t>
            </w:r>
          </w:p>
        </w:tc>
        <w:tc>
          <w:tcPr>
            <w:tcW w:type="dxa" w:w="1661"/>
          </w:tcPr>
          <w:p>
            <w:pPr>
              <w:pStyle w:val="null3"/>
            </w:pPr>
            <w:r>
              <w:rPr/>
              <w:t>保证金汇款声明函</w:t>
            </w:r>
          </w:p>
        </w:tc>
      </w:tr>
      <w:tr>
        <w:tc>
          <w:tcPr>
            <w:tcW w:type="dxa" w:w="831"/>
          </w:tcPr>
          <w:p>
            <w:pPr>
              <w:pStyle w:val="null3"/>
            </w:pPr>
            <w:r>
              <w:rPr/>
              <w:t>8</w:t>
            </w:r>
          </w:p>
        </w:tc>
        <w:tc>
          <w:tcPr>
            <w:tcW w:type="dxa" w:w="2492"/>
          </w:tcPr>
          <w:p>
            <w:pPr>
              <w:pStyle w:val="null3"/>
            </w:pPr>
            <w:r>
              <w:rPr/>
              <w:t>无其他磋商文件或法规明确规定响应无效的事项</w:t>
            </w:r>
          </w:p>
        </w:tc>
        <w:tc>
          <w:tcPr>
            <w:tcW w:type="dxa" w:w="3322"/>
          </w:tcPr>
          <w:p>
            <w:pPr>
              <w:pStyle w:val="null3"/>
            </w:pPr>
            <w:r>
              <w:rPr/>
              <w:t>没有不符合磋商文件规定的被视为无效响应的其他条款。</w:t>
            </w:r>
          </w:p>
        </w:tc>
        <w:tc>
          <w:tcPr>
            <w:tcW w:type="dxa" w:w="1661"/>
          </w:tcPr>
          <w:p>
            <w:pPr>
              <w:pStyle w:val="null3"/>
            </w:pPr>
            <w:r>
              <w:rPr/>
              <w:t>服务内容及服务邀请应答表 保证金汇款声明函 分项报价表 中小企业声明函 商务应答表 供应商应提交的相关资格证明材料 报价表 控股管理关系 法定代表人授权书 响应文件封面 非联合体不分包磋商声明 近三年无重大违法、违纪书面声明 残疾人福利性单位声明函 服务方案 标的清单 响应函 书面声明 监狱企业的证明文件</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现状及需求分析</w:t>
            </w:r>
          </w:p>
        </w:tc>
        <w:tc>
          <w:tcPr>
            <w:tcW w:type="dxa" w:w="2492"/>
          </w:tcPr>
          <w:p>
            <w:pPr>
              <w:pStyle w:val="null3"/>
            </w:pPr>
            <w:r>
              <w:rPr/>
              <w:t>完成项目需求分析，对国家及陕西省数字政府和政务信息化建设有关政策、规划和数字化建设等现状的理解，对本项目的需求、工作量及必要性、可行性的分析进行综合比较赋分。 1）分析较为合理清晰，且能针对性满足项目需求的，得(3-6]分； 2）分析描述简单，基本满足项目需要的，得(1-3]分； 3)内容笼统，描述简单，可行性较差，得[0-1]分。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总体设计服务方案</w:t>
            </w:r>
          </w:p>
        </w:tc>
        <w:tc>
          <w:tcPr>
            <w:tcW w:type="dxa" w:w="2492"/>
          </w:tcPr>
          <w:p>
            <w:pPr>
              <w:pStyle w:val="null3"/>
            </w:pPr>
            <w:r>
              <w:rPr/>
              <w:t>充分理解陕西省数字化建设总体设计工作要求，提出总体设计编制思路和流程，服务各章节的规划清晰，内容完整，方面描述清晰。 1）内容完整，描述清晰，且能针对性满足项目需求的，得(15-20]分； 2）内容完整，描述简单，可行性一般，基本满足项目需要的，得(10-15]分； 3）内容笼统，描述简单，可行性较差，[0-10]分。</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咨询服务方案</w:t>
            </w:r>
          </w:p>
        </w:tc>
        <w:tc>
          <w:tcPr>
            <w:tcW w:type="dxa" w:w="2492"/>
          </w:tcPr>
          <w:p>
            <w:pPr>
              <w:pStyle w:val="null3"/>
            </w:pPr>
            <w:r>
              <w:rPr/>
              <w:t>结合陕西省和省生态环境厅有关管理制度，充分理解信息化咨询工作要求，提出信息化咨询的流程和咨询的有关建议，对流程和咨询建议的合理性和可操作性进行比较。 1）内容合理，描述清晰，且能针对性满足项目需求的，得(10-15]分； 2）内容基本合理，描述简单，可行性一般，基本满足项目需要的，得(5-10]分； 3）内容笼统，描述简单，可行性较差，得[0-5]分。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组织措施</w:t>
            </w:r>
          </w:p>
        </w:tc>
        <w:tc>
          <w:tcPr>
            <w:tcW w:type="dxa" w:w="2492"/>
          </w:tcPr>
          <w:p>
            <w:pPr>
              <w:pStyle w:val="null3"/>
            </w:pPr>
            <w:r>
              <w:rPr/>
              <w:t>项目服务组织管理和实施计划的合理性和可操作性进行比较。项目管理职责明确，计划合理可行的(6-10]分；项目管理职责相对清晰明确，得(2-6]分；项目管理职责含糊得[0-2]分；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质量保证措施</w:t>
            </w:r>
          </w:p>
        </w:tc>
        <w:tc>
          <w:tcPr>
            <w:tcW w:type="dxa" w:w="2492"/>
          </w:tcPr>
          <w:p>
            <w:pPr>
              <w:pStyle w:val="null3"/>
            </w:pPr>
            <w:r>
              <w:rPr/>
              <w:t>对本项目的质量保证措施要求。 1）质量保证安排针对性强，计划安排具体，质量保证措施全面，可行，得(3-6]分； 2）质量保证针对性较强，计划安排较具体，质量保证措施较全面，可行，得(1-3]分； 3）质量保证措施满足基本要求，得[0-1]分。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服务能力</w:t>
            </w:r>
          </w:p>
        </w:tc>
        <w:tc>
          <w:tcPr>
            <w:tcW w:type="dxa" w:w="2492"/>
          </w:tcPr>
          <w:p>
            <w:pPr>
              <w:pStyle w:val="null3"/>
            </w:pPr>
            <w:r>
              <w:rPr/>
              <w:t>团队资质（需提供证明文件复印件并加盖公章）： 1）服务保障团队不少于10人，其中通信或信息化类高级工程师不少于5人，咨询工程师（投资）不少于3人（须提供服务保障团队人员在本单位开标前近三个月的社保缴纳证明），满足要求得5分，不满足要求或部分满足要求不得分。 2）拟派项目负责人同时具有高级工程师证书、信息化系统管理师（高级）证书和咨询工程师资格证书（须提供项目负责人在本单位开标前近三个月的社保缴纳证明），满足要求得3分，不满足要求或部分满足要求不得分。 3）供应商建立10人以上独立的信息化领域专家团队，须提供专家身份证及支撑证书（副高级及以上相关证明），满足要求得5分，不满足要求或部分满足要求不得分。 4）供应商具有较好的本地化现场服务能力、具有较固定和可靠的服务团队，能够在陕西省注册或设置分支机构（已在陕西省注册或设置分支机构的供应商提供营业执照或办公场所的产权或租赁证明，未在陕西省注册或设置分值机构的供应商提供承诺书，承诺书格式自拟，需承诺中标后在陕西省注册或设置分支机构），满足要求得3分，不满足要求或部分满足要求不得分。</w:t>
            </w:r>
          </w:p>
        </w:tc>
        <w:tc>
          <w:tcPr>
            <w:tcW w:type="dxa" w:w="831"/>
          </w:tcPr>
          <w:p>
            <w:pPr>
              <w:pStyle w:val="null3"/>
              <w:jc w:val="right"/>
            </w:pPr>
            <w:r>
              <w:rPr/>
              <w:t>16.00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业绩</w:t>
            </w:r>
          </w:p>
        </w:tc>
        <w:tc>
          <w:tcPr>
            <w:tcW w:type="dxa" w:w="2492"/>
          </w:tcPr>
          <w:p>
            <w:pPr>
              <w:pStyle w:val="null3"/>
            </w:pPr>
            <w:r>
              <w:rPr/>
              <w:t>业绩（需提供证明文件复印件并加盖公章）： 1）提供2021年1月1日以来独立承担过政务信息化项目管理咨询服务类业绩，每提供1个得2分，最高4分。 2）提供2021年1月1日以来独立承担数字化相关规划设计类或政务信息化顶层/总体设计类业绩，每提供1个得1分，最高6分。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履约能力</w:t>
            </w:r>
          </w:p>
        </w:tc>
        <w:tc>
          <w:tcPr>
            <w:tcW w:type="dxa" w:w="2492"/>
          </w:tcPr>
          <w:p>
            <w:pPr>
              <w:pStyle w:val="null3"/>
            </w:pPr>
            <w:r>
              <w:rPr/>
              <w:t>资格资质（需提供证明文件复印件并加盖公章）： 1)供应商具有工程咨询单位（业务：电子、信息工程（含通信、广电、信息化））乙级及以上资信证明，具备得3分，不具备不得分。 2）供应商具备以下资质或证书，中国合格评定国家认可委员会（CNAS）的软件测试认可证书、检验检测机构资质认定证书，每提供一个得2分，最高4分。</w:t>
            </w:r>
          </w:p>
        </w:tc>
        <w:tc>
          <w:tcPr>
            <w:tcW w:type="dxa" w:w="831"/>
          </w:tcPr>
          <w:p>
            <w:pPr>
              <w:pStyle w:val="null3"/>
              <w:jc w:val="right"/>
            </w:pPr>
            <w:r>
              <w:rPr/>
              <w:t>7.00</w:t>
            </w:r>
          </w:p>
        </w:tc>
        <w:tc>
          <w:tcPr>
            <w:tcW w:type="dxa" w:w="831"/>
          </w:tcPr>
          <w:p>
            <w:pPr>
              <w:pStyle w:val="null3"/>
            </w:pPr>
            <w:r>
              <w:rPr/>
              <w:t>客观</w:t>
            </w:r>
          </w:p>
        </w:tc>
        <w:tc>
          <w:tcPr>
            <w:tcW w:type="dxa" w:w="1661"/>
          </w:tcPr>
          <w:p>
            <w:pPr>
              <w:pStyle w:val="null3"/>
            </w:pPr>
            <w:r>
              <w:rPr/>
              <w:t>服务方案</w:t>
            </w:r>
          </w:p>
          <w:p>
            <w:pPr>
              <w:pStyle w:val="null3"/>
            </w:pPr>
            <w:r>
              <w:rPr/>
              <w:t>服务内容及服务邀请应答表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价格分统一采用低价优先法计算，即满足磋商文件要求且最低的响应报价为基准价，其价格分为满分。其他供应商的价格分统一按照下列公式计算： 响应报价得分=(基准价／响应报价)×价格权值×100 计算分数时四舍五入取小数点后两位</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详见附件：保证金汇款声明函</w:t>
      </w:r>
    </w:p>
    <w:p>
      <w:pPr>
        <w:pStyle w:val="null3"/>
        <w:ind w:firstLine="960"/>
      </w:pPr>
      <w:r>
        <w:rPr/>
        <w:t>详见附件：法定代表人授权书</w:t>
      </w:r>
    </w:p>
    <w:p>
      <w:pPr>
        <w:pStyle w:val="null3"/>
        <w:ind w:firstLine="960"/>
      </w:pPr>
      <w:r>
        <w:rPr/>
        <w:t>详见附件：非联合体不分包磋商声明</w:t>
      </w:r>
    </w:p>
    <w:p>
      <w:pPr>
        <w:pStyle w:val="null3"/>
        <w:ind w:firstLine="960"/>
      </w:pPr>
      <w:r>
        <w:rPr/>
        <w:t>详见附件：分项报价表</w:t>
      </w:r>
    </w:p>
    <w:p>
      <w:pPr>
        <w:pStyle w:val="null3"/>
        <w:ind w:firstLine="960"/>
      </w:pPr>
      <w:r>
        <w:rPr/>
        <w:t>详见附件：近三年无重大违法、违纪书面声明</w:t>
      </w:r>
    </w:p>
    <w:p>
      <w:pPr>
        <w:pStyle w:val="null3"/>
        <w:ind w:firstLine="960"/>
      </w:pPr>
      <w:r>
        <w:rPr/>
        <w:t>详见附件：控股管理关系</w:t>
      </w:r>
    </w:p>
    <w:p>
      <w:pPr>
        <w:pStyle w:val="null3"/>
        <w:ind w:firstLine="960"/>
      </w:pPr>
      <w:r>
        <w:rPr/>
        <w:t>详见附件：书面声明</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详见附件：参考合同.docx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