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采购内容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1、五轴联动加工中心（ 1套） 最高限价： 3176000元</w:t>
      </w:r>
    </w:p>
    <w:p>
      <w:pPr>
        <w:pStyle w:val="6"/>
        <w:spacing w:before="6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w w:val="105"/>
          <w:sz w:val="28"/>
          <w:szCs w:val="28"/>
        </w:rPr>
        <w:t>五轴加工数字化应用平台（1套） 最高限价：72000元</w:t>
      </w:r>
    </w:p>
    <w:p>
      <w:pPr>
        <w:pStyle w:val="6"/>
        <w:spacing w:before="80"/>
        <w:ind w:left="101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w w:val="105"/>
          <w:sz w:val="28"/>
          <w:szCs w:val="28"/>
        </w:rPr>
        <w:t>恒温恒湿车间（1项） 最高限价</w:t>
      </w:r>
      <w:bookmarkStart w:id="0" w:name="_GoBack"/>
      <w:bookmarkEnd w:id="0"/>
      <w:r>
        <w:rPr>
          <w:rFonts w:hint="eastAsia" w:ascii="宋体" w:hAnsi="宋体" w:eastAsia="宋体" w:cs="宋体"/>
          <w:w w:val="105"/>
          <w:sz w:val="28"/>
          <w:szCs w:val="28"/>
        </w:rPr>
        <w:t>：52000元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ill Sans MT">
    <w:altName w:val="Yu Gothic UI"/>
    <w:panose1 w:val="020B0502020104020203"/>
    <w:charset w:val="00"/>
    <w:family w:val="swiss"/>
    <w:pitch w:val="default"/>
    <w:sig w:usb0="00000000" w:usb1="00000000" w:usb2="00000000" w:usb3="00000000" w:csb0="20000003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MWI3NGJiYWY1M2I2N2YyZjJlMjEzNjIzYzA1MjAifQ=="/>
  </w:docVars>
  <w:rsids>
    <w:rsidRoot w:val="2DA00F93"/>
    <w:rsid w:val="2DA0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490"/>
    </w:pPr>
    <w:rPr>
      <w:rFonts w:ascii="宋体" w:hAnsi="宋体" w:eastAsia="宋体" w:cs="宋体"/>
      <w:sz w:val="19"/>
      <w:szCs w:val="19"/>
    </w:rPr>
  </w:style>
  <w:style w:type="paragraph" w:customStyle="1" w:styleId="6">
    <w:name w:val="Table Paragraph"/>
    <w:basedOn w:val="1"/>
    <w:autoRedefine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2024-05-08T09:01:00Z</dcterms:created>
  <dc:creator>简</dc:creator>
  <cp:lastModifiedBy>简</cp:lastModifiedBy>
  <dcterms:modified xsi:type="dcterms:W3CDTF">2024-05-08T09:02:41Z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308483EBAF1142B49C008D94EAF84AA0_11</vt:lpwstr>
  </property>
</Properties>
</file>