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全二维超高效液相色谱-四级杆串联飞行时间质谱联用仪采购项目</w:t>
      </w:r>
    </w:p>
    <w:p>
      <w:pPr>
        <w:pStyle w:val="null3"/>
        <w:jc w:val="center"/>
        <w:outlineLvl w:val="2"/>
      </w:pPr>
      <w:r>
        <w:rPr>
          <w:b/>
          <w:sz w:val="28"/>
        </w:rPr>
        <w:t>采购项目编号：</w:t>
      </w:r>
      <w:r>
        <w:rPr>
          <w:b/>
          <w:sz w:val="28"/>
        </w:rPr>
        <w:t>RTZB-2024-2003</w:t>
      </w:r>
      <w:r>
        <w:br/>
      </w:r>
      <w:r>
        <w:br/>
      </w:r>
      <w:r>
        <w:br/>
      </w:r>
    </w:p>
    <w:p>
      <w:pPr>
        <w:pStyle w:val="null3"/>
        <w:jc w:val="center"/>
        <w:outlineLvl w:val="2"/>
      </w:pPr>
      <w:r>
        <w:rPr>
          <w:b/>
          <w:sz w:val="28"/>
        </w:rPr>
        <w:t>西北大学</w:t>
      </w:r>
    </w:p>
    <w:p>
      <w:pPr>
        <w:pStyle w:val="null3"/>
        <w:jc w:val="center"/>
        <w:outlineLvl w:val="2"/>
      </w:pPr>
      <w:r>
        <w:rPr>
          <w:b/>
          <w:sz w:val="28"/>
        </w:rPr>
        <w:t>陕西瑞通工程造价咨询有限公司</w:t>
      </w:r>
      <w:r>
        <w:rPr>
          <w:b/>
          <w:sz w:val="28"/>
        </w:rPr>
        <w:t>共同编制</w:t>
      </w:r>
    </w:p>
    <w:p>
      <w:pPr>
        <w:pStyle w:val="null3"/>
        <w:jc w:val="center"/>
        <w:outlineLvl w:val="2"/>
      </w:pPr>
      <w:r>
        <w:rPr>
          <w:b/>
          <w:sz w:val="28"/>
        </w:rPr>
        <w:t>2024年04月09日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陕西瑞通工程造价咨询有限公司</w:t>
      </w:r>
      <w:r>
        <w:rPr/>
        <w:t>（以下简称“代理机构”）受</w:t>
      </w:r>
      <w:r>
        <w:rPr/>
        <w:t>西北大学</w:t>
      </w:r>
      <w:r>
        <w:rPr/>
        <w:t>委托，拟对</w:t>
      </w:r>
      <w:r>
        <w:rPr/>
        <w:t>全二维超高效液相色谱-四级杆串联飞行时间质谱联用仪采购项目</w:t>
      </w:r>
      <w:r>
        <w:rPr/>
        <w:t>进行国内公开招标，兹邀请符合本次招标要求的供应商参加投标。</w:t>
      </w:r>
    </w:p>
    <w:p>
      <w:pPr>
        <w:pStyle w:val="null3"/>
        <w:outlineLvl w:val="2"/>
      </w:pPr>
      <w:r>
        <w:rPr>
          <w:b/>
          <w:sz w:val="28"/>
        </w:rPr>
        <w:t>一、采购项目编号：</w:t>
      </w:r>
      <w:r>
        <w:rPr>
          <w:b/>
          <w:sz w:val="28"/>
        </w:rPr>
        <w:t>RTZB-2024-2003</w:t>
      </w:r>
    </w:p>
    <w:p>
      <w:pPr>
        <w:pStyle w:val="null3"/>
        <w:outlineLvl w:val="2"/>
      </w:pPr>
      <w:r>
        <w:rPr>
          <w:b/>
          <w:sz w:val="28"/>
        </w:rPr>
        <w:t>二、采购项目名称：</w:t>
      </w:r>
      <w:r>
        <w:rPr>
          <w:b/>
          <w:sz w:val="28"/>
        </w:rPr>
        <w:t>全二维超高效液相色谱-四级杆串联飞行时间质谱联用仪采购项目</w:t>
      </w:r>
    </w:p>
    <w:p>
      <w:pPr>
        <w:pStyle w:val="null3"/>
        <w:outlineLvl w:val="2"/>
      </w:pPr>
      <w:r>
        <w:rPr>
          <w:b/>
          <w:sz w:val="28"/>
        </w:rPr>
        <w:t>三、招标项目简介</w:t>
      </w:r>
    </w:p>
    <w:p>
      <w:pPr>
        <w:pStyle w:val="null3"/>
        <w:ind w:firstLine="480"/>
      </w:pPr>
      <w:r>
        <w:rPr/>
        <w:t>西北大学拟采购全二维超高效液相色谱四级杆飞行时间质谱联用仪1套（含耗品及配件），用于科研，具体参数详见采购文件。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t>3、财务状况证明：提供2022或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4、纳税证明：提供 2023 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p>
      <w:pPr>
        <w:pStyle w:val="null3"/>
      </w:pPr>
      <w:r>
        <w:rPr/>
        <w:t>5、社会保障资金缴纳证明：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p>
      <w:pPr>
        <w:pStyle w:val="null3"/>
      </w:pPr>
      <w:r>
        <w:rPr/>
        <w:t>6、履约能力证明：提供具有履行本合同所必需的专业技术能力的书面声明。</w:t>
      </w:r>
    </w:p>
    <w:p>
      <w:pPr>
        <w:pStyle w:val="null3"/>
      </w:pPr>
      <w:r>
        <w:rPr/>
        <w:t>7、产品授权：提供进口产品的，须提供自产品制造商起链条完整的针对本项目的授权书，授权函为外文的须提供逐一对应的中文译文（外籍人士的签字除外）并加盖投标人公章。国产产品无此要求。</w:t>
      </w:r>
    </w:p>
    <w:p>
      <w:pPr>
        <w:pStyle w:val="null3"/>
      </w:pPr>
      <w:r>
        <w:rPr/>
        <w:t>8、联合体投标：不接受联合体，提供非联合体声明。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西北大学</w:t>
      </w:r>
    </w:p>
    <w:p>
      <w:pPr>
        <w:pStyle w:val="null3"/>
      </w:pPr>
      <w:r>
        <w:rPr/>
        <w:t xml:space="preserve"> 地址： </w:t>
      </w:r>
      <w:r>
        <w:rPr/>
        <w:t>西安市长安区郭杜教育科技产业区学府大街1号</w:t>
      </w:r>
    </w:p>
    <w:p>
      <w:pPr>
        <w:pStyle w:val="null3"/>
      </w:pPr>
      <w:r>
        <w:rPr/>
        <w:t xml:space="preserve"> 邮编： </w:t>
      </w:r>
      <w:r>
        <w:rPr/>
        <w:t>710069</w:t>
      </w:r>
    </w:p>
    <w:p>
      <w:pPr>
        <w:pStyle w:val="null3"/>
      </w:pPr>
      <w:r>
        <w:rPr/>
        <w:t xml:space="preserve"> 联系人： </w:t>
      </w:r>
      <w:r>
        <w:rPr/>
        <w:t>薛老师</w:t>
      </w:r>
    </w:p>
    <w:p>
      <w:pPr>
        <w:pStyle w:val="null3"/>
      </w:pPr>
      <w:r>
        <w:rPr/>
        <w:t xml:space="preserve"> 联系电话： </w:t>
      </w:r>
      <w:r>
        <w:rPr/>
        <w:t>029-88302974</w:t>
      </w:r>
    </w:p>
    <w:p>
      <w:pPr>
        <w:pStyle w:val="null3"/>
        <w:outlineLvl w:val="2"/>
      </w:pPr>
      <w:r>
        <w:rPr>
          <w:b/>
          <w:sz w:val="28"/>
        </w:rPr>
        <w:t>代理机构：</w:t>
      </w:r>
      <w:r>
        <w:rPr>
          <w:b/>
          <w:sz w:val="28"/>
        </w:rPr>
        <w:t>陕西瑞通工程造价咨询有限公司</w:t>
      </w:r>
    </w:p>
    <w:p>
      <w:pPr>
        <w:pStyle w:val="null3"/>
      </w:pPr>
      <w:r>
        <w:rPr/>
        <w:t xml:space="preserve"> 地址： </w:t>
      </w:r>
      <w:r>
        <w:rPr/>
        <w:t>陕西省西安市高新区科技路30号合力紫郡A座2204室</w:t>
      </w:r>
    </w:p>
    <w:p>
      <w:pPr>
        <w:pStyle w:val="null3"/>
      </w:pPr>
      <w:r>
        <w:rPr/>
        <w:t xml:space="preserve"> 邮编： </w:t>
      </w:r>
      <w:r>
        <w:rPr/>
        <w:t>710075</w:t>
      </w:r>
    </w:p>
    <w:p>
      <w:pPr>
        <w:pStyle w:val="null3"/>
      </w:pPr>
      <w:r>
        <w:rPr/>
        <w:t xml:space="preserve"> 联系人： </w:t>
      </w:r>
      <w:r>
        <w:rPr/>
        <w:t>贾堃 席敏 张晨 张岩</w:t>
      </w:r>
    </w:p>
    <w:p>
      <w:pPr>
        <w:pStyle w:val="null3"/>
      </w:pPr>
      <w:r>
        <w:rPr/>
        <w:t xml:space="preserve"> 联系电话： </w:t>
      </w:r>
      <w:r>
        <w:rPr/>
        <w:t>029-88224132-8007</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采购包1保证金金额：72,000.00元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以中标价为基础按货物类标准计算并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陕西瑞通工程造价咨询有限公司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陕西瑞通工程造价咨询有限公司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根据招标文件及采购合同约定执行。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联系人：贾堃 喻涛</w:t>
      </w:r>
    </w:p>
    <w:p>
      <w:pPr>
        <w:pStyle w:val="null3"/>
      </w:pPr>
      <w:r>
        <w:rPr/>
        <w:t>联系电话：029-88224132-8007</w:t>
      </w:r>
    </w:p>
    <w:p>
      <w:pPr>
        <w:pStyle w:val="null3"/>
      </w:pPr>
      <w:r>
        <w:rPr/>
        <w:t>地址：陕西省西安市高新区科技路30号合力紫郡A座2204室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西北大学拟采购全二维超高效液相色谱四级杆飞行时间质谱联用仪1套（含耗品及配件），用于科研。</w:t>
      </w:r>
    </w:p>
    <w:p>
      <w:pPr>
        <w:pStyle w:val="null3"/>
        <w:outlineLvl w:val="2"/>
      </w:pPr>
      <w:r>
        <w:rPr>
          <w:b/>
          <w:sz w:val="28"/>
        </w:rPr>
        <w:t>3.2采购内容</w:t>
      </w:r>
    </w:p>
    <w:p>
      <w:pPr>
        <w:pStyle w:val="null3"/>
      </w:pPr>
      <w:r>
        <w:rPr/>
        <w:t>采购包1：</w:t>
      </w:r>
    </w:p>
    <w:p>
      <w:pPr>
        <w:pStyle w:val="null3"/>
      </w:pPr>
      <w:r>
        <w:rPr/>
        <w:t>采购包预算金额（元）: 3,600,000.00</w:t>
      </w:r>
    </w:p>
    <w:p>
      <w:pPr>
        <w:pStyle w:val="null3"/>
      </w:pPr>
      <w:r>
        <w:rPr/>
        <w:t>采购包最高限价（元）: 3,600,000.00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全二维超高效液相色谱-四级杆串联飞行时间质谱联用仪</w:t>
            </w:r>
          </w:p>
        </w:tc>
        <w:tc>
          <w:tcPr>
            <w:tcW w:type="dxa" w:w="831"/>
          </w:tcPr>
          <w:p>
            <w:pPr>
              <w:pStyle w:val="null3"/>
              <w:jc w:val="right"/>
            </w:pPr>
            <w:r>
              <w:rPr/>
              <w:t>1.00</w:t>
            </w:r>
          </w:p>
        </w:tc>
        <w:tc>
          <w:tcPr>
            <w:tcW w:type="dxa" w:w="831"/>
          </w:tcPr>
          <w:p>
            <w:pPr>
              <w:pStyle w:val="null3"/>
              <w:jc w:val="right"/>
            </w:pPr>
            <w:r>
              <w:rPr/>
              <w:t>3,600,000.00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标的名称：全二维超高效液相色谱-四级杆串联飞行时间质谱联用仪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FF"/>
                <w:sz w:val="24"/>
              </w:rPr>
              <w:t>1.</w:t>
            </w:r>
            <w:r>
              <w:rPr>
                <w:rFonts w:ascii="宋体" w:hAnsi="宋体" w:cs="宋体" w:eastAsia="宋体"/>
                <w:color w:val="0000FF"/>
                <w:sz w:val="24"/>
              </w:rPr>
              <w:t>超高效液相色谱系统</w:t>
            </w:r>
          </w:p>
          <w:p>
            <w:pPr>
              <w:pStyle w:val="null3"/>
              <w:jc w:val="both"/>
            </w:pPr>
            <w:r>
              <w:rPr>
                <w:rFonts w:ascii="宋体" w:hAnsi="宋体" w:cs="宋体" w:eastAsia="宋体"/>
                <w:color w:val="0000FF"/>
                <w:sz w:val="24"/>
              </w:rPr>
              <w:t xml:space="preserve">1.1 </w:t>
            </w:r>
            <w:r>
              <w:rPr>
                <w:rFonts w:ascii="宋体" w:hAnsi="宋体" w:cs="宋体" w:eastAsia="宋体"/>
                <w:color w:val="0000FF"/>
                <w:sz w:val="24"/>
              </w:rPr>
              <w:t>色谱泵</w:t>
            </w:r>
          </w:p>
          <w:p>
            <w:pPr>
              <w:pStyle w:val="null3"/>
              <w:jc w:val="both"/>
            </w:pPr>
            <w:r>
              <w:rPr>
                <w:rFonts w:ascii="宋体" w:hAnsi="宋体" w:cs="宋体" w:eastAsia="宋体"/>
                <w:color w:val="0000FF"/>
                <w:sz w:val="24"/>
              </w:rPr>
              <w:t xml:space="preserve">1.1.1 </w:t>
            </w:r>
            <w:r>
              <w:rPr>
                <w:rFonts w:ascii="宋体" w:hAnsi="宋体" w:cs="宋体" w:eastAsia="宋体"/>
                <w:color w:val="0000FF"/>
                <w:sz w:val="24"/>
              </w:rPr>
              <w:t>二元色谱泵</w:t>
            </w:r>
            <w:r>
              <w:rPr>
                <w:rFonts w:ascii="宋体" w:hAnsi="宋体" w:cs="宋体" w:eastAsia="宋体"/>
                <w:color w:val="0000FF"/>
                <w:sz w:val="24"/>
              </w:rPr>
              <w:t>（</w:t>
            </w:r>
            <w:r>
              <w:rPr>
                <w:rFonts w:ascii="宋体" w:hAnsi="宋体" w:cs="宋体" w:eastAsia="宋体"/>
                <w:color w:val="0000FF"/>
                <w:sz w:val="24"/>
              </w:rPr>
              <w:t>第一维</w:t>
            </w:r>
            <w:r>
              <w:rPr>
                <w:rFonts w:ascii="宋体" w:hAnsi="宋体" w:cs="宋体" w:eastAsia="宋体"/>
                <w:color w:val="0000FF"/>
                <w:sz w:val="24"/>
              </w:rPr>
              <w:t>）</w:t>
            </w:r>
          </w:p>
          <w:p>
            <w:pPr>
              <w:pStyle w:val="null3"/>
              <w:jc w:val="both"/>
            </w:pPr>
            <w:r>
              <w:rPr>
                <w:rFonts w:ascii="宋体" w:hAnsi="宋体" w:cs="宋体" w:eastAsia="宋体"/>
                <w:color w:val="0000FF"/>
                <w:sz w:val="24"/>
              </w:rPr>
              <w:t>1.1.1.1</w:t>
            </w:r>
            <w:r>
              <w:rPr>
                <w:rFonts w:ascii="宋体" w:hAnsi="宋体" w:cs="宋体" w:eastAsia="宋体"/>
                <w:color w:val="0000FF"/>
                <w:sz w:val="24"/>
              </w:rPr>
              <w:t>流速范围：</w:t>
            </w:r>
            <w:r>
              <w:rPr>
                <w:rFonts w:ascii="宋体" w:hAnsi="宋体" w:cs="宋体" w:eastAsia="宋体"/>
                <w:color w:val="0000FF"/>
                <w:sz w:val="24"/>
              </w:rPr>
              <w:t xml:space="preserve">0.001 - </w:t>
            </w:r>
            <w:r>
              <w:rPr>
                <w:rFonts w:ascii="宋体" w:hAnsi="宋体" w:cs="宋体" w:eastAsia="宋体"/>
                <w:color w:val="0000FF"/>
                <w:sz w:val="24"/>
              </w:rPr>
              <w:t>2</w:t>
            </w:r>
            <w:r>
              <w:rPr>
                <w:rFonts w:ascii="宋体" w:hAnsi="宋体" w:cs="宋体" w:eastAsia="宋体"/>
                <w:color w:val="0000FF"/>
                <w:sz w:val="24"/>
              </w:rPr>
              <w:t xml:space="preserve"> </w:t>
            </w:r>
            <w:r>
              <w:rPr>
                <w:rFonts w:ascii="宋体" w:hAnsi="宋体" w:cs="宋体" w:eastAsia="宋体"/>
                <w:color w:val="0000FF"/>
                <w:sz w:val="24"/>
              </w:rPr>
              <w:t>mL/min</w:t>
            </w:r>
          </w:p>
          <w:p>
            <w:pPr>
              <w:pStyle w:val="null3"/>
              <w:jc w:val="both"/>
            </w:pPr>
            <w:r>
              <w:rPr>
                <w:rFonts w:ascii="宋体" w:hAnsi="宋体" w:cs="宋体" w:eastAsia="宋体"/>
                <w:color w:val="0000FF"/>
                <w:sz w:val="24"/>
              </w:rPr>
              <w:t>1.1.1.2</w:t>
            </w:r>
            <w:r>
              <w:rPr>
                <w:rFonts w:ascii="宋体" w:hAnsi="宋体" w:cs="宋体" w:eastAsia="宋体"/>
                <w:color w:val="0000FF"/>
                <w:sz w:val="24"/>
              </w:rPr>
              <w:t>▲</w:t>
            </w:r>
            <w:r>
              <w:rPr>
                <w:rFonts w:ascii="宋体" w:hAnsi="宋体" w:cs="宋体" w:eastAsia="宋体"/>
                <w:color w:val="0000FF"/>
                <w:sz w:val="24"/>
              </w:rPr>
              <w:t>流速精度：</w:t>
            </w:r>
            <w:r>
              <w:rPr>
                <w:rFonts w:ascii="宋体" w:hAnsi="宋体" w:cs="宋体" w:eastAsia="宋体"/>
                <w:color w:val="0000FF"/>
                <w:sz w:val="24"/>
              </w:rPr>
              <w:t>≤0.</w:t>
            </w:r>
            <w:r>
              <w:rPr>
                <w:rFonts w:ascii="宋体" w:hAnsi="宋体" w:cs="宋体" w:eastAsia="宋体"/>
                <w:color w:val="0000FF"/>
                <w:sz w:val="24"/>
              </w:rPr>
              <w:t>15</w:t>
            </w:r>
            <w:r>
              <w:rPr>
                <w:rFonts w:ascii="宋体" w:hAnsi="宋体" w:cs="宋体" w:eastAsia="宋体"/>
                <w:color w:val="0000FF"/>
                <w:sz w:val="24"/>
              </w:rPr>
              <w:t xml:space="preserve"> </w:t>
            </w:r>
            <w:r>
              <w:rPr>
                <w:rFonts w:ascii="宋体" w:hAnsi="宋体" w:cs="宋体" w:eastAsia="宋体"/>
                <w:color w:val="0000FF"/>
                <w:sz w:val="24"/>
              </w:rPr>
              <w:t>% RSD</w:t>
            </w:r>
          </w:p>
          <w:p>
            <w:pPr>
              <w:pStyle w:val="null3"/>
              <w:jc w:val="both"/>
            </w:pPr>
            <w:r>
              <w:rPr>
                <w:rFonts w:ascii="宋体" w:hAnsi="宋体" w:cs="宋体" w:eastAsia="宋体"/>
                <w:color w:val="0000FF"/>
                <w:sz w:val="24"/>
              </w:rPr>
              <w:t>1.1.1.3</w:t>
            </w:r>
            <w:r>
              <w:rPr>
                <w:rFonts w:ascii="宋体" w:hAnsi="宋体" w:cs="宋体" w:eastAsia="宋体"/>
                <w:color w:val="0000FF"/>
                <w:sz w:val="24"/>
              </w:rPr>
              <w:t>流速准确度：</w:t>
            </w:r>
            <w:r>
              <w:rPr>
                <w:rFonts w:ascii="宋体" w:hAnsi="宋体" w:cs="宋体" w:eastAsia="宋体"/>
                <w:color w:val="0000FF"/>
                <w:sz w:val="24"/>
              </w:rPr>
              <w:t>± 1%</w:t>
            </w:r>
          </w:p>
          <w:p>
            <w:pPr>
              <w:pStyle w:val="null3"/>
              <w:jc w:val="both"/>
            </w:pPr>
            <w:r>
              <w:rPr>
                <w:rFonts w:ascii="宋体" w:hAnsi="宋体" w:cs="宋体" w:eastAsia="宋体"/>
                <w:color w:val="0000FF"/>
                <w:sz w:val="24"/>
              </w:rPr>
              <w:t>1.1.1.4</w:t>
            </w:r>
            <w:r>
              <w:rPr>
                <w:rFonts w:ascii="宋体" w:hAnsi="宋体" w:cs="宋体" w:eastAsia="宋体"/>
                <w:color w:val="0000FF"/>
                <w:sz w:val="24"/>
              </w:rPr>
              <w:t>梯度洗脱：</w:t>
            </w:r>
            <w:r>
              <w:rPr>
                <w:rFonts w:ascii="宋体" w:hAnsi="宋体" w:cs="宋体" w:eastAsia="宋体"/>
                <w:color w:val="0000FF"/>
                <w:sz w:val="24"/>
              </w:rPr>
              <w:t>0 - 100%</w:t>
            </w:r>
          </w:p>
          <w:p>
            <w:pPr>
              <w:pStyle w:val="null3"/>
              <w:jc w:val="both"/>
            </w:pPr>
            <w:r>
              <w:rPr>
                <w:rFonts w:ascii="宋体" w:hAnsi="宋体" w:cs="宋体" w:eastAsia="宋体"/>
                <w:color w:val="0000FF"/>
                <w:sz w:val="24"/>
              </w:rPr>
              <w:t>1.1.1.5</w:t>
            </w:r>
            <w:r>
              <w:rPr>
                <w:rFonts w:ascii="宋体" w:hAnsi="宋体" w:cs="宋体" w:eastAsia="宋体"/>
                <w:color w:val="0000FF"/>
                <w:sz w:val="24"/>
              </w:rPr>
              <w:t>梯度组成精度：</w:t>
            </w:r>
            <w:r>
              <w:rPr>
                <w:rFonts w:ascii="宋体" w:hAnsi="宋体" w:cs="宋体" w:eastAsia="宋体"/>
                <w:color w:val="0000FF"/>
                <w:sz w:val="24"/>
              </w:rPr>
              <w:t>≤0.5%</w:t>
            </w:r>
          </w:p>
          <w:p>
            <w:pPr>
              <w:pStyle w:val="null3"/>
              <w:jc w:val="both"/>
            </w:pPr>
            <w:r>
              <w:rPr>
                <w:rFonts w:ascii="宋体" w:hAnsi="宋体" w:cs="宋体" w:eastAsia="宋体"/>
                <w:color w:val="0000FF"/>
                <w:sz w:val="24"/>
              </w:rPr>
              <w:t>1.1.1.6</w:t>
            </w:r>
            <w:r>
              <w:rPr>
                <w:rFonts w:ascii="宋体" w:hAnsi="宋体" w:cs="宋体" w:eastAsia="宋体"/>
                <w:color w:val="0000FF"/>
                <w:sz w:val="24"/>
              </w:rPr>
              <w:t>最高操作压力：</w:t>
            </w:r>
            <w:r>
              <w:rPr>
                <w:rFonts w:ascii="宋体" w:hAnsi="宋体" w:cs="宋体" w:eastAsia="宋体"/>
                <w:color w:val="0000FF"/>
                <w:sz w:val="24"/>
              </w:rPr>
              <w:t>≥1</w:t>
            </w:r>
            <w:r>
              <w:rPr>
                <w:rFonts w:ascii="宋体" w:hAnsi="宋体" w:cs="宋体" w:eastAsia="宋体"/>
                <w:color w:val="0000FF"/>
                <w:sz w:val="24"/>
              </w:rPr>
              <w:t>50</w:t>
            </w:r>
            <w:r>
              <w:rPr>
                <w:rFonts w:ascii="宋体" w:hAnsi="宋体" w:cs="宋体" w:eastAsia="宋体"/>
                <w:color w:val="0000FF"/>
                <w:sz w:val="24"/>
              </w:rPr>
              <w:t>00 psi</w:t>
            </w:r>
          </w:p>
          <w:p>
            <w:pPr>
              <w:pStyle w:val="null3"/>
              <w:jc w:val="both"/>
            </w:pPr>
            <w:r>
              <w:rPr>
                <w:rFonts w:ascii="宋体" w:hAnsi="宋体" w:cs="宋体" w:eastAsia="宋体"/>
                <w:color w:val="0000FF"/>
                <w:sz w:val="24"/>
              </w:rPr>
              <w:t>1.1.1.7</w:t>
            </w:r>
            <w:r>
              <w:rPr>
                <w:rFonts w:ascii="宋体" w:hAnsi="宋体" w:cs="宋体" w:eastAsia="宋体"/>
                <w:color w:val="0000FF"/>
                <w:sz w:val="24"/>
              </w:rPr>
              <w:t>延迟体积最小可达</w:t>
            </w:r>
            <w:r>
              <w:rPr>
                <w:rFonts w:ascii="宋体" w:hAnsi="宋体" w:cs="宋体" w:eastAsia="宋体"/>
                <w:color w:val="0000FF"/>
                <w:sz w:val="24"/>
              </w:rPr>
              <w:t>20 μL</w:t>
            </w:r>
          </w:p>
          <w:p>
            <w:pPr>
              <w:pStyle w:val="null3"/>
              <w:jc w:val="both"/>
            </w:pPr>
            <w:r>
              <w:rPr>
                <w:rFonts w:ascii="宋体" w:hAnsi="宋体" w:cs="宋体" w:eastAsia="宋体"/>
                <w:color w:val="0000FF"/>
                <w:sz w:val="24"/>
              </w:rPr>
              <w:t>1.1.2</w:t>
            </w:r>
            <w:r>
              <w:rPr>
                <w:rFonts w:ascii="宋体" w:hAnsi="宋体" w:cs="宋体" w:eastAsia="宋体"/>
                <w:color w:val="0000FF"/>
                <w:sz w:val="24"/>
              </w:rPr>
              <w:t>二元色谱泵</w:t>
            </w:r>
            <w:r>
              <w:rPr>
                <w:rFonts w:ascii="宋体" w:hAnsi="宋体" w:cs="宋体" w:eastAsia="宋体"/>
                <w:color w:val="0000FF"/>
                <w:sz w:val="24"/>
              </w:rPr>
              <w:t>（</w:t>
            </w:r>
            <w:r>
              <w:rPr>
                <w:rFonts w:ascii="宋体" w:hAnsi="宋体" w:cs="宋体" w:eastAsia="宋体"/>
                <w:color w:val="0000FF"/>
                <w:sz w:val="24"/>
              </w:rPr>
              <w:t>第二维</w:t>
            </w:r>
            <w:r>
              <w:rPr>
                <w:rFonts w:ascii="宋体" w:hAnsi="宋体" w:cs="宋体" w:eastAsia="宋体"/>
                <w:color w:val="0000FF"/>
                <w:sz w:val="24"/>
              </w:rPr>
              <w:t>）</w:t>
            </w:r>
          </w:p>
          <w:p>
            <w:pPr>
              <w:pStyle w:val="null3"/>
              <w:jc w:val="both"/>
            </w:pPr>
            <w:r>
              <w:rPr>
                <w:rFonts w:ascii="宋体" w:hAnsi="宋体" w:cs="宋体" w:eastAsia="宋体"/>
                <w:color w:val="0000FF"/>
                <w:sz w:val="24"/>
              </w:rPr>
              <w:t>1.1.2.1</w:t>
            </w:r>
            <w:r>
              <w:rPr>
                <w:rFonts w:ascii="宋体" w:hAnsi="宋体" w:cs="宋体" w:eastAsia="宋体"/>
                <w:color w:val="0000FF"/>
                <w:sz w:val="24"/>
              </w:rPr>
              <w:t>流速范围：</w:t>
            </w:r>
            <w:r>
              <w:rPr>
                <w:rFonts w:ascii="宋体" w:hAnsi="宋体" w:cs="宋体" w:eastAsia="宋体"/>
                <w:color w:val="0000FF"/>
                <w:sz w:val="24"/>
              </w:rPr>
              <w:t>0.001 - 5 mL/min</w:t>
            </w:r>
          </w:p>
          <w:p>
            <w:pPr>
              <w:pStyle w:val="null3"/>
              <w:jc w:val="both"/>
            </w:pPr>
            <w:r>
              <w:rPr>
                <w:rFonts w:ascii="宋体" w:hAnsi="宋体" w:cs="宋体" w:eastAsia="宋体"/>
                <w:color w:val="0000FF"/>
                <w:sz w:val="24"/>
              </w:rPr>
              <w:t>1.1.2.2</w:t>
            </w:r>
            <w:r>
              <w:rPr>
                <w:rFonts w:ascii="宋体" w:hAnsi="宋体" w:cs="宋体" w:eastAsia="宋体"/>
                <w:color w:val="0000FF"/>
                <w:sz w:val="24"/>
              </w:rPr>
              <w:t>▲</w:t>
            </w:r>
            <w:r>
              <w:rPr>
                <w:rFonts w:ascii="宋体" w:hAnsi="宋体" w:cs="宋体" w:eastAsia="宋体"/>
                <w:color w:val="0000FF"/>
                <w:sz w:val="24"/>
              </w:rPr>
              <w:t>流速精度：</w:t>
            </w:r>
            <w:r>
              <w:rPr>
                <w:rFonts w:ascii="宋体" w:hAnsi="宋体" w:cs="宋体" w:eastAsia="宋体"/>
                <w:color w:val="0000FF"/>
                <w:sz w:val="24"/>
              </w:rPr>
              <w:t>≤0.</w:t>
            </w:r>
            <w:r>
              <w:rPr>
                <w:rFonts w:ascii="宋体" w:hAnsi="宋体" w:cs="宋体" w:eastAsia="宋体"/>
                <w:color w:val="0000FF"/>
                <w:sz w:val="24"/>
              </w:rPr>
              <w:t>15</w:t>
            </w:r>
            <w:r>
              <w:rPr>
                <w:rFonts w:ascii="宋体" w:hAnsi="宋体" w:cs="宋体" w:eastAsia="宋体"/>
                <w:color w:val="0000FF"/>
                <w:sz w:val="24"/>
              </w:rPr>
              <w:t xml:space="preserve"> </w:t>
            </w:r>
            <w:r>
              <w:rPr>
                <w:rFonts w:ascii="宋体" w:hAnsi="宋体" w:cs="宋体" w:eastAsia="宋体"/>
                <w:color w:val="0000FF"/>
                <w:sz w:val="24"/>
              </w:rPr>
              <w:t>% RSD</w:t>
            </w:r>
          </w:p>
          <w:p>
            <w:pPr>
              <w:pStyle w:val="null3"/>
              <w:jc w:val="both"/>
            </w:pPr>
            <w:r>
              <w:rPr>
                <w:rFonts w:ascii="宋体" w:hAnsi="宋体" w:cs="宋体" w:eastAsia="宋体"/>
                <w:color w:val="0000FF"/>
                <w:sz w:val="24"/>
              </w:rPr>
              <w:t>1.1.2.3</w:t>
            </w:r>
            <w:r>
              <w:rPr>
                <w:rFonts w:ascii="宋体" w:hAnsi="宋体" w:cs="宋体" w:eastAsia="宋体"/>
                <w:color w:val="0000FF"/>
                <w:sz w:val="24"/>
              </w:rPr>
              <w:t>流速准确度：</w:t>
            </w:r>
            <w:r>
              <w:rPr>
                <w:rFonts w:ascii="宋体" w:hAnsi="宋体" w:cs="宋体" w:eastAsia="宋体"/>
                <w:color w:val="0000FF"/>
                <w:sz w:val="24"/>
              </w:rPr>
              <w:t>± 1%</w:t>
            </w:r>
          </w:p>
          <w:p>
            <w:pPr>
              <w:pStyle w:val="null3"/>
              <w:jc w:val="both"/>
            </w:pPr>
            <w:r>
              <w:rPr>
                <w:rFonts w:ascii="宋体" w:hAnsi="宋体" w:cs="宋体" w:eastAsia="宋体"/>
                <w:color w:val="0000FF"/>
                <w:sz w:val="24"/>
              </w:rPr>
              <w:t>1.1.2.4</w:t>
            </w:r>
            <w:r>
              <w:rPr>
                <w:rFonts w:ascii="宋体" w:hAnsi="宋体" w:cs="宋体" w:eastAsia="宋体"/>
                <w:color w:val="0000FF"/>
                <w:sz w:val="24"/>
              </w:rPr>
              <w:t>梯度洗脱：</w:t>
            </w:r>
            <w:r>
              <w:rPr>
                <w:rFonts w:ascii="宋体" w:hAnsi="宋体" w:cs="宋体" w:eastAsia="宋体"/>
                <w:color w:val="0000FF"/>
                <w:sz w:val="24"/>
              </w:rPr>
              <w:t>0 - 100%</w:t>
            </w:r>
          </w:p>
          <w:p>
            <w:pPr>
              <w:pStyle w:val="null3"/>
              <w:jc w:val="both"/>
            </w:pPr>
            <w:r>
              <w:rPr>
                <w:rFonts w:ascii="宋体" w:hAnsi="宋体" w:cs="宋体" w:eastAsia="宋体"/>
                <w:color w:val="0000FF"/>
                <w:sz w:val="24"/>
              </w:rPr>
              <w:t>1.1.2.5</w:t>
            </w:r>
            <w:r>
              <w:rPr>
                <w:rFonts w:ascii="宋体" w:hAnsi="宋体" w:cs="宋体" w:eastAsia="宋体"/>
                <w:color w:val="0000FF"/>
                <w:sz w:val="24"/>
              </w:rPr>
              <w:t>梯度组成精度：</w:t>
            </w:r>
            <w:r>
              <w:rPr>
                <w:rFonts w:ascii="宋体" w:hAnsi="宋体" w:cs="宋体" w:eastAsia="宋体"/>
                <w:color w:val="0000FF"/>
                <w:sz w:val="24"/>
              </w:rPr>
              <w:t>≤0.5%</w:t>
            </w:r>
          </w:p>
          <w:p>
            <w:pPr>
              <w:pStyle w:val="null3"/>
              <w:jc w:val="both"/>
            </w:pPr>
            <w:r>
              <w:rPr>
                <w:rFonts w:ascii="宋体" w:hAnsi="宋体" w:cs="宋体" w:eastAsia="宋体"/>
                <w:color w:val="0000FF"/>
                <w:sz w:val="24"/>
              </w:rPr>
              <w:t>1.1.2.6</w:t>
            </w:r>
            <w:r>
              <w:rPr>
                <w:rFonts w:ascii="宋体" w:hAnsi="宋体" w:cs="宋体" w:eastAsia="宋体"/>
                <w:color w:val="0000FF"/>
                <w:sz w:val="24"/>
              </w:rPr>
              <w:t>最高操作压力：</w:t>
            </w:r>
            <w:r>
              <w:rPr>
                <w:rFonts w:ascii="宋体" w:hAnsi="宋体" w:cs="宋体" w:eastAsia="宋体"/>
                <w:color w:val="0000FF"/>
                <w:sz w:val="24"/>
              </w:rPr>
              <w:t>≥1</w:t>
            </w:r>
            <w:r>
              <w:rPr>
                <w:rFonts w:ascii="宋体" w:hAnsi="宋体" w:cs="宋体" w:eastAsia="宋体"/>
                <w:color w:val="0000FF"/>
                <w:sz w:val="24"/>
              </w:rPr>
              <w:t>50</w:t>
            </w:r>
            <w:r>
              <w:rPr>
                <w:rFonts w:ascii="宋体" w:hAnsi="宋体" w:cs="宋体" w:eastAsia="宋体"/>
                <w:color w:val="0000FF"/>
                <w:sz w:val="24"/>
              </w:rPr>
              <w:t>00 psi</w:t>
            </w:r>
          </w:p>
          <w:p>
            <w:pPr>
              <w:pStyle w:val="null3"/>
              <w:jc w:val="both"/>
            </w:pPr>
            <w:r>
              <w:rPr>
                <w:rFonts w:ascii="宋体" w:hAnsi="宋体" w:cs="宋体" w:eastAsia="宋体"/>
                <w:color w:val="0000FF"/>
                <w:sz w:val="24"/>
              </w:rPr>
              <w:t>1.1.2.7</w:t>
            </w:r>
            <w:r>
              <w:rPr>
                <w:rFonts w:ascii="宋体" w:hAnsi="宋体" w:cs="宋体" w:eastAsia="宋体"/>
                <w:color w:val="0000FF"/>
                <w:sz w:val="24"/>
              </w:rPr>
              <w:t>延迟体积最小可达</w:t>
            </w:r>
            <w:r>
              <w:rPr>
                <w:rFonts w:ascii="宋体" w:hAnsi="宋体" w:cs="宋体" w:eastAsia="宋体"/>
                <w:color w:val="0000FF"/>
                <w:sz w:val="24"/>
              </w:rPr>
              <w:t>20 μL</w:t>
            </w:r>
          </w:p>
          <w:p>
            <w:pPr>
              <w:pStyle w:val="null3"/>
              <w:jc w:val="both"/>
            </w:pPr>
            <w:r>
              <w:rPr>
                <w:rFonts w:ascii="宋体" w:hAnsi="宋体" w:cs="宋体" w:eastAsia="宋体"/>
                <w:color w:val="0000FF"/>
                <w:sz w:val="24"/>
              </w:rPr>
              <w:t xml:space="preserve">1.2 </w:t>
            </w:r>
            <w:r>
              <w:rPr>
                <w:rFonts w:ascii="宋体" w:hAnsi="宋体" w:cs="宋体" w:eastAsia="宋体"/>
                <w:color w:val="0000FF"/>
                <w:sz w:val="24"/>
              </w:rPr>
              <w:t>自动进样器：</w:t>
            </w:r>
          </w:p>
          <w:p>
            <w:pPr>
              <w:pStyle w:val="null3"/>
              <w:jc w:val="both"/>
            </w:pPr>
            <w:r>
              <w:rPr>
                <w:rFonts w:ascii="宋体" w:hAnsi="宋体" w:cs="宋体" w:eastAsia="宋体"/>
                <w:color w:val="0000FF"/>
                <w:sz w:val="24"/>
              </w:rPr>
              <w:t>1.2.1</w:t>
            </w:r>
            <w:r>
              <w:rPr>
                <w:rFonts w:ascii="宋体" w:hAnsi="宋体" w:cs="宋体" w:eastAsia="宋体"/>
                <w:color w:val="0000FF"/>
                <w:sz w:val="24"/>
              </w:rPr>
              <w:t>进样范围：</w:t>
            </w:r>
            <w:r>
              <w:rPr>
                <w:rFonts w:ascii="宋体" w:hAnsi="宋体" w:cs="宋体" w:eastAsia="宋体"/>
                <w:color w:val="0000FF"/>
                <w:sz w:val="24"/>
              </w:rPr>
              <w:t xml:space="preserve">0.1 - </w:t>
            </w:r>
            <w:r>
              <w:rPr>
                <w:rFonts w:ascii="宋体" w:hAnsi="宋体" w:cs="宋体" w:eastAsia="宋体"/>
                <w:color w:val="0000FF"/>
                <w:sz w:val="24"/>
              </w:rPr>
              <w:t>100</w:t>
            </w:r>
            <w:r>
              <w:rPr>
                <w:rFonts w:ascii="宋体" w:hAnsi="宋体" w:cs="宋体" w:eastAsia="宋体"/>
                <w:color w:val="0000FF"/>
                <w:sz w:val="24"/>
              </w:rPr>
              <w:t>μL</w:t>
            </w:r>
          </w:p>
          <w:p>
            <w:pPr>
              <w:pStyle w:val="null3"/>
              <w:jc w:val="both"/>
            </w:pPr>
            <w:r>
              <w:rPr>
                <w:rFonts w:ascii="宋体" w:hAnsi="宋体" w:cs="宋体" w:eastAsia="宋体"/>
                <w:color w:val="0000FF"/>
                <w:sz w:val="24"/>
              </w:rPr>
              <w:t>1.2.2</w:t>
            </w:r>
            <w:r>
              <w:rPr>
                <w:rFonts w:ascii="宋体" w:hAnsi="宋体" w:cs="宋体" w:eastAsia="宋体"/>
                <w:color w:val="0000FF"/>
                <w:sz w:val="24"/>
              </w:rPr>
              <w:t>进样精度：</w:t>
            </w:r>
            <w:r>
              <w:rPr>
                <w:rFonts w:ascii="宋体" w:hAnsi="宋体" w:cs="宋体" w:eastAsia="宋体"/>
                <w:color w:val="0000FF"/>
                <w:sz w:val="24"/>
              </w:rPr>
              <w:t>±1%</w:t>
            </w:r>
          </w:p>
          <w:p>
            <w:pPr>
              <w:pStyle w:val="null3"/>
              <w:jc w:val="both"/>
            </w:pPr>
            <w:r>
              <w:rPr>
                <w:rFonts w:ascii="宋体" w:hAnsi="宋体" w:cs="宋体" w:eastAsia="宋体"/>
                <w:color w:val="0000FF"/>
                <w:sz w:val="24"/>
              </w:rPr>
              <w:t>1.2.3</w:t>
            </w:r>
            <w:r>
              <w:rPr>
                <w:rFonts w:ascii="宋体" w:hAnsi="宋体" w:cs="宋体" w:eastAsia="宋体"/>
                <w:color w:val="0000FF"/>
                <w:sz w:val="24"/>
              </w:rPr>
              <w:t>进样位数：</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0位（1.5mL/2mL样品瓶）</w:t>
            </w:r>
          </w:p>
          <w:p>
            <w:pPr>
              <w:pStyle w:val="null3"/>
              <w:jc w:val="both"/>
            </w:pPr>
            <w:r>
              <w:rPr>
                <w:rFonts w:ascii="宋体" w:hAnsi="宋体" w:cs="宋体" w:eastAsia="宋体"/>
                <w:color w:val="0000FF"/>
                <w:sz w:val="24"/>
              </w:rPr>
              <w:t>1.3</w:t>
            </w:r>
            <w:r>
              <w:rPr>
                <w:rFonts w:ascii="宋体" w:hAnsi="宋体" w:cs="宋体" w:eastAsia="宋体"/>
                <w:color w:val="0000FF"/>
                <w:sz w:val="24"/>
              </w:rPr>
              <w:t>柱温箱</w:t>
            </w:r>
          </w:p>
          <w:p>
            <w:pPr>
              <w:pStyle w:val="null3"/>
              <w:jc w:val="both"/>
            </w:pPr>
            <w:r>
              <w:rPr>
                <w:rFonts w:ascii="宋体" w:hAnsi="宋体" w:cs="宋体" w:eastAsia="宋体"/>
                <w:color w:val="0000FF"/>
                <w:sz w:val="24"/>
              </w:rPr>
              <w:t>1.3.1</w:t>
            </w:r>
            <w:r>
              <w:rPr>
                <w:rFonts w:ascii="宋体" w:hAnsi="宋体" w:cs="宋体" w:eastAsia="宋体"/>
                <w:color w:val="0000FF"/>
                <w:sz w:val="24"/>
              </w:rPr>
              <w:t>控温范围：</w:t>
            </w:r>
            <w:r>
              <w:rPr>
                <w:rFonts w:ascii="宋体" w:hAnsi="宋体" w:cs="宋体" w:eastAsia="宋体"/>
                <w:color w:val="0000FF"/>
                <w:sz w:val="24"/>
              </w:rPr>
              <w:t>5</w:t>
            </w:r>
            <w:r>
              <w:rPr>
                <w:rFonts w:ascii="宋体" w:hAnsi="宋体" w:cs="宋体" w:eastAsia="宋体"/>
                <w:color w:val="0000FF"/>
                <w:sz w:val="24"/>
              </w:rPr>
              <w:t xml:space="preserve"> </w:t>
            </w:r>
            <w:r>
              <w:rPr>
                <w:rFonts w:ascii="宋体" w:hAnsi="宋体" w:cs="宋体" w:eastAsia="宋体"/>
                <w:color w:val="0000FF"/>
                <w:sz w:val="24"/>
              </w:rPr>
              <w:t>℃ –</w:t>
            </w:r>
            <w:r>
              <w:rPr>
                <w:rFonts w:ascii="宋体" w:hAnsi="宋体" w:cs="宋体" w:eastAsia="宋体"/>
                <w:color w:val="0000FF"/>
                <w:sz w:val="24"/>
              </w:rPr>
              <w:t>9</w:t>
            </w:r>
            <w:r>
              <w:rPr>
                <w:rFonts w:ascii="宋体" w:hAnsi="宋体" w:cs="宋体" w:eastAsia="宋体"/>
                <w:color w:val="0000FF"/>
                <w:sz w:val="24"/>
              </w:rPr>
              <w:t xml:space="preserve">0 </w:t>
            </w:r>
            <w:r>
              <w:rPr>
                <w:rFonts w:ascii="宋体" w:hAnsi="宋体" w:cs="宋体" w:eastAsia="宋体"/>
                <w:color w:val="0000FF"/>
                <w:sz w:val="24"/>
              </w:rPr>
              <w:t>°</w:t>
            </w:r>
            <w:r>
              <w:rPr>
                <w:rFonts w:ascii="宋体" w:hAnsi="宋体" w:cs="宋体" w:eastAsia="宋体"/>
                <w:color w:val="0000FF"/>
                <w:sz w:val="24"/>
              </w:rPr>
              <w:t>C可调</w:t>
            </w:r>
          </w:p>
          <w:p>
            <w:pPr>
              <w:pStyle w:val="null3"/>
              <w:jc w:val="both"/>
            </w:pPr>
            <w:r>
              <w:rPr>
                <w:rFonts w:ascii="宋体" w:hAnsi="宋体" w:cs="宋体" w:eastAsia="宋体"/>
                <w:color w:val="0000FF"/>
                <w:sz w:val="24"/>
              </w:rPr>
              <w:t>1.3.2</w:t>
            </w:r>
            <w:r>
              <w:rPr>
                <w:rFonts w:ascii="宋体" w:hAnsi="宋体" w:cs="宋体" w:eastAsia="宋体"/>
                <w:color w:val="0000FF"/>
                <w:sz w:val="24"/>
              </w:rPr>
              <w:t>温度精度：</w:t>
            </w:r>
            <w:r>
              <w:rPr>
                <w:rFonts w:ascii="宋体" w:hAnsi="宋体" w:cs="宋体" w:eastAsia="宋体"/>
                <w:color w:val="0000FF"/>
                <w:sz w:val="24"/>
              </w:rPr>
              <w:t>± 0.5 ℃</w:t>
            </w:r>
          </w:p>
          <w:p>
            <w:pPr>
              <w:pStyle w:val="null3"/>
              <w:jc w:val="both"/>
            </w:pPr>
            <w:r>
              <w:rPr>
                <w:rFonts w:ascii="宋体" w:hAnsi="宋体" w:cs="宋体" w:eastAsia="宋体"/>
                <w:color w:val="0000FF"/>
                <w:sz w:val="24"/>
              </w:rPr>
              <w:t>1.3.3</w:t>
            </w:r>
            <w:r>
              <w:rPr>
                <w:rFonts w:ascii="宋体" w:hAnsi="宋体" w:cs="宋体" w:eastAsia="宋体"/>
                <w:color w:val="0000FF"/>
                <w:sz w:val="24"/>
              </w:rPr>
              <w:t>温度准确度：</w:t>
            </w:r>
            <w:r>
              <w:rPr>
                <w:rFonts w:ascii="宋体" w:hAnsi="宋体" w:cs="宋体" w:eastAsia="宋体"/>
                <w:color w:val="0000FF"/>
                <w:sz w:val="24"/>
              </w:rPr>
              <w:t>± 0.5 ℃</w:t>
            </w:r>
          </w:p>
          <w:p>
            <w:pPr>
              <w:pStyle w:val="null3"/>
              <w:jc w:val="both"/>
            </w:pPr>
            <w:r>
              <w:rPr>
                <w:rFonts w:ascii="宋体" w:hAnsi="宋体" w:cs="宋体" w:eastAsia="宋体"/>
                <w:color w:val="0000FF"/>
                <w:sz w:val="24"/>
              </w:rPr>
              <w:t>1.4</w:t>
            </w:r>
            <w:r>
              <w:rPr>
                <w:rFonts w:ascii="宋体" w:hAnsi="宋体" w:cs="宋体" w:eastAsia="宋体"/>
                <w:color w:val="0000FF"/>
                <w:sz w:val="24"/>
              </w:rPr>
              <w:t>二极管阵列检测器</w:t>
            </w:r>
          </w:p>
          <w:p>
            <w:pPr>
              <w:pStyle w:val="null3"/>
              <w:jc w:val="both"/>
            </w:pPr>
            <w:r>
              <w:rPr>
                <w:rFonts w:ascii="宋体" w:hAnsi="宋体" w:cs="宋体" w:eastAsia="宋体"/>
                <w:color w:val="0000FF"/>
                <w:sz w:val="24"/>
              </w:rPr>
              <w:t>1.4.1</w:t>
            </w:r>
            <w:r>
              <w:rPr>
                <w:rFonts w:ascii="宋体" w:hAnsi="宋体" w:cs="宋体" w:eastAsia="宋体"/>
                <w:color w:val="0000FF"/>
                <w:sz w:val="24"/>
              </w:rPr>
              <w:t>二极管个数：</w:t>
            </w:r>
            <w:r>
              <w:rPr>
                <w:rFonts w:ascii="宋体" w:hAnsi="宋体" w:cs="宋体" w:eastAsia="宋体"/>
                <w:color w:val="0000FF"/>
                <w:sz w:val="24"/>
              </w:rPr>
              <w:t>≥1024个</w:t>
            </w:r>
          </w:p>
          <w:p>
            <w:pPr>
              <w:pStyle w:val="null3"/>
              <w:jc w:val="both"/>
            </w:pPr>
            <w:r>
              <w:rPr>
                <w:rFonts w:ascii="宋体" w:hAnsi="宋体" w:cs="宋体" w:eastAsia="宋体"/>
                <w:color w:val="0000FF"/>
                <w:sz w:val="24"/>
              </w:rPr>
              <w:t>1.4.2</w:t>
            </w:r>
            <w:r>
              <w:rPr>
                <w:rFonts w:ascii="宋体" w:hAnsi="宋体" w:cs="宋体" w:eastAsia="宋体"/>
                <w:color w:val="0000FF"/>
                <w:sz w:val="24"/>
              </w:rPr>
              <w:t>短期噪声：</w:t>
            </w:r>
            <w:r>
              <w:rPr>
                <w:rFonts w:ascii="宋体" w:hAnsi="宋体" w:cs="宋体" w:eastAsia="宋体"/>
                <w:color w:val="0000FF"/>
                <w:sz w:val="24"/>
              </w:rPr>
              <w:t xml:space="preserve">&lt; </w:t>
            </w:r>
            <w:r>
              <w:rPr>
                <w:rFonts w:ascii="宋体" w:hAnsi="宋体" w:cs="宋体" w:eastAsia="宋体"/>
                <w:color w:val="0000FF"/>
                <w:sz w:val="24"/>
              </w:rPr>
              <w:t>±</w:t>
            </w:r>
            <w:r>
              <w:rPr>
                <w:rFonts w:ascii="宋体" w:hAnsi="宋体" w:cs="宋体" w:eastAsia="宋体"/>
                <w:color w:val="0000FF"/>
                <w:sz w:val="24"/>
              </w:rPr>
              <w:t xml:space="preserve"> </w:t>
            </w:r>
            <w:r>
              <w:rPr>
                <w:rFonts w:ascii="宋体" w:hAnsi="宋体" w:cs="宋体" w:eastAsia="宋体"/>
                <w:color w:val="0000FF"/>
                <w:sz w:val="24"/>
              </w:rPr>
              <w:t>4.5×10</w:t>
            </w:r>
            <w:r>
              <w:rPr>
                <w:rFonts w:ascii="宋体" w:hAnsi="宋体" w:cs="宋体" w:eastAsia="宋体"/>
                <w:color w:val="0000FF"/>
                <w:sz w:val="24"/>
                <w:vertAlign w:val="superscript"/>
              </w:rPr>
              <w:t>-6</w:t>
            </w:r>
            <w:r>
              <w:rPr>
                <w:rFonts w:ascii="宋体" w:hAnsi="宋体" w:cs="宋体" w:eastAsia="宋体"/>
                <w:color w:val="0000FF"/>
                <w:sz w:val="24"/>
              </w:rPr>
              <w:t>AU</w:t>
            </w:r>
          </w:p>
          <w:p>
            <w:pPr>
              <w:pStyle w:val="null3"/>
              <w:jc w:val="both"/>
            </w:pPr>
            <w:r>
              <w:rPr>
                <w:rFonts w:ascii="宋体" w:hAnsi="宋体" w:cs="宋体" w:eastAsia="宋体"/>
                <w:color w:val="0000FF"/>
                <w:sz w:val="24"/>
              </w:rPr>
              <w:t>1.4.3</w:t>
            </w:r>
            <w:r>
              <w:rPr>
                <w:rFonts w:ascii="宋体" w:hAnsi="宋体" w:cs="宋体" w:eastAsia="宋体"/>
                <w:color w:val="0000FF"/>
                <w:sz w:val="24"/>
              </w:rPr>
              <w:t>漂移：</w:t>
            </w:r>
            <w:r>
              <w:rPr>
                <w:rFonts w:ascii="宋体" w:hAnsi="宋体" w:cs="宋体" w:eastAsia="宋体"/>
                <w:color w:val="0000FF"/>
                <w:sz w:val="24"/>
              </w:rPr>
              <w:t>&lt;0.4×10</w:t>
            </w:r>
            <w:r>
              <w:rPr>
                <w:rFonts w:ascii="宋体" w:hAnsi="宋体" w:cs="宋体" w:eastAsia="宋体"/>
                <w:color w:val="0000FF"/>
                <w:sz w:val="24"/>
                <w:vertAlign w:val="superscript"/>
              </w:rPr>
              <w:t>-3</w:t>
            </w:r>
            <w:r>
              <w:rPr>
                <w:rFonts w:ascii="宋体" w:hAnsi="宋体" w:cs="宋体" w:eastAsia="宋体"/>
                <w:color w:val="0000FF"/>
                <w:sz w:val="24"/>
              </w:rPr>
              <w:t>AU/h</w:t>
            </w:r>
          </w:p>
          <w:p>
            <w:pPr>
              <w:pStyle w:val="null3"/>
              <w:jc w:val="both"/>
            </w:pPr>
            <w:r>
              <w:rPr>
                <w:rFonts w:ascii="宋体" w:hAnsi="宋体" w:cs="宋体" w:eastAsia="宋体"/>
                <w:color w:val="0000FF"/>
                <w:sz w:val="24"/>
              </w:rPr>
              <w:t>1.4.4</w:t>
            </w:r>
            <w:r>
              <w:rPr>
                <w:rFonts w:ascii="宋体" w:hAnsi="宋体" w:cs="宋体" w:eastAsia="宋体"/>
                <w:color w:val="0000FF"/>
                <w:sz w:val="24"/>
              </w:rPr>
              <w:t>波长范围：</w:t>
            </w:r>
            <w:r>
              <w:rPr>
                <w:rFonts w:ascii="宋体" w:hAnsi="宋体" w:cs="宋体" w:eastAsia="宋体"/>
                <w:color w:val="0000FF"/>
                <w:sz w:val="24"/>
              </w:rPr>
              <w:t>190-640 nm</w:t>
            </w:r>
            <w:r>
              <w:rPr>
                <w:rFonts w:ascii="宋体" w:hAnsi="宋体" w:cs="宋体" w:eastAsia="宋体"/>
                <w:color w:val="0000FF"/>
                <w:sz w:val="24"/>
              </w:rPr>
              <w:t>。</w:t>
            </w:r>
          </w:p>
          <w:p>
            <w:pPr>
              <w:pStyle w:val="null3"/>
              <w:jc w:val="both"/>
            </w:pPr>
            <w:r>
              <w:rPr>
                <w:rFonts w:ascii="宋体" w:hAnsi="宋体" w:cs="宋体" w:eastAsia="宋体"/>
                <w:color w:val="0000FF"/>
                <w:sz w:val="24"/>
              </w:rPr>
              <w:t>2.质谱系统：</w:t>
            </w:r>
          </w:p>
          <w:p>
            <w:pPr>
              <w:pStyle w:val="null3"/>
              <w:jc w:val="both"/>
            </w:pPr>
            <w:r>
              <w:rPr>
                <w:rFonts w:ascii="宋体" w:hAnsi="宋体" w:cs="宋体" w:eastAsia="宋体"/>
                <w:color w:val="0000FF"/>
                <w:sz w:val="24"/>
              </w:rPr>
              <w:t>2.1质谱系统</w:t>
            </w:r>
          </w:p>
          <w:p>
            <w:pPr>
              <w:pStyle w:val="null3"/>
              <w:jc w:val="left"/>
            </w:pPr>
            <w:r>
              <w:rPr>
                <w:rFonts w:ascii="宋体" w:hAnsi="宋体" w:cs="宋体" w:eastAsia="宋体"/>
                <w:color w:val="0000FF"/>
                <w:sz w:val="24"/>
              </w:rPr>
              <w:t>高分辨率四极杆串联飞行时间质谱系统</w:t>
            </w:r>
            <w:r>
              <w:rPr>
                <w:rFonts w:ascii="宋体" w:hAnsi="宋体" w:cs="宋体" w:eastAsia="宋体"/>
                <w:color w:val="0000FF"/>
                <w:sz w:val="24"/>
              </w:rPr>
              <w:t>。</w:t>
            </w:r>
          </w:p>
          <w:p>
            <w:pPr>
              <w:pStyle w:val="null3"/>
              <w:jc w:val="left"/>
            </w:pPr>
            <w:r>
              <w:rPr>
                <w:rFonts w:ascii="宋体" w:hAnsi="宋体" w:cs="宋体" w:eastAsia="宋体"/>
                <w:color w:val="0000FF"/>
                <w:sz w:val="24"/>
              </w:rPr>
              <w:t>2.1.1质谱类型：高分辨率四极杆串联飞行时间质谱系统，高分辨质量分析器为四极杆飞行时间质谱质量分析器</w:t>
            </w:r>
            <w:r>
              <w:rPr>
                <w:rFonts w:ascii="宋体" w:hAnsi="宋体" w:cs="宋体" w:eastAsia="宋体"/>
                <w:color w:val="0000FF"/>
                <w:sz w:val="24"/>
              </w:rPr>
              <w:t>。</w:t>
            </w:r>
          </w:p>
          <w:p>
            <w:pPr>
              <w:pStyle w:val="null3"/>
              <w:jc w:val="left"/>
            </w:pPr>
            <w:r>
              <w:rPr>
                <w:rFonts w:ascii="宋体" w:hAnsi="宋体" w:cs="宋体" w:eastAsia="宋体"/>
                <w:color w:val="0000FF"/>
                <w:sz w:val="24"/>
              </w:rPr>
              <w:t>2.1.2▲</w:t>
            </w:r>
            <w:r>
              <w:rPr>
                <w:rFonts w:ascii="宋体" w:hAnsi="宋体" w:cs="宋体" w:eastAsia="宋体"/>
                <w:color w:val="0000FF"/>
                <w:sz w:val="24"/>
              </w:rPr>
              <w:t>检测质量范围：</w:t>
            </w:r>
            <w:r>
              <w:rPr>
                <w:rFonts w:ascii="宋体" w:hAnsi="宋体" w:cs="宋体" w:eastAsia="宋体"/>
                <w:color w:val="0000FF"/>
                <w:sz w:val="24"/>
              </w:rPr>
              <w:t>2</w:t>
            </w:r>
            <w:r>
              <w:rPr>
                <w:rFonts w:ascii="宋体" w:hAnsi="宋体" w:cs="宋体" w:eastAsia="宋体"/>
                <w:color w:val="0000FF"/>
                <w:sz w:val="24"/>
              </w:rPr>
              <w:t>0-</w:t>
            </w:r>
            <w:r>
              <w:rPr>
                <w:rFonts w:ascii="宋体" w:hAnsi="宋体" w:cs="宋体" w:eastAsia="宋体"/>
                <w:color w:val="0000FF"/>
                <w:sz w:val="24"/>
              </w:rPr>
              <w:t>3</w:t>
            </w:r>
            <w:r>
              <w:rPr>
                <w:rFonts w:ascii="宋体" w:hAnsi="宋体" w:cs="宋体" w:eastAsia="宋体"/>
                <w:color w:val="0000FF"/>
                <w:sz w:val="24"/>
              </w:rPr>
              <w:t>0000m/z</w:t>
            </w:r>
          </w:p>
          <w:p>
            <w:pPr>
              <w:pStyle w:val="null3"/>
              <w:jc w:val="left"/>
            </w:pPr>
            <w:r>
              <w:rPr>
                <w:rFonts w:ascii="宋体" w:hAnsi="宋体" w:cs="宋体" w:eastAsia="宋体"/>
                <w:color w:val="0000FF"/>
                <w:sz w:val="24"/>
              </w:rPr>
              <w:t>2.1.3★定量方式：高分辨MS和高分辨MS/MS定量，MS和MS/MS分辨率≥</w:t>
            </w:r>
            <w:r>
              <w:rPr>
                <w:rFonts w:ascii="宋体" w:hAnsi="宋体" w:cs="宋体" w:eastAsia="宋体"/>
                <w:color w:val="0000FF"/>
                <w:sz w:val="24"/>
              </w:rPr>
              <w:t>3</w:t>
            </w:r>
            <w:r>
              <w:rPr>
                <w:rFonts w:ascii="宋体" w:hAnsi="宋体" w:cs="宋体" w:eastAsia="宋体"/>
                <w:color w:val="0000FF"/>
                <w:sz w:val="24"/>
              </w:rPr>
              <w:t>0000。</w:t>
            </w:r>
          </w:p>
          <w:p>
            <w:pPr>
              <w:pStyle w:val="null3"/>
              <w:jc w:val="left"/>
            </w:pPr>
            <w:r>
              <w:rPr>
                <w:rFonts w:ascii="宋体" w:hAnsi="宋体" w:cs="宋体" w:eastAsia="宋体"/>
                <w:color w:val="0000FF"/>
                <w:sz w:val="24"/>
              </w:rPr>
              <w:t>2.1.4定量灵敏度：</w:t>
            </w:r>
          </w:p>
          <w:p>
            <w:pPr>
              <w:pStyle w:val="null3"/>
              <w:jc w:val="left"/>
            </w:pPr>
            <w:r>
              <w:rPr>
                <w:rFonts w:ascii="宋体" w:hAnsi="宋体" w:cs="宋体" w:eastAsia="宋体"/>
                <w:color w:val="0000FF"/>
                <w:sz w:val="24"/>
              </w:rPr>
              <w:t xml:space="preserve">   全扫描模式：</w:t>
            </w:r>
            <w:r>
              <w:rPr>
                <w:rFonts w:ascii="宋体" w:hAnsi="宋体" w:cs="宋体" w:eastAsia="宋体"/>
                <w:color w:val="0000FF"/>
                <w:sz w:val="24"/>
              </w:rPr>
              <w:t>1pg利血平，过色谱柱,信噪比≥</w:t>
            </w:r>
            <w:r>
              <w:rPr>
                <w:rFonts w:ascii="宋体" w:hAnsi="宋体" w:cs="宋体" w:eastAsia="宋体"/>
                <w:color w:val="0000FF"/>
                <w:sz w:val="24"/>
              </w:rPr>
              <w:t>75</w:t>
            </w:r>
            <w:r>
              <w:rPr>
                <w:rFonts w:ascii="宋体" w:hAnsi="宋体" w:cs="宋体" w:eastAsia="宋体"/>
                <w:color w:val="0000FF"/>
                <w:sz w:val="24"/>
              </w:rPr>
              <w:t>0:1</w:t>
            </w:r>
          </w:p>
          <w:p>
            <w:pPr>
              <w:pStyle w:val="null3"/>
              <w:jc w:val="left"/>
            </w:pPr>
            <w:r>
              <w:rPr>
                <w:rFonts w:ascii="宋体" w:hAnsi="宋体" w:cs="宋体" w:eastAsia="宋体"/>
                <w:color w:val="0000FF"/>
                <w:sz w:val="24"/>
              </w:rPr>
              <w:t xml:space="preserve">   ▲</w:t>
            </w:r>
            <w:r>
              <w:rPr>
                <w:rFonts w:ascii="宋体" w:hAnsi="宋体" w:cs="宋体" w:eastAsia="宋体"/>
                <w:color w:val="0000FF"/>
                <w:sz w:val="24"/>
              </w:rPr>
              <w:t>MS/MS正离子模式:1pg利血平,过色谱柱,信噪比≥1</w:t>
            </w:r>
            <w:r>
              <w:rPr>
                <w:rFonts w:ascii="宋体" w:hAnsi="宋体" w:cs="宋体" w:eastAsia="宋体"/>
                <w:color w:val="0000FF"/>
                <w:sz w:val="24"/>
              </w:rPr>
              <w:t>75</w:t>
            </w:r>
            <w:r>
              <w:rPr>
                <w:rFonts w:ascii="宋体" w:hAnsi="宋体" w:cs="宋体" w:eastAsia="宋体"/>
                <w:color w:val="0000FF"/>
                <w:sz w:val="24"/>
              </w:rPr>
              <w:t>0：1</w:t>
            </w:r>
          </w:p>
          <w:p>
            <w:pPr>
              <w:pStyle w:val="null3"/>
              <w:jc w:val="left"/>
            </w:pPr>
            <w:r>
              <w:rPr>
                <w:rFonts w:ascii="calibri" w:hAnsi="calibri" w:cs="calibri" w:eastAsia="calibri"/>
                <w:color w:val="0000FF"/>
                <w:sz w:val="24"/>
              </w:rPr>
              <w:t>2.1.5质量精度：外标法≤2ppm</w:t>
            </w:r>
          </w:p>
          <w:p>
            <w:pPr>
              <w:pStyle w:val="null3"/>
              <w:jc w:val="left"/>
            </w:pPr>
            <w:r>
              <w:rPr>
                <w:rFonts w:ascii="宋体" w:hAnsi="宋体" w:cs="宋体" w:eastAsia="宋体"/>
                <w:color w:val="0000FF"/>
                <w:sz w:val="24"/>
              </w:rPr>
              <w:t>2.1.6质量稳定性：</w:t>
            </w:r>
            <w:r>
              <w:rPr>
                <w:rFonts w:ascii="宋体" w:hAnsi="宋体" w:cs="宋体" w:eastAsia="宋体"/>
                <w:color w:val="0000FF"/>
                <w:sz w:val="24"/>
              </w:rPr>
              <w:t>24小时≤2ppm（室温18-28℃条件下）</w:t>
            </w:r>
          </w:p>
          <w:p>
            <w:pPr>
              <w:pStyle w:val="null3"/>
              <w:jc w:val="left"/>
            </w:pPr>
            <w:r>
              <w:rPr>
                <w:rFonts w:ascii="宋体" w:hAnsi="宋体" w:cs="宋体" w:eastAsia="宋体"/>
                <w:color w:val="0000FF"/>
                <w:sz w:val="24"/>
              </w:rPr>
              <w:t>2.1.7▲</w:t>
            </w:r>
            <w:r>
              <w:rPr>
                <w:rFonts w:ascii="宋体" w:hAnsi="宋体" w:cs="宋体" w:eastAsia="宋体"/>
                <w:color w:val="0000FF"/>
                <w:sz w:val="24"/>
              </w:rPr>
              <w:t>MS/MS谱图采集速度：</w:t>
            </w:r>
            <w:r>
              <w:rPr>
                <w:rFonts w:ascii="宋体" w:hAnsi="宋体" w:cs="宋体" w:eastAsia="宋体"/>
                <w:color w:val="0000FF"/>
                <w:sz w:val="24"/>
              </w:rPr>
              <w:t>≥</w:t>
            </w:r>
            <w:r>
              <w:rPr>
                <w:rFonts w:ascii="宋体" w:hAnsi="宋体" w:cs="宋体" w:eastAsia="宋体"/>
                <w:color w:val="0000FF"/>
                <w:sz w:val="24"/>
              </w:rPr>
              <w:t>30</w:t>
            </w:r>
            <w:r>
              <w:rPr>
                <w:rFonts w:ascii="宋体" w:hAnsi="宋体" w:cs="宋体" w:eastAsia="宋体"/>
                <w:color w:val="0000FF"/>
                <w:sz w:val="24"/>
              </w:rPr>
              <w:t xml:space="preserve"> </w:t>
            </w:r>
            <w:r>
              <w:rPr>
                <w:rFonts w:ascii="宋体" w:hAnsi="宋体" w:cs="宋体" w:eastAsia="宋体"/>
                <w:color w:val="0000FF"/>
                <w:sz w:val="24"/>
              </w:rPr>
              <w:t>张谱图</w:t>
            </w:r>
            <w:r>
              <w:rPr>
                <w:rFonts w:ascii="宋体" w:hAnsi="宋体" w:cs="宋体" w:eastAsia="宋体"/>
                <w:color w:val="0000FF"/>
                <w:sz w:val="24"/>
              </w:rPr>
              <w:t>/秒，维持分辨率≥30000</w:t>
            </w:r>
          </w:p>
          <w:p>
            <w:pPr>
              <w:pStyle w:val="null3"/>
              <w:jc w:val="left"/>
            </w:pPr>
            <w:r>
              <w:rPr>
                <w:rFonts w:ascii="宋体" w:hAnsi="宋体" w:cs="宋体" w:eastAsia="宋体"/>
                <w:color w:val="0000FF"/>
                <w:sz w:val="24"/>
              </w:rPr>
              <w:t>2.1.8自动校正：具备自动校正、自动调谐、自动方法建立设计。</w:t>
            </w:r>
          </w:p>
          <w:p>
            <w:pPr>
              <w:pStyle w:val="null3"/>
              <w:jc w:val="left"/>
            </w:pPr>
            <w:r>
              <w:rPr>
                <w:rFonts w:ascii="宋体" w:hAnsi="宋体" w:cs="宋体" w:eastAsia="宋体"/>
                <w:color w:val="0000FF"/>
                <w:sz w:val="24"/>
              </w:rPr>
              <w:t>2.1.9自动校正流路：</w:t>
            </w:r>
            <w:r>
              <w:rPr>
                <w:rFonts w:ascii="宋体" w:hAnsi="宋体" w:cs="宋体" w:eastAsia="宋体"/>
                <w:color w:val="0000FF"/>
                <w:sz w:val="24"/>
              </w:rPr>
              <w:t>可</w:t>
            </w:r>
            <w:r>
              <w:rPr>
                <w:rFonts w:ascii="宋体" w:hAnsi="宋体" w:cs="宋体" w:eastAsia="宋体"/>
                <w:color w:val="0000FF"/>
                <w:sz w:val="24"/>
              </w:rPr>
              <w:t>自动校正流路。</w:t>
            </w:r>
          </w:p>
          <w:p>
            <w:pPr>
              <w:pStyle w:val="null3"/>
              <w:jc w:val="left"/>
            </w:pPr>
            <w:r>
              <w:rPr>
                <w:rFonts w:ascii="宋体" w:hAnsi="宋体" w:cs="宋体" w:eastAsia="宋体"/>
                <w:color w:val="0000FF"/>
                <w:sz w:val="24"/>
              </w:rPr>
              <w:t>2.1.10背景扣除功能：降低背景的</w:t>
            </w:r>
            <w:r>
              <w:rPr>
                <w:rFonts w:ascii="宋体" w:hAnsi="宋体" w:cs="宋体" w:eastAsia="宋体"/>
                <w:color w:val="0000FF"/>
                <w:sz w:val="24"/>
              </w:rPr>
              <w:t>MS/MS信号，提高样品中极低含量目标物的MS/MS信号。</w:t>
            </w:r>
          </w:p>
          <w:p>
            <w:pPr>
              <w:pStyle w:val="null3"/>
              <w:jc w:val="both"/>
            </w:pPr>
            <w:r>
              <w:rPr>
                <w:rFonts w:ascii="宋体" w:hAnsi="宋体" w:cs="宋体" w:eastAsia="宋体"/>
                <w:color w:val="0000FF"/>
                <w:sz w:val="24"/>
              </w:rPr>
              <w:t xml:space="preserve">2.2 </w:t>
            </w:r>
            <w:r>
              <w:rPr>
                <w:rFonts w:ascii="宋体" w:hAnsi="宋体" w:cs="宋体" w:eastAsia="宋体"/>
                <w:color w:val="0000FF"/>
                <w:sz w:val="24"/>
              </w:rPr>
              <w:t>离子源：配独立</w:t>
            </w:r>
            <w:r>
              <w:rPr>
                <w:rFonts w:ascii="宋体" w:hAnsi="宋体" w:cs="宋体" w:eastAsia="宋体"/>
                <w:color w:val="0000FF"/>
                <w:sz w:val="24"/>
              </w:rPr>
              <w:t>ESI和APCI离子源</w:t>
            </w:r>
            <w:r>
              <w:rPr>
                <w:rFonts w:ascii="宋体" w:hAnsi="宋体" w:cs="宋体" w:eastAsia="宋体"/>
                <w:color w:val="0000FF"/>
                <w:sz w:val="24"/>
              </w:rPr>
              <w:t>。</w:t>
            </w:r>
          </w:p>
          <w:p>
            <w:pPr>
              <w:pStyle w:val="null3"/>
              <w:jc w:val="both"/>
            </w:pPr>
            <w:r>
              <w:rPr>
                <w:rFonts w:ascii="宋体" w:hAnsi="宋体" w:cs="宋体" w:eastAsia="宋体"/>
                <w:color w:val="0000FF"/>
                <w:sz w:val="24"/>
              </w:rPr>
              <w:t>2.2.1</w:t>
            </w:r>
            <w:r>
              <w:rPr>
                <w:rFonts w:ascii="宋体" w:hAnsi="宋体" w:cs="宋体" w:eastAsia="宋体"/>
                <w:color w:val="0000FF"/>
                <w:sz w:val="24"/>
              </w:rPr>
              <w:t>离子源接口：可</w:t>
            </w:r>
            <w:r>
              <w:rPr>
                <w:rFonts w:ascii="宋体" w:hAnsi="宋体" w:cs="宋体" w:eastAsia="宋体"/>
                <w:color w:val="0000FF"/>
                <w:sz w:val="24"/>
              </w:rPr>
              <w:t>方便</w:t>
            </w:r>
            <w:r>
              <w:rPr>
                <w:rFonts w:ascii="宋体" w:hAnsi="宋体" w:cs="宋体" w:eastAsia="宋体"/>
                <w:color w:val="0000FF"/>
                <w:sz w:val="24"/>
              </w:rPr>
              <w:t>更换</w:t>
            </w:r>
            <w:r>
              <w:rPr>
                <w:rFonts w:ascii="宋体" w:hAnsi="宋体" w:cs="宋体" w:eastAsia="宋体"/>
                <w:color w:val="0000FF"/>
                <w:sz w:val="24"/>
              </w:rPr>
              <w:t>ESI、APCI离子源。</w:t>
            </w:r>
          </w:p>
          <w:p>
            <w:pPr>
              <w:pStyle w:val="null3"/>
              <w:jc w:val="both"/>
            </w:pPr>
            <w:r>
              <w:rPr>
                <w:rFonts w:ascii="宋体" w:hAnsi="宋体" w:cs="宋体" w:eastAsia="宋体"/>
                <w:color w:val="0000FF"/>
                <w:sz w:val="24"/>
              </w:rPr>
              <w:t>3.软件系统</w:t>
            </w:r>
          </w:p>
          <w:p>
            <w:pPr>
              <w:pStyle w:val="null3"/>
              <w:ind w:left="600"/>
              <w:jc w:val="both"/>
            </w:pPr>
            <w:r>
              <w:rPr>
                <w:rFonts w:ascii="宋体" w:hAnsi="宋体" w:cs="宋体" w:eastAsia="宋体"/>
                <w:color w:val="0000FF"/>
                <w:sz w:val="24"/>
              </w:rPr>
              <w:t>3.1</w:t>
            </w:r>
            <w:r>
              <w:rPr>
                <w:rFonts w:ascii="宋体" w:hAnsi="宋体" w:cs="宋体" w:eastAsia="宋体"/>
                <w:color w:val="0000FF"/>
                <w:sz w:val="24"/>
              </w:rPr>
              <w:t>二维液相：</w:t>
            </w:r>
          </w:p>
          <w:p>
            <w:pPr>
              <w:pStyle w:val="null3"/>
              <w:ind w:left="600"/>
              <w:jc w:val="both"/>
            </w:pPr>
            <w:r>
              <w:rPr>
                <w:rFonts w:ascii="宋体" w:hAnsi="宋体" w:cs="宋体" w:eastAsia="宋体"/>
                <w:color w:val="0000FF"/>
                <w:sz w:val="24"/>
              </w:rPr>
              <w:t>3.1.1</w:t>
            </w:r>
            <w:r>
              <w:rPr>
                <w:rFonts w:ascii="宋体" w:hAnsi="宋体" w:cs="宋体" w:eastAsia="宋体"/>
                <w:color w:val="0000FF"/>
                <w:sz w:val="24"/>
              </w:rPr>
              <w:t>二维液相系统无需调整硬件和重新连接管线；能够对第一维和第二维色谱柱分别控温</w:t>
            </w:r>
          </w:p>
          <w:p>
            <w:pPr>
              <w:pStyle w:val="null3"/>
              <w:ind w:left="600"/>
              <w:jc w:val="both"/>
            </w:pPr>
            <w:r>
              <w:rPr>
                <w:rFonts w:ascii="宋体" w:hAnsi="宋体" w:cs="宋体" w:eastAsia="宋体"/>
                <w:color w:val="0000FF"/>
                <w:sz w:val="24"/>
              </w:rPr>
              <w:t>3.1.2</w:t>
            </w:r>
            <w:r>
              <w:rPr>
                <w:rFonts w:ascii="宋体" w:hAnsi="宋体" w:cs="宋体" w:eastAsia="宋体"/>
                <w:color w:val="0000FF"/>
                <w:sz w:val="24"/>
              </w:rPr>
              <w:t>二维色谱控制软件；直接嵌入工作站界面，能够快速配置系统，可设定第二维从动梯度</w:t>
            </w:r>
            <w:r>
              <w:rPr>
                <w:rFonts w:ascii="宋体" w:hAnsi="宋体" w:cs="宋体" w:eastAsia="宋体"/>
                <w:color w:val="0000FF"/>
                <w:sz w:val="24"/>
              </w:rPr>
              <w:t>。</w:t>
            </w:r>
          </w:p>
          <w:p>
            <w:pPr>
              <w:pStyle w:val="null3"/>
              <w:ind w:left="600"/>
              <w:jc w:val="both"/>
            </w:pPr>
            <w:r>
              <w:rPr>
                <w:rFonts w:ascii="宋体" w:hAnsi="宋体" w:cs="宋体" w:eastAsia="宋体"/>
                <w:color w:val="0000FF"/>
                <w:sz w:val="24"/>
              </w:rPr>
              <w:t>3.2</w:t>
            </w:r>
            <w:r>
              <w:rPr>
                <w:rFonts w:ascii="宋体" w:hAnsi="宋体" w:cs="宋体" w:eastAsia="宋体"/>
                <w:color w:val="0000FF"/>
                <w:sz w:val="24"/>
              </w:rPr>
              <w:t>数据采集模式</w:t>
            </w:r>
          </w:p>
          <w:p>
            <w:pPr>
              <w:pStyle w:val="null3"/>
              <w:ind w:left="600"/>
              <w:jc w:val="both"/>
            </w:pPr>
            <w:r>
              <w:rPr>
                <w:rFonts w:ascii="宋体" w:hAnsi="宋体" w:cs="宋体" w:eastAsia="宋体"/>
                <w:color w:val="0000FF"/>
                <w:sz w:val="24"/>
              </w:rPr>
              <w:t>3.2.1</w:t>
            </w:r>
            <w:r>
              <w:rPr>
                <w:rFonts w:ascii="宋体" w:hAnsi="宋体" w:cs="宋体" w:eastAsia="宋体"/>
                <w:color w:val="0000FF"/>
                <w:sz w:val="24"/>
              </w:rPr>
              <w:t>全扫描（</w:t>
            </w:r>
            <w:r>
              <w:rPr>
                <w:rFonts w:ascii="宋体" w:hAnsi="宋体" w:cs="宋体" w:eastAsia="宋体"/>
                <w:color w:val="0000FF"/>
                <w:sz w:val="24"/>
              </w:rPr>
              <w:t>Full Scan）</w:t>
            </w:r>
          </w:p>
          <w:p>
            <w:pPr>
              <w:pStyle w:val="null3"/>
              <w:ind w:left="600"/>
              <w:jc w:val="both"/>
            </w:pPr>
            <w:r>
              <w:rPr>
                <w:rFonts w:ascii="宋体" w:hAnsi="宋体" w:cs="宋体" w:eastAsia="宋体"/>
                <w:color w:val="0000FF"/>
                <w:sz w:val="24"/>
              </w:rPr>
              <w:t>3.2.2</w:t>
            </w:r>
            <w:r>
              <w:rPr>
                <w:rFonts w:ascii="宋体" w:hAnsi="宋体" w:cs="宋体" w:eastAsia="宋体"/>
                <w:color w:val="0000FF"/>
                <w:sz w:val="24"/>
              </w:rPr>
              <w:t>选择离子扫描（</w:t>
            </w:r>
            <w:r>
              <w:rPr>
                <w:rFonts w:ascii="宋体" w:hAnsi="宋体" w:cs="宋体" w:eastAsia="宋体"/>
                <w:color w:val="0000FF"/>
                <w:sz w:val="24"/>
              </w:rPr>
              <w:t>SIM Scan）</w:t>
            </w:r>
          </w:p>
          <w:p>
            <w:pPr>
              <w:pStyle w:val="null3"/>
              <w:ind w:left="600"/>
              <w:jc w:val="both"/>
            </w:pPr>
            <w:r>
              <w:rPr>
                <w:rFonts w:ascii="宋体" w:hAnsi="宋体" w:cs="宋体" w:eastAsia="宋体"/>
                <w:color w:val="0000FF"/>
                <w:sz w:val="24"/>
              </w:rPr>
              <w:t>3.2.3</w:t>
            </w:r>
            <w:r>
              <w:rPr>
                <w:rFonts w:ascii="宋体" w:hAnsi="宋体" w:cs="宋体" w:eastAsia="宋体"/>
                <w:color w:val="0000FF"/>
                <w:sz w:val="24"/>
              </w:rPr>
              <w:t>目标离子二级质谱采集</w:t>
            </w:r>
            <w:r>
              <w:rPr>
                <w:rFonts w:ascii="宋体" w:hAnsi="宋体" w:cs="宋体" w:eastAsia="宋体"/>
                <w:color w:val="0000FF"/>
                <w:sz w:val="24"/>
              </w:rPr>
              <w:t>(Targeted MS/MS)</w:t>
            </w:r>
          </w:p>
          <w:p>
            <w:pPr>
              <w:pStyle w:val="null3"/>
              <w:ind w:left="600"/>
              <w:jc w:val="both"/>
            </w:pPr>
            <w:r>
              <w:rPr>
                <w:rFonts w:ascii="宋体" w:hAnsi="宋体" w:cs="宋体" w:eastAsia="宋体"/>
                <w:color w:val="0000FF"/>
                <w:sz w:val="24"/>
              </w:rPr>
              <w:t>3.2.3.1</w:t>
            </w:r>
            <w:r>
              <w:rPr>
                <w:rFonts w:ascii="宋体" w:hAnsi="宋体" w:cs="宋体" w:eastAsia="宋体"/>
                <w:color w:val="0000FF"/>
                <w:sz w:val="24"/>
              </w:rPr>
              <w:t>根据设定的阈值及排除离子等条件信息，自动选择母离子进行二级碎裂，同时得到母离子和子离子及其同位素离子的精确质量数信息。</w:t>
            </w:r>
          </w:p>
          <w:p>
            <w:pPr>
              <w:pStyle w:val="null3"/>
              <w:ind w:left="600"/>
              <w:jc w:val="both"/>
            </w:pPr>
            <w:r>
              <w:rPr>
                <w:rFonts w:ascii="宋体" w:hAnsi="宋体" w:cs="宋体" w:eastAsia="宋体"/>
                <w:color w:val="0000FF"/>
                <w:sz w:val="24"/>
              </w:rPr>
              <w:t>3.2.3.2</w:t>
            </w:r>
            <w:r>
              <w:rPr>
                <w:rFonts w:ascii="宋体" w:hAnsi="宋体" w:cs="宋体" w:eastAsia="宋体"/>
                <w:color w:val="0000FF"/>
                <w:sz w:val="24"/>
              </w:rPr>
              <w:t>全离子二级质谱采集（</w:t>
            </w:r>
            <w:r>
              <w:rPr>
                <w:rFonts w:ascii="宋体" w:hAnsi="宋体" w:cs="宋体" w:eastAsia="宋体"/>
                <w:color w:val="0000FF"/>
                <w:sz w:val="24"/>
              </w:rPr>
              <w:t>Data Independent MS/MS）：在一次采集中，同时采集全面的母离子和子离子信息。</w:t>
            </w:r>
          </w:p>
          <w:p>
            <w:pPr>
              <w:pStyle w:val="null3"/>
              <w:ind w:left="600"/>
              <w:jc w:val="both"/>
            </w:pPr>
            <w:r>
              <w:rPr>
                <w:rFonts w:ascii="宋体" w:hAnsi="宋体" w:cs="宋体" w:eastAsia="宋体"/>
                <w:color w:val="0000FF"/>
                <w:sz w:val="24"/>
              </w:rPr>
              <w:t>3.2.3.3</w:t>
            </w:r>
            <w:r>
              <w:rPr>
                <w:rFonts w:ascii="宋体" w:hAnsi="宋体" w:cs="宋体" w:eastAsia="宋体"/>
                <w:color w:val="0000FF"/>
                <w:sz w:val="24"/>
              </w:rPr>
              <w:t>自动的质谱</w:t>
            </w:r>
            <w:r>
              <w:rPr>
                <w:rFonts w:ascii="宋体" w:hAnsi="宋体" w:cs="宋体" w:eastAsia="宋体"/>
                <w:color w:val="0000FF"/>
                <w:sz w:val="24"/>
              </w:rPr>
              <w:t>/质谱采集: 根据设定的阈值，自动选择母离子进行二级碎裂，同时得到含有精确质量数信息的母离子和子离子。</w:t>
            </w:r>
          </w:p>
          <w:p>
            <w:pPr>
              <w:pStyle w:val="null3"/>
              <w:ind w:left="600"/>
              <w:jc w:val="left"/>
            </w:pPr>
            <w:r>
              <w:rPr>
                <w:rFonts w:ascii="宋体" w:hAnsi="宋体" w:cs="宋体" w:eastAsia="宋体"/>
                <w:color w:val="0000FF"/>
                <w:sz w:val="24"/>
              </w:rPr>
              <w:t>3.3</w:t>
            </w:r>
            <w:r>
              <w:rPr>
                <w:rFonts w:ascii="宋体" w:hAnsi="宋体" w:cs="宋体" w:eastAsia="宋体"/>
                <w:color w:val="0000FF"/>
                <w:sz w:val="24"/>
              </w:rPr>
              <w:t>数据分析软件定性及定量功能</w:t>
            </w:r>
          </w:p>
          <w:p>
            <w:pPr>
              <w:pStyle w:val="null3"/>
              <w:ind w:left="600"/>
              <w:jc w:val="left"/>
            </w:pPr>
            <w:r>
              <w:rPr>
                <w:rFonts w:ascii="宋体" w:hAnsi="宋体" w:cs="宋体" w:eastAsia="宋体"/>
                <w:color w:val="0000FF"/>
                <w:sz w:val="24"/>
              </w:rPr>
              <w:t>3.3.1</w:t>
            </w:r>
            <w:r>
              <w:rPr>
                <w:rFonts w:ascii="宋体" w:hAnsi="宋体" w:cs="宋体" w:eastAsia="宋体"/>
                <w:color w:val="0000FF"/>
                <w:sz w:val="24"/>
              </w:rPr>
              <w:t>能同时处理多组数据，进行数据间比较、处理，背景扣除等基本功能</w:t>
            </w:r>
          </w:p>
          <w:p>
            <w:pPr>
              <w:pStyle w:val="null3"/>
              <w:ind w:left="600"/>
              <w:jc w:val="left"/>
            </w:pPr>
            <w:r>
              <w:rPr>
                <w:rFonts w:ascii="宋体" w:hAnsi="宋体" w:cs="宋体" w:eastAsia="宋体"/>
                <w:color w:val="0000FF"/>
                <w:sz w:val="24"/>
              </w:rPr>
              <w:t>3.3.2</w:t>
            </w:r>
            <w:r>
              <w:rPr>
                <w:rFonts w:ascii="宋体" w:hAnsi="宋体" w:cs="宋体" w:eastAsia="宋体"/>
                <w:color w:val="0000FF"/>
                <w:sz w:val="24"/>
              </w:rPr>
              <w:t>化合物提取功能：</w:t>
            </w:r>
            <w:r>
              <w:rPr>
                <w:rFonts w:ascii="宋体" w:hAnsi="宋体" w:cs="宋体" w:eastAsia="宋体"/>
                <w:color w:val="0000FF"/>
                <w:sz w:val="24"/>
              </w:rPr>
              <w:t>能</w:t>
            </w:r>
            <w:r>
              <w:rPr>
                <w:rFonts w:ascii="宋体" w:hAnsi="宋体" w:cs="宋体" w:eastAsia="宋体"/>
                <w:color w:val="0000FF"/>
                <w:sz w:val="24"/>
              </w:rPr>
              <w:t>提取化合物特征信息，能够消除背景噪音干扰。对于共流出物，自动分类各组分的质谱信号，能够提取任何一个组分的所有质谱信号，包括同位素信息。能够结合保留时间及色谱峰形排除假阳性结果。</w:t>
            </w:r>
          </w:p>
          <w:p>
            <w:pPr>
              <w:pStyle w:val="null3"/>
              <w:ind w:left="600"/>
              <w:jc w:val="left"/>
            </w:pPr>
            <w:r>
              <w:rPr>
                <w:rFonts w:ascii="宋体" w:hAnsi="宋体" w:cs="宋体" w:eastAsia="宋体"/>
                <w:color w:val="0000FF"/>
                <w:sz w:val="24"/>
              </w:rPr>
              <w:t>3.3.3</w:t>
            </w:r>
            <w:r>
              <w:rPr>
                <w:rFonts w:ascii="宋体" w:hAnsi="宋体" w:cs="宋体" w:eastAsia="宋体"/>
                <w:color w:val="0000FF"/>
                <w:sz w:val="24"/>
              </w:rPr>
              <w:t>自动计算每个峰的化学式、计算同位素比</w:t>
            </w:r>
          </w:p>
          <w:p>
            <w:pPr>
              <w:pStyle w:val="null3"/>
              <w:ind w:left="600"/>
              <w:jc w:val="left"/>
            </w:pPr>
            <w:r>
              <w:rPr>
                <w:rFonts w:ascii="宋体" w:hAnsi="宋体" w:cs="宋体" w:eastAsia="宋体"/>
                <w:color w:val="0000FF"/>
                <w:sz w:val="24"/>
              </w:rPr>
              <w:t>3.3.4</w:t>
            </w:r>
            <w:r>
              <w:rPr>
                <w:rFonts w:ascii="宋体" w:hAnsi="宋体" w:cs="宋体" w:eastAsia="宋体"/>
                <w:color w:val="0000FF"/>
                <w:sz w:val="24"/>
              </w:rPr>
              <w:t>同位素分析：自动计算每个分子式的同位素丰度，并与理论同位素丰度比对，可以模拟化合物的理论同位素质谱图；自动与分子式计算功能关联进行元素组成确认。根据精确质量、同位素丰度比、同位素间距及</w:t>
            </w:r>
            <w:r>
              <w:rPr>
                <w:rFonts w:ascii="宋体" w:hAnsi="宋体" w:cs="宋体" w:eastAsia="宋体"/>
                <w:color w:val="0000FF"/>
                <w:sz w:val="24"/>
              </w:rPr>
              <w:t>MS/MS四维信息进行可靠的关联分析，给出最终结构信息。</w:t>
            </w:r>
          </w:p>
          <w:p>
            <w:pPr>
              <w:pStyle w:val="null3"/>
              <w:ind w:left="600"/>
              <w:jc w:val="left"/>
            </w:pPr>
            <w:r>
              <w:rPr>
                <w:rFonts w:ascii="宋体" w:hAnsi="宋体" w:cs="宋体" w:eastAsia="宋体"/>
                <w:color w:val="0000FF"/>
                <w:sz w:val="24"/>
              </w:rPr>
              <w:t>3.3.5</w:t>
            </w:r>
            <w:r>
              <w:rPr>
                <w:rFonts w:ascii="宋体" w:hAnsi="宋体" w:cs="宋体" w:eastAsia="宋体"/>
                <w:color w:val="0000FF"/>
                <w:sz w:val="24"/>
              </w:rPr>
              <w:t>同位素丰度和精确质量预测：用于任意元素组成分子式的同位素峰度及准确质量的模拟。</w:t>
            </w:r>
          </w:p>
          <w:p>
            <w:pPr>
              <w:pStyle w:val="null3"/>
              <w:ind w:left="600"/>
              <w:jc w:val="left"/>
            </w:pPr>
            <w:r>
              <w:rPr>
                <w:rFonts w:ascii="宋体" w:hAnsi="宋体" w:cs="宋体" w:eastAsia="宋体"/>
                <w:color w:val="0000FF"/>
                <w:sz w:val="24"/>
              </w:rPr>
              <w:t>3.3.6</w:t>
            </w:r>
            <w:r>
              <w:rPr>
                <w:rFonts w:ascii="宋体" w:hAnsi="宋体" w:cs="宋体" w:eastAsia="宋体"/>
                <w:color w:val="0000FF"/>
                <w:sz w:val="24"/>
              </w:rPr>
              <w:t>准确质量数据库建立：具有高分辨质谱数据库，用户可以根据项目自行建立所需的任何数据库，并具有保留时间检索功能</w:t>
            </w:r>
          </w:p>
          <w:p>
            <w:pPr>
              <w:pStyle w:val="null3"/>
              <w:ind w:left="600"/>
              <w:jc w:val="left"/>
            </w:pPr>
            <w:r>
              <w:rPr>
                <w:rFonts w:ascii="宋体" w:hAnsi="宋体" w:cs="宋体" w:eastAsia="宋体"/>
                <w:color w:val="0000FF"/>
                <w:sz w:val="24"/>
              </w:rPr>
              <w:t>3.3.7</w:t>
            </w:r>
            <w:r>
              <w:rPr>
                <w:rFonts w:ascii="宋体" w:hAnsi="宋体" w:cs="宋体" w:eastAsia="宋体"/>
                <w:color w:val="0000FF"/>
                <w:sz w:val="24"/>
              </w:rPr>
              <w:t>未知物结构推导与解析功能：根据</w:t>
            </w:r>
            <w:r>
              <w:rPr>
                <w:rFonts w:ascii="宋体" w:hAnsi="宋体" w:cs="宋体" w:eastAsia="宋体"/>
                <w:color w:val="0000FF"/>
                <w:sz w:val="24"/>
              </w:rPr>
              <w:t>MS一级母离子和MS/MS二级碎片谱图信息，自动进行信息关联解析，给出未知化合物结构信息。</w:t>
            </w:r>
          </w:p>
          <w:p>
            <w:pPr>
              <w:pStyle w:val="null3"/>
              <w:ind w:left="600"/>
              <w:jc w:val="left"/>
            </w:pPr>
            <w:r>
              <w:rPr>
                <w:rFonts w:ascii="宋体" w:hAnsi="宋体" w:cs="宋体" w:eastAsia="宋体"/>
                <w:color w:val="0000FF"/>
                <w:sz w:val="24"/>
              </w:rPr>
              <w:t>3.4</w:t>
            </w:r>
            <w:r>
              <w:rPr>
                <w:rFonts w:ascii="宋体" w:hAnsi="宋体" w:cs="宋体" w:eastAsia="宋体"/>
                <w:color w:val="0000FF"/>
                <w:sz w:val="24"/>
              </w:rPr>
              <w:t>定量分析：自动进行定量分析，可设置自动处理流程，在打开数据完成数据处理和报告生成工作</w:t>
            </w:r>
          </w:p>
          <w:p>
            <w:pPr>
              <w:pStyle w:val="null3"/>
              <w:ind w:left="600"/>
              <w:jc w:val="left"/>
            </w:pPr>
            <w:r>
              <w:rPr>
                <w:rFonts w:ascii="宋体" w:hAnsi="宋体" w:cs="宋体" w:eastAsia="宋体"/>
                <w:color w:val="0000FF"/>
                <w:sz w:val="24"/>
              </w:rPr>
              <w:t>3.5</w:t>
            </w:r>
            <w:r>
              <w:rPr>
                <w:rFonts w:ascii="宋体" w:hAnsi="宋体" w:cs="宋体" w:eastAsia="宋体"/>
                <w:color w:val="0000FF"/>
                <w:sz w:val="24"/>
              </w:rPr>
              <w:t>代谢组学及整合生物学分析</w:t>
            </w:r>
          </w:p>
          <w:p>
            <w:pPr>
              <w:pStyle w:val="null3"/>
              <w:ind w:left="600"/>
              <w:jc w:val="left"/>
            </w:pPr>
            <w:r>
              <w:rPr>
                <w:rFonts w:ascii="宋体" w:hAnsi="宋体" w:cs="宋体" w:eastAsia="宋体"/>
                <w:color w:val="0000FF"/>
                <w:sz w:val="24"/>
              </w:rPr>
              <w:t>3.6</w:t>
            </w:r>
            <w:r>
              <w:rPr>
                <w:rFonts w:ascii="宋体" w:hAnsi="宋体" w:cs="宋体" w:eastAsia="宋体"/>
                <w:color w:val="0000FF"/>
                <w:sz w:val="24"/>
              </w:rPr>
              <w:t>数据归一化</w:t>
            </w:r>
          </w:p>
          <w:p>
            <w:pPr>
              <w:pStyle w:val="null3"/>
              <w:ind w:left="600"/>
              <w:jc w:val="left"/>
            </w:pPr>
            <w:r>
              <w:rPr>
                <w:rFonts w:ascii="宋体" w:hAnsi="宋体" w:cs="宋体" w:eastAsia="宋体"/>
                <w:color w:val="0000FF"/>
                <w:sz w:val="24"/>
              </w:rPr>
              <w:t>3.7</w:t>
            </w:r>
            <w:r>
              <w:rPr>
                <w:rFonts w:ascii="宋体" w:hAnsi="宋体" w:cs="宋体" w:eastAsia="宋体"/>
                <w:color w:val="0000FF"/>
                <w:sz w:val="24"/>
              </w:rPr>
              <w:t>质谱数据库：全自动检索。</w:t>
            </w:r>
          </w:p>
          <w:p>
            <w:pPr>
              <w:pStyle w:val="null3"/>
              <w:ind w:left="600"/>
              <w:jc w:val="left"/>
            </w:pPr>
            <w:r>
              <w:rPr>
                <w:rFonts w:ascii="宋体" w:hAnsi="宋体" w:cs="宋体" w:eastAsia="宋体"/>
                <w:color w:val="0000FF"/>
                <w:sz w:val="24"/>
              </w:rPr>
              <w:t>3.7.1</w:t>
            </w:r>
            <w:r>
              <w:rPr>
                <w:rFonts w:ascii="宋体" w:hAnsi="宋体" w:cs="宋体" w:eastAsia="宋体"/>
                <w:color w:val="0000FF"/>
                <w:sz w:val="24"/>
              </w:rPr>
              <w:t>代谢物数据库：可直接在仪器软件中自动进行谱库检索</w:t>
            </w:r>
          </w:p>
          <w:p>
            <w:pPr>
              <w:pStyle w:val="null3"/>
              <w:ind w:left="600"/>
              <w:jc w:val="left"/>
            </w:pPr>
            <w:r>
              <w:rPr>
                <w:rFonts w:ascii="宋体" w:hAnsi="宋体" w:cs="宋体" w:eastAsia="宋体"/>
                <w:color w:val="0000FF"/>
                <w:sz w:val="24"/>
              </w:rPr>
              <w:t>3.7.2</w:t>
            </w:r>
            <w:r>
              <w:rPr>
                <w:rFonts w:ascii="宋体" w:hAnsi="宋体" w:cs="宋体" w:eastAsia="宋体"/>
                <w:color w:val="0000FF"/>
                <w:sz w:val="24"/>
              </w:rPr>
              <w:t>真菌毒素数据库和谱库</w:t>
            </w:r>
          </w:p>
          <w:p>
            <w:pPr>
              <w:pStyle w:val="null3"/>
              <w:ind w:left="600"/>
              <w:jc w:val="left"/>
            </w:pPr>
            <w:r>
              <w:rPr>
                <w:rFonts w:ascii="宋体" w:hAnsi="宋体" w:cs="宋体" w:eastAsia="宋体"/>
                <w:color w:val="0000FF"/>
                <w:sz w:val="24"/>
              </w:rPr>
              <w:t>3.7.3</w:t>
            </w:r>
            <w:r>
              <w:rPr>
                <w:rFonts w:ascii="宋体" w:hAnsi="宋体" w:cs="宋体" w:eastAsia="宋体"/>
                <w:color w:val="0000FF"/>
                <w:sz w:val="24"/>
              </w:rPr>
              <w:t>环境中有机污染物数据库和谱库</w:t>
            </w:r>
          </w:p>
          <w:p>
            <w:pPr>
              <w:pStyle w:val="null3"/>
              <w:ind w:left="600"/>
              <w:jc w:val="left"/>
            </w:pPr>
            <w:r>
              <w:rPr>
                <w:rFonts w:ascii="宋体" w:hAnsi="宋体" w:cs="宋体" w:eastAsia="宋体"/>
                <w:color w:val="0000FF"/>
                <w:sz w:val="24"/>
              </w:rPr>
              <w:t>3.7.4</w:t>
            </w:r>
            <w:r>
              <w:rPr>
                <w:rFonts w:ascii="宋体" w:hAnsi="宋体" w:cs="宋体" w:eastAsia="宋体"/>
                <w:color w:val="0000FF"/>
                <w:sz w:val="24"/>
              </w:rPr>
              <w:t>可提取物和浸出物数据库和谱库</w:t>
            </w:r>
          </w:p>
          <w:p>
            <w:pPr>
              <w:pStyle w:val="null3"/>
              <w:ind w:left="600"/>
              <w:jc w:val="left"/>
            </w:pPr>
            <w:r>
              <w:rPr>
                <w:rFonts w:ascii="宋体" w:hAnsi="宋体" w:cs="宋体" w:eastAsia="宋体"/>
                <w:color w:val="0000FF"/>
                <w:sz w:val="24"/>
              </w:rPr>
              <w:t>3.7.5</w:t>
            </w:r>
            <w:r>
              <w:rPr>
                <w:rFonts w:ascii="宋体" w:hAnsi="宋体" w:cs="宋体" w:eastAsia="宋体"/>
                <w:color w:val="0000FF"/>
                <w:sz w:val="24"/>
              </w:rPr>
              <w:t>鉴定标记物，用于未知物鉴定的结构关联</w:t>
            </w:r>
          </w:p>
          <w:p>
            <w:pPr>
              <w:pStyle w:val="null3"/>
              <w:ind w:left="600"/>
              <w:jc w:val="left"/>
            </w:pPr>
            <w:r>
              <w:rPr>
                <w:rFonts w:ascii="宋体" w:hAnsi="宋体" w:cs="宋体" w:eastAsia="宋体"/>
                <w:color w:val="0000FF"/>
                <w:sz w:val="24"/>
              </w:rPr>
              <w:t>4.配置</w:t>
            </w:r>
          </w:p>
          <w:p>
            <w:pPr>
              <w:pStyle w:val="null3"/>
              <w:jc w:val="left"/>
            </w:pPr>
            <w:r>
              <w:rPr>
                <w:rFonts w:ascii="宋体" w:hAnsi="宋体" w:cs="宋体" w:eastAsia="宋体"/>
                <w:color w:val="0000FF"/>
                <w:sz w:val="24"/>
              </w:rPr>
              <w:t>4</w:t>
            </w:r>
            <w:r>
              <w:rPr>
                <w:rFonts w:ascii="宋体" w:hAnsi="宋体" w:cs="宋体" w:eastAsia="宋体"/>
                <w:color w:val="0000FF"/>
                <w:sz w:val="24"/>
              </w:rPr>
              <w:t>.1四极杆串联飞行时间质谱</w:t>
            </w:r>
            <w:r>
              <w:rPr>
                <w:rFonts w:ascii="宋体" w:hAnsi="宋体" w:cs="宋体" w:eastAsia="宋体"/>
                <w:color w:val="0000FF"/>
                <w:sz w:val="24"/>
              </w:rPr>
              <w:t>分析器</w:t>
            </w:r>
            <w:r>
              <w:rPr>
                <w:rFonts w:ascii="宋体" w:hAnsi="宋体" w:cs="宋体" w:eastAsia="宋体"/>
                <w:color w:val="0000FF"/>
                <w:sz w:val="24"/>
              </w:rPr>
              <w:t>1台</w:t>
            </w:r>
          </w:p>
          <w:p>
            <w:pPr>
              <w:pStyle w:val="null3"/>
              <w:jc w:val="left"/>
            </w:pPr>
            <w:r>
              <w:rPr>
                <w:rFonts w:ascii="宋体" w:hAnsi="宋体" w:cs="宋体" w:eastAsia="宋体"/>
                <w:color w:val="0000FF"/>
                <w:sz w:val="24"/>
              </w:rPr>
              <w:t>4</w:t>
            </w:r>
            <w:r>
              <w:rPr>
                <w:rFonts w:ascii="宋体" w:hAnsi="宋体" w:cs="宋体" w:eastAsia="宋体"/>
                <w:color w:val="0000FF"/>
                <w:sz w:val="24"/>
              </w:rPr>
              <w:t>.2 ESI和APCI离子源  1套</w:t>
            </w:r>
          </w:p>
          <w:p>
            <w:pPr>
              <w:pStyle w:val="null3"/>
              <w:jc w:val="left"/>
            </w:pPr>
            <w:r>
              <w:rPr>
                <w:rFonts w:ascii="宋体" w:hAnsi="宋体" w:cs="宋体" w:eastAsia="宋体"/>
                <w:color w:val="0000FF"/>
                <w:sz w:val="24"/>
              </w:rPr>
              <w:t>4</w:t>
            </w:r>
            <w:r>
              <w:rPr>
                <w:rFonts w:ascii="宋体" w:hAnsi="宋体" w:cs="宋体" w:eastAsia="宋体"/>
                <w:color w:val="0000FF"/>
                <w:sz w:val="24"/>
              </w:rPr>
              <w:t>.3二元高压色谱泵   2台</w:t>
            </w:r>
          </w:p>
          <w:p>
            <w:pPr>
              <w:pStyle w:val="null3"/>
              <w:jc w:val="left"/>
            </w:pPr>
            <w:r>
              <w:rPr>
                <w:rFonts w:ascii="宋体" w:hAnsi="宋体" w:cs="宋体" w:eastAsia="宋体"/>
                <w:color w:val="0000FF"/>
                <w:sz w:val="24"/>
              </w:rPr>
              <w:t>4</w:t>
            </w:r>
            <w:r>
              <w:rPr>
                <w:rFonts w:ascii="宋体" w:hAnsi="宋体" w:cs="宋体" w:eastAsia="宋体"/>
                <w:color w:val="0000FF"/>
                <w:sz w:val="24"/>
              </w:rPr>
              <w:t>.4 在线脱气机1 台</w:t>
            </w:r>
          </w:p>
          <w:p>
            <w:pPr>
              <w:pStyle w:val="null3"/>
              <w:jc w:val="left"/>
            </w:pPr>
            <w:r>
              <w:rPr>
                <w:rFonts w:ascii="宋体" w:hAnsi="宋体" w:cs="宋体" w:eastAsia="宋体"/>
                <w:color w:val="0000FF"/>
                <w:sz w:val="24"/>
              </w:rPr>
              <w:t>4</w:t>
            </w:r>
            <w:r>
              <w:rPr>
                <w:rFonts w:ascii="宋体" w:hAnsi="宋体" w:cs="宋体" w:eastAsia="宋体"/>
                <w:color w:val="0000FF"/>
                <w:sz w:val="24"/>
              </w:rPr>
              <w:t>.5自动进样器  1台</w:t>
            </w:r>
          </w:p>
          <w:p>
            <w:pPr>
              <w:pStyle w:val="null3"/>
              <w:jc w:val="left"/>
            </w:pPr>
            <w:r>
              <w:rPr>
                <w:rFonts w:ascii="宋体" w:hAnsi="宋体" w:cs="宋体" w:eastAsia="宋体"/>
                <w:color w:val="0000FF"/>
                <w:sz w:val="24"/>
              </w:rPr>
              <w:t>4</w:t>
            </w:r>
            <w:r>
              <w:rPr>
                <w:rFonts w:ascii="宋体" w:hAnsi="宋体" w:cs="宋体" w:eastAsia="宋体"/>
                <w:color w:val="0000FF"/>
                <w:sz w:val="24"/>
              </w:rPr>
              <w:t>.6柱温箱 1台</w:t>
            </w:r>
          </w:p>
          <w:p>
            <w:pPr>
              <w:pStyle w:val="null3"/>
              <w:jc w:val="left"/>
            </w:pPr>
            <w:r>
              <w:rPr>
                <w:rFonts w:ascii="宋体" w:hAnsi="宋体" w:cs="宋体" w:eastAsia="宋体"/>
                <w:color w:val="0000FF"/>
                <w:sz w:val="24"/>
              </w:rPr>
              <w:t>4</w:t>
            </w:r>
            <w:r>
              <w:rPr>
                <w:rFonts w:ascii="宋体" w:hAnsi="宋体" w:cs="宋体" w:eastAsia="宋体"/>
                <w:color w:val="0000FF"/>
                <w:sz w:val="24"/>
              </w:rPr>
              <w:t>.7二极管阵列检测器 1台</w:t>
            </w:r>
          </w:p>
          <w:p>
            <w:pPr>
              <w:pStyle w:val="null3"/>
              <w:jc w:val="left"/>
            </w:pPr>
            <w:r>
              <w:rPr>
                <w:rFonts w:ascii="宋体" w:hAnsi="宋体" w:cs="宋体" w:eastAsia="宋体"/>
                <w:color w:val="0000FF"/>
                <w:sz w:val="24"/>
              </w:rPr>
              <w:t>4</w:t>
            </w:r>
            <w:r>
              <w:rPr>
                <w:rFonts w:ascii="宋体" w:hAnsi="宋体" w:cs="宋体" w:eastAsia="宋体"/>
                <w:color w:val="0000FF"/>
                <w:sz w:val="24"/>
              </w:rPr>
              <w:t>.8</w:t>
            </w:r>
            <w:r>
              <w:rPr>
                <w:rFonts w:ascii="calibri" w:hAnsi="calibri" w:cs="calibri" w:eastAsia="calibri"/>
                <w:sz w:val="24"/>
              </w:rPr>
              <w:t xml:space="preserve"> </w:t>
            </w:r>
            <w:r>
              <w:rPr>
                <w:rFonts w:ascii="宋体" w:hAnsi="宋体" w:cs="宋体" w:eastAsia="宋体"/>
                <w:color w:val="0000FF"/>
                <w:sz w:val="24"/>
              </w:rPr>
              <w:t>Q-TOF工作站软件</w:t>
            </w:r>
            <w:r>
              <w:rPr>
                <w:rFonts w:ascii="宋体" w:hAnsi="宋体" w:cs="宋体" w:eastAsia="宋体"/>
                <w:color w:val="0000FF"/>
                <w:sz w:val="24"/>
              </w:rPr>
              <w:t>（</w:t>
            </w:r>
            <w:r>
              <w:rPr>
                <w:rFonts w:ascii="宋体" w:hAnsi="宋体" w:cs="宋体" w:eastAsia="宋体"/>
                <w:color w:val="0000FF"/>
                <w:sz w:val="24"/>
              </w:rPr>
              <w:t>包括</w:t>
            </w:r>
            <w:r>
              <w:rPr>
                <w:rFonts w:ascii="宋体" w:hAnsi="宋体" w:cs="宋体" w:eastAsia="宋体"/>
                <w:color w:val="0000FF"/>
                <w:sz w:val="24"/>
              </w:rPr>
              <w:t>仪器控制、定性和定量分析</w:t>
            </w:r>
            <w:r>
              <w:rPr>
                <w:rFonts w:ascii="宋体" w:hAnsi="宋体" w:cs="宋体" w:eastAsia="宋体"/>
                <w:color w:val="0000FF"/>
                <w:sz w:val="24"/>
              </w:rPr>
              <w:t>）</w:t>
            </w:r>
            <w:r>
              <w:rPr>
                <w:rFonts w:ascii="宋体" w:hAnsi="宋体" w:cs="宋体" w:eastAsia="宋体"/>
                <w:color w:val="0000FF"/>
                <w:sz w:val="24"/>
              </w:rPr>
              <w:t xml:space="preserve"> </w:t>
            </w:r>
            <w:r>
              <w:rPr>
                <w:rFonts w:ascii="宋体" w:hAnsi="宋体" w:cs="宋体" w:eastAsia="宋体"/>
                <w:color w:val="0000FF"/>
                <w:sz w:val="24"/>
              </w:rPr>
              <w:t>1套</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常用消耗品</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.1 机械泵油</w:t>
            </w:r>
            <w:r>
              <w:rPr>
                <w:rFonts w:ascii="宋体" w:hAnsi="宋体" w:cs="宋体" w:eastAsia="宋体"/>
                <w:color w:val="0000FF"/>
                <w:sz w:val="24"/>
              </w:rPr>
              <w:t xml:space="preserve"> </w:t>
            </w:r>
            <w:r>
              <w:rPr>
                <w:rFonts w:ascii="宋体" w:hAnsi="宋体" w:cs="宋体" w:eastAsia="宋体"/>
                <w:color w:val="0000FF"/>
                <w:sz w:val="24"/>
              </w:rPr>
              <w:t>每桶</w:t>
            </w:r>
            <w:r>
              <w:rPr>
                <w:rFonts w:ascii="宋体" w:hAnsi="宋体" w:cs="宋体" w:eastAsia="宋体"/>
                <w:color w:val="0000FF"/>
                <w:sz w:val="24"/>
              </w:rPr>
              <w:t xml:space="preserve">≥500mL </w:t>
            </w:r>
            <w:r>
              <w:rPr>
                <w:rFonts w:ascii="宋体" w:hAnsi="宋体" w:cs="宋体" w:eastAsia="宋体"/>
                <w:color w:val="0000FF"/>
                <w:sz w:val="24"/>
              </w:rPr>
              <w:t>4桶</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.2</w:t>
            </w:r>
            <w:r>
              <w:rPr>
                <w:rFonts w:ascii="宋体" w:hAnsi="宋体" w:cs="宋体" w:eastAsia="宋体"/>
                <w:color w:val="0000FF"/>
                <w:sz w:val="24"/>
              </w:rPr>
              <w:t xml:space="preserve"> </w:t>
            </w:r>
            <w:r>
              <w:rPr>
                <w:rFonts w:ascii="宋体" w:hAnsi="宋体" w:cs="宋体" w:eastAsia="宋体"/>
                <w:color w:val="0000FF"/>
                <w:sz w:val="24"/>
              </w:rPr>
              <w:t>C18</w:t>
            </w:r>
            <w:r>
              <w:rPr>
                <w:rFonts w:ascii="宋体" w:hAnsi="宋体" w:cs="宋体" w:eastAsia="宋体"/>
                <w:color w:val="0000FF"/>
                <w:sz w:val="24"/>
              </w:rPr>
              <w:t>超高效色谱柱</w:t>
            </w:r>
            <w:r>
              <w:rPr>
                <w:rFonts w:ascii="宋体" w:hAnsi="宋体" w:cs="宋体" w:eastAsia="宋体"/>
                <w:color w:val="0000FF"/>
                <w:sz w:val="24"/>
              </w:rPr>
              <w:t>2根</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.3 自动进样器样品瓶（含瓶、盖和垫）</w:t>
            </w:r>
            <w:r>
              <w:rPr>
                <w:rFonts w:ascii="宋体" w:hAnsi="宋体" w:cs="宋体" w:eastAsia="宋体"/>
                <w:color w:val="0000FF"/>
                <w:sz w:val="24"/>
              </w:rPr>
              <w:t>每支</w:t>
            </w:r>
            <w:r>
              <w:rPr>
                <w:rFonts w:ascii="宋体" w:hAnsi="宋体" w:cs="宋体" w:eastAsia="宋体"/>
                <w:color w:val="0000FF"/>
                <w:sz w:val="24"/>
              </w:rPr>
              <w:t xml:space="preserve">2ml  </w:t>
            </w:r>
            <w:r>
              <w:rPr>
                <w:rFonts w:ascii="宋体" w:hAnsi="宋体" w:cs="宋体" w:eastAsia="宋体"/>
                <w:color w:val="0000FF"/>
                <w:sz w:val="24"/>
              </w:rPr>
              <w:t>500</w:t>
            </w:r>
            <w:r>
              <w:rPr>
                <w:rFonts w:ascii="宋体" w:hAnsi="宋体" w:cs="宋体" w:eastAsia="宋体"/>
                <w:color w:val="0000FF"/>
                <w:sz w:val="24"/>
              </w:rPr>
              <w:t>支；</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.4 氮气源过滤器  1套</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.5 系统校正液  1套</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.6 联机试剂套装  1套</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.7 peek 管线</w:t>
            </w:r>
            <w:r>
              <w:rPr>
                <w:rFonts w:ascii="宋体" w:hAnsi="宋体" w:cs="宋体" w:eastAsia="宋体"/>
                <w:color w:val="0000FF"/>
                <w:sz w:val="24"/>
              </w:rPr>
              <w:t xml:space="preserve"> </w:t>
            </w:r>
            <w:r>
              <w:rPr>
                <w:rFonts w:ascii="宋体" w:hAnsi="宋体" w:cs="宋体" w:eastAsia="宋体"/>
                <w:color w:val="0000FF"/>
                <w:sz w:val="24"/>
              </w:rPr>
              <w:t>耐压</w:t>
            </w:r>
            <w:r>
              <w:rPr>
                <w:rFonts w:ascii="宋体" w:hAnsi="宋体" w:cs="宋体" w:eastAsia="宋体"/>
                <w:color w:val="0000FF"/>
                <w:sz w:val="24"/>
              </w:rPr>
              <w:t xml:space="preserve">≥15Mpa </w:t>
            </w:r>
            <w:r>
              <w:rPr>
                <w:rFonts w:ascii="宋体" w:hAnsi="宋体" w:cs="宋体" w:eastAsia="宋体"/>
                <w:color w:val="0000FF"/>
                <w:sz w:val="24"/>
              </w:rPr>
              <w:t>2米</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9</w:t>
            </w:r>
            <w:r>
              <w:rPr>
                <w:rFonts w:ascii="宋体" w:hAnsi="宋体" w:cs="宋体" w:eastAsia="宋体"/>
                <w:color w:val="0000FF"/>
                <w:sz w:val="24"/>
              </w:rPr>
              <w:t>.8 安装标准品  1套</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 配件</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.1氮气发生器  1套</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.1</w:t>
            </w:r>
            <w:r>
              <w:rPr>
                <w:rFonts w:ascii="宋体" w:hAnsi="宋体" w:cs="宋体" w:eastAsia="宋体"/>
                <w:color w:val="0000FF"/>
                <w:sz w:val="24"/>
              </w:rPr>
              <w:t>.1</w:t>
            </w:r>
            <w:r>
              <w:rPr>
                <w:rFonts w:ascii="宋体" w:hAnsi="宋体" w:cs="宋体" w:eastAsia="宋体"/>
                <w:color w:val="0000FF"/>
                <w:sz w:val="24"/>
              </w:rPr>
              <w:t>氮气产量：</w:t>
            </w:r>
            <w:r>
              <w:rPr>
                <w:rFonts w:ascii="宋体" w:hAnsi="宋体" w:cs="宋体" w:eastAsia="宋体"/>
                <w:color w:val="0000FF"/>
                <w:sz w:val="24"/>
              </w:rPr>
              <w:t>≥32 L/min</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.1</w:t>
            </w:r>
            <w:r>
              <w:rPr>
                <w:rFonts w:ascii="宋体" w:hAnsi="宋体" w:cs="宋体" w:eastAsia="宋体"/>
                <w:color w:val="0000FF"/>
                <w:sz w:val="24"/>
              </w:rPr>
              <w:t>.2</w:t>
            </w:r>
            <w:r>
              <w:rPr>
                <w:rFonts w:ascii="宋体" w:hAnsi="宋体" w:cs="宋体" w:eastAsia="宋体"/>
                <w:color w:val="0000FF"/>
                <w:sz w:val="24"/>
              </w:rPr>
              <w:t>操作温度：</w:t>
            </w:r>
            <w:r>
              <w:rPr>
                <w:rFonts w:ascii="宋体" w:hAnsi="宋体" w:cs="宋体" w:eastAsia="宋体"/>
                <w:color w:val="0000FF"/>
                <w:sz w:val="24"/>
              </w:rPr>
              <w:t>5℃ - 35℃</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.1</w:t>
            </w:r>
            <w:r>
              <w:rPr>
                <w:rFonts w:ascii="宋体" w:hAnsi="宋体" w:cs="宋体" w:eastAsia="宋体"/>
                <w:color w:val="0000FF"/>
                <w:sz w:val="24"/>
              </w:rPr>
              <w:t>.3</w:t>
            </w:r>
            <w:r>
              <w:rPr>
                <w:rFonts w:ascii="宋体" w:hAnsi="宋体" w:cs="宋体" w:eastAsia="宋体"/>
                <w:color w:val="0000FF"/>
                <w:sz w:val="24"/>
              </w:rPr>
              <w:t>噪声水平：</w:t>
            </w:r>
            <w:r>
              <w:rPr>
                <w:rFonts w:ascii="宋体" w:hAnsi="宋体" w:cs="宋体" w:eastAsia="宋体"/>
                <w:color w:val="0000FF"/>
                <w:sz w:val="24"/>
              </w:rPr>
              <w:t>≤54 dB(A) @ 1 m</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.1</w:t>
            </w:r>
            <w:r>
              <w:rPr>
                <w:rFonts w:ascii="宋体" w:hAnsi="宋体" w:cs="宋体" w:eastAsia="宋体"/>
                <w:color w:val="0000FF"/>
                <w:sz w:val="24"/>
              </w:rPr>
              <w:t>.4氮气纯度：</w:t>
            </w:r>
            <w:r>
              <w:rPr>
                <w:rFonts w:ascii="宋体" w:hAnsi="宋体" w:cs="宋体" w:eastAsia="宋体"/>
                <w:color w:val="0000FF"/>
                <w:sz w:val="24"/>
              </w:rPr>
              <w:t>≥</w:t>
            </w:r>
            <w:r>
              <w:rPr>
                <w:rFonts w:ascii="宋体" w:hAnsi="宋体" w:cs="宋体" w:eastAsia="宋体"/>
                <w:color w:val="0000FF"/>
                <w:sz w:val="24"/>
              </w:rPr>
              <w:t>99%。</w:t>
            </w:r>
          </w:p>
          <w:p>
            <w:pPr>
              <w:pStyle w:val="null3"/>
              <w:jc w:val="left"/>
            </w:pPr>
            <w:r>
              <w:rPr>
                <w:rFonts w:ascii="宋体" w:hAnsi="宋体" w:cs="宋体" w:eastAsia="宋体"/>
                <w:color w:val="0000FF"/>
                <w:sz w:val="24"/>
              </w:rPr>
              <w:t>4</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2</w:t>
            </w:r>
            <w:r>
              <w:rPr>
                <w:rFonts w:ascii="宋体" w:hAnsi="宋体" w:cs="宋体" w:eastAsia="宋体"/>
                <w:color w:val="0000FF"/>
                <w:sz w:val="24"/>
              </w:rPr>
              <w:t>不间断电源</w:t>
            </w:r>
            <w:r>
              <w:rPr>
                <w:rFonts w:ascii="宋体" w:hAnsi="宋体" w:cs="宋体" w:eastAsia="宋体"/>
                <w:color w:val="0000FF"/>
                <w:sz w:val="24"/>
              </w:rPr>
              <w:t>UPS</w:t>
            </w:r>
            <w:r>
              <w:rPr>
                <w:rFonts w:ascii="宋体" w:hAnsi="宋体" w:cs="宋体" w:eastAsia="宋体"/>
                <w:color w:val="0000FF"/>
                <w:sz w:val="24"/>
              </w:rPr>
              <w:t>：</w:t>
            </w:r>
            <w:r>
              <w:rPr>
                <w:rFonts w:ascii="宋体" w:hAnsi="宋体" w:cs="宋体" w:eastAsia="宋体"/>
                <w:color w:val="0000FF"/>
                <w:sz w:val="24"/>
              </w:rPr>
              <w:t>≥10KV，可在断电后供电≥1小时</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激光打印机</w:t>
            </w:r>
            <w:r>
              <w:rPr>
                <w:rFonts w:ascii="宋体" w:hAnsi="宋体" w:cs="宋体" w:eastAsia="宋体"/>
                <w:color w:val="0000FF"/>
                <w:sz w:val="24"/>
              </w:rPr>
              <w:t xml:space="preserve">  </w:t>
            </w:r>
            <w:r>
              <w:rPr>
                <w:rFonts w:ascii="宋体" w:hAnsi="宋体" w:cs="宋体" w:eastAsia="宋体"/>
                <w:color w:val="0000FF"/>
                <w:sz w:val="24"/>
              </w:rPr>
              <w:t>1台</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.1 无线打印：支持无线打印</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.2 端口：USB；WiFi端口；</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.3分辨率：</w:t>
            </w:r>
            <w:r>
              <w:rPr>
                <w:rFonts w:ascii="宋体" w:hAnsi="宋体" w:cs="宋体" w:eastAsia="宋体"/>
                <w:color w:val="0000FF"/>
                <w:sz w:val="24"/>
              </w:rPr>
              <w:t>≥</w:t>
            </w:r>
            <w:r>
              <w:rPr>
                <w:rFonts w:ascii="宋体" w:hAnsi="宋体" w:cs="宋体" w:eastAsia="宋体"/>
                <w:color w:val="0000FF"/>
                <w:sz w:val="24"/>
              </w:rPr>
              <w:t>1200*1200dpi</w:t>
            </w:r>
            <w:r>
              <w:rPr>
                <w:rFonts w:ascii="宋体" w:hAnsi="宋体" w:cs="宋体" w:eastAsia="宋体"/>
                <w:color w:val="0000FF"/>
                <w:sz w:val="24"/>
              </w:rPr>
              <w:t>；</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w:t>
            </w:r>
            <w:r>
              <w:rPr>
                <w:rFonts w:ascii="宋体" w:hAnsi="宋体" w:cs="宋体" w:eastAsia="宋体"/>
                <w:color w:val="0000FF"/>
                <w:sz w:val="24"/>
              </w:rPr>
              <w:t>4</w:t>
            </w:r>
            <w:r>
              <w:rPr>
                <w:rFonts w:ascii="宋体" w:hAnsi="宋体" w:cs="宋体" w:eastAsia="宋体"/>
                <w:color w:val="0000FF"/>
                <w:sz w:val="24"/>
              </w:rPr>
              <w:t>最大打印幅面：</w:t>
            </w:r>
            <w:r>
              <w:rPr>
                <w:rFonts w:ascii="宋体" w:hAnsi="宋体" w:cs="宋体" w:eastAsia="宋体"/>
                <w:color w:val="0000FF"/>
                <w:sz w:val="24"/>
              </w:rPr>
              <w:t>A4；</w:t>
            </w:r>
          </w:p>
          <w:p>
            <w:pPr>
              <w:pStyle w:val="null3"/>
              <w:jc w:val="left"/>
            </w:pPr>
            <w:r>
              <w:rPr>
                <w:rFonts w:ascii="宋体" w:hAnsi="宋体" w:cs="宋体" w:eastAsia="宋体"/>
                <w:color w:val="0000FF"/>
                <w:sz w:val="24"/>
              </w:rPr>
              <w:t>4</w:t>
            </w:r>
            <w:r>
              <w:rPr>
                <w:rFonts w:ascii="宋体" w:hAnsi="宋体" w:cs="宋体" w:eastAsia="宋体"/>
                <w:color w:val="0000FF"/>
                <w:sz w:val="24"/>
              </w:rPr>
              <w:t>.</w:t>
            </w:r>
            <w:r>
              <w:rPr>
                <w:rFonts w:ascii="宋体" w:hAnsi="宋体" w:cs="宋体" w:eastAsia="宋体"/>
                <w:color w:val="0000FF"/>
                <w:sz w:val="24"/>
              </w:rPr>
              <w:t>10</w:t>
            </w:r>
            <w:r>
              <w:rPr>
                <w:rFonts w:ascii="宋体" w:hAnsi="宋体" w:cs="宋体" w:eastAsia="宋体"/>
                <w:color w:val="0000FF"/>
                <w:sz w:val="24"/>
              </w:rPr>
              <w:t>.</w:t>
            </w:r>
            <w:r>
              <w:rPr>
                <w:rFonts w:ascii="宋体" w:hAnsi="宋体" w:cs="宋体" w:eastAsia="宋体"/>
                <w:color w:val="0000FF"/>
                <w:sz w:val="24"/>
              </w:rPr>
              <w:t>3</w:t>
            </w:r>
            <w:r>
              <w:rPr>
                <w:rFonts w:ascii="宋体" w:hAnsi="宋体" w:cs="宋体" w:eastAsia="宋体"/>
                <w:color w:val="0000FF"/>
                <w:sz w:val="24"/>
              </w:rPr>
              <w:t>.</w:t>
            </w:r>
            <w:r>
              <w:rPr>
                <w:rFonts w:ascii="宋体" w:hAnsi="宋体" w:cs="宋体" w:eastAsia="宋体"/>
                <w:color w:val="0000FF"/>
                <w:sz w:val="24"/>
              </w:rPr>
              <w:t>5</w:t>
            </w:r>
            <w:r>
              <w:rPr>
                <w:rFonts w:ascii="宋体" w:hAnsi="宋体" w:cs="宋体" w:eastAsia="宋体"/>
                <w:color w:val="0000FF"/>
                <w:sz w:val="24"/>
              </w:rPr>
              <w:t>黑白打印速度：单面：</w:t>
            </w:r>
            <w:r>
              <w:rPr>
                <w:rFonts w:ascii="宋体" w:hAnsi="宋体" w:cs="宋体" w:eastAsia="宋体"/>
                <w:color w:val="0000FF"/>
                <w:sz w:val="24"/>
              </w:rPr>
              <w:t>36.0ppm(A4)。</w:t>
            </w:r>
          </w:p>
          <w:p>
            <w:pPr>
              <w:pStyle w:val="null3"/>
              <w:jc w:val="left"/>
            </w:pPr>
            <w:r>
              <w:rPr>
                <w:rFonts w:ascii="宋体" w:hAnsi="宋体" w:cs="宋体" w:eastAsia="宋体"/>
                <w:color w:val="0000FF"/>
                <w:sz w:val="24"/>
              </w:rPr>
              <w:t>4.10.4</w:t>
            </w:r>
            <w:r>
              <w:rPr>
                <w:rFonts w:ascii="宋体" w:hAnsi="宋体" w:cs="宋体" w:eastAsia="宋体"/>
                <w:color w:val="0000FF"/>
                <w:sz w:val="24"/>
              </w:rPr>
              <w:t>计算机系统</w:t>
            </w:r>
          </w:p>
          <w:p>
            <w:pPr>
              <w:pStyle w:val="null3"/>
              <w:jc w:val="left"/>
            </w:pPr>
            <w:r>
              <w:rPr>
                <w:rFonts w:ascii="宋体" w:hAnsi="宋体" w:cs="宋体" w:eastAsia="宋体"/>
                <w:color w:val="0000FF"/>
                <w:sz w:val="24"/>
              </w:rPr>
              <w:t xml:space="preserve">4.10.4.1 </w:t>
            </w:r>
            <w:r>
              <w:rPr>
                <w:rFonts w:ascii="宋体" w:hAnsi="宋体" w:cs="宋体" w:eastAsia="宋体"/>
                <w:color w:val="0000FF"/>
                <w:sz w:val="24"/>
              </w:rPr>
              <w:t>CPU为i7及以上</w:t>
            </w:r>
            <w:r>
              <w:rPr>
                <w:rFonts w:ascii="宋体" w:hAnsi="宋体" w:cs="宋体" w:eastAsia="宋体"/>
                <w:color w:val="0000FF"/>
                <w:sz w:val="24"/>
              </w:rPr>
              <w:t>，</w:t>
            </w:r>
            <w:r>
              <w:rPr>
                <w:rFonts w:ascii="宋体" w:hAnsi="宋体" w:cs="宋体" w:eastAsia="宋体"/>
                <w:color w:val="0000FF"/>
                <w:sz w:val="24"/>
              </w:rPr>
              <w:t>≥六核，≥</w:t>
            </w:r>
            <w:r>
              <w:rPr>
                <w:rFonts w:ascii="宋体" w:hAnsi="宋体" w:cs="宋体" w:eastAsia="宋体"/>
                <w:color w:val="0000FF"/>
                <w:sz w:val="24"/>
              </w:rPr>
              <w:t>32</w:t>
            </w:r>
            <w:r>
              <w:rPr>
                <w:rFonts w:ascii="宋体" w:hAnsi="宋体" w:cs="宋体" w:eastAsia="宋体"/>
                <w:color w:val="0000FF"/>
                <w:sz w:val="24"/>
              </w:rPr>
              <w:t>G ECC内存，≥2TB硬盘</w:t>
            </w:r>
            <w:r>
              <w:rPr>
                <w:rFonts w:ascii="宋体" w:hAnsi="宋体" w:cs="宋体" w:eastAsia="宋体"/>
                <w:color w:val="0000FF"/>
                <w:sz w:val="24"/>
              </w:rPr>
              <w:t>；</w:t>
            </w:r>
          </w:p>
          <w:p>
            <w:pPr>
              <w:pStyle w:val="null3"/>
              <w:jc w:val="both"/>
            </w:pPr>
            <w:r>
              <w:rPr>
                <w:rFonts w:ascii="宋体" w:hAnsi="宋体" w:cs="宋体" w:eastAsia="宋体"/>
                <w:color w:val="0000FF"/>
                <w:sz w:val="24"/>
              </w:rPr>
              <w:t>4.10.4.2</w:t>
            </w:r>
            <w:r>
              <w:rPr>
                <w:rFonts w:ascii="宋体" w:hAnsi="宋体" w:cs="宋体" w:eastAsia="宋体"/>
                <w:color w:val="0000FF"/>
                <w:sz w:val="24"/>
              </w:rPr>
              <w:t>显示屏</w:t>
            </w:r>
            <w:r>
              <w:rPr>
                <w:rFonts w:ascii="宋体" w:hAnsi="宋体" w:cs="宋体" w:eastAsia="宋体"/>
                <w:color w:val="0000FF"/>
                <w:sz w:val="24"/>
              </w:rPr>
              <w:t>≥24寸宽屏液晶显示器</w:t>
            </w:r>
            <w:r>
              <w:rPr>
                <w:rFonts w:ascii="宋体" w:hAnsi="宋体" w:cs="宋体" w:eastAsia="宋体"/>
                <w:color w:val="0000FF"/>
                <w:sz w:val="24"/>
              </w:rPr>
              <w:t>。</w:t>
            </w:r>
          </w:p>
          <w:p>
            <w:pPr>
              <w:pStyle w:val="null3"/>
              <w:jc w:val="both"/>
            </w:pPr>
            <w:r>
              <w:rPr/>
              <w:t>说明：本项目同品牌产品按全二维超高效液相色谱-四级杆串联飞行时间质谱联用仪（成套）核定。</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自合同签订之日起90日</w:t>
      </w:r>
    </w:p>
    <w:p>
      <w:pPr>
        <w:pStyle w:val="null3"/>
        <w:outlineLvl w:val="3"/>
      </w:pPr>
      <w:r>
        <w:rPr>
          <w:b/>
          <w:sz w:val="24"/>
        </w:rPr>
        <w:t>3.4.2交货地点</w:t>
      </w:r>
    </w:p>
    <w:p>
      <w:pPr>
        <w:pStyle w:val="null3"/>
      </w:pPr>
      <w:r>
        <w:rPr/>
        <w:t>采购包1：</w:t>
      </w:r>
    </w:p>
    <w:p>
      <w:pPr>
        <w:pStyle w:val="null3"/>
      </w:pPr>
      <w:r>
        <w:rPr/>
        <w:t>西北大学文化遗产学院（系）指定地点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①进口设备：合同生效后，由甲方通过进出口业务代理公司向乙方开出100%信用证，待货物到货、安装调试、并经学校组织验收合格后，由甲方通知进出口业务代理公司向乙方解汇。②国产设备：合同生效后，待货物到达指定地点、安装调试验收合格后，一次性付清合同货款</w:t>
      </w:r>
      <w:r>
        <w:rPr/>
        <w:t xml:space="preserve"> ，达到付款条件起 </w:t>
      </w:r>
      <w:r>
        <w:rPr/>
        <w:t>15</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①进口设备验收分初次开箱验收和学校最终验收两个阶段，以最终验收为准。②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③学校根据使用单位技术验收结果，组织有关专家进行的最终验收。 2.①国产设备验收分初次开箱验收和学校最终验收两个阶段，以最终验收为准。②货物到货后，甲、乙双方共同开箱验收。在检查货物原产地、型号、规格、配置符合合同要求后，由乙方负责安装调试、甲方负责技术验收（乙方协助），验收以国内行业标准或合同文本货物供货配置清单中描述的有关技术要求为准。③学校根据最终使用单位技术验收结果，组织有关专家进行货物的最终验收。 3.整机交付时要有配置清单、使用操作及安全须知等重要资料，提供外文资料的应附有中文说明，国产产品必须同时具备出厂合格证和相关检测报告，进口产品在交付时必须同时具备中国商检证明及合法进货的全套单证。配套操作系统的必须配有正版且经采购人认可的操作系统和软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质保范围：整套设备及附件。 质保期：验收合格后1年。 质保服务：质保期内提供仪器制造商授权的原厂售后服务，即时响应（包括电话响应），电话响应无法解决的，48小时内到达现场。修复时间48小时内解决，如48小时内无法修复，应提供相应解决方案。 培训：提供不少于2次的培训（提供交通、住宿）</w:t>
      </w:r>
    </w:p>
    <w:p>
      <w:pPr>
        <w:pStyle w:val="null3"/>
        <w:outlineLvl w:val="3"/>
      </w:pPr>
      <w:r>
        <w:rPr>
          <w:b/>
          <w:sz w:val="24"/>
        </w:rPr>
        <w:t>3.4.8违约责任与解决争议的方法</w:t>
      </w:r>
    </w:p>
    <w:p>
      <w:pPr>
        <w:pStyle w:val="null3"/>
      </w:pPr>
      <w:r>
        <w:rPr/>
        <w:t>采购包1：</w:t>
      </w:r>
    </w:p>
    <w:p>
      <w:pPr>
        <w:pStyle w:val="null3"/>
      </w:pPr>
      <w:r>
        <w:rPr/>
        <w:t>根据采购合同约定执行。</w:t>
      </w:r>
    </w:p>
    <w:p>
      <w:pPr>
        <w:pStyle w:val="null3"/>
        <w:jc w:val="left"/>
        <w:outlineLvl w:val="2"/>
      </w:pPr>
      <w:r>
        <w:rPr>
          <w:b/>
          <w:sz w:val="28"/>
        </w:rPr>
        <w:t>3.5其他要求</w:t>
      </w:r>
    </w:p>
    <w:p>
      <w:pPr>
        <w:pStyle w:val="null3"/>
      </w:pPr>
      <w:r>
        <w:rPr/>
        <w:t>一、投标要求： 1.本项目通过电子化交易系统投标，供应商除需在电子化交易系统上传投标文件外，另外还需在投标截止时间前，向代理机构递交密封完好的系统生成的纸质版投标文件（两份，胶装），密封封套上标注项目名称和供应商名称。有关报价文件，供应商可以不提供。 2.开标当日，供应商应保持通讯畅通，以便出现询标时能及时在线。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三、投标报价： 1.进口设备：为货物到达西北大学指定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合同总额为一次性包死价格，不受市场价格及外汇汇率变化的影响，在合同不发生变更时作为付款结算的依据。 2.国产设备：为货物到达西北大学指定地点、完成验收后的价格，其中已包含货物价格、包装运杂费（含保险）、工程费、安装调试费及相关费用等。合同总额为一次性包死价格，不受市场价格的变化和影响，在合同不发生变更时作为付款结算的依据。 四、投标文件中使用外文技术资料或提供外文授权的，须提供逐一对应的中文译文（外籍人士的签字除外）并加盖投标人公章，译文应附在对应外文资料后面且以中文译文为准，未提供中文译文的资料，为无效资料。技术资料中的通用单位或标准国际制式单位不需翻译。对外文资料故意错误翻译的，视同提供虚假证明材料。 五、本文件中供应商也称投标人，采购文件也称招标文件。 六、本项目投标报价货币：人民币，单位：元。</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供应商需在项目电子化交易系统中按要求填写《投标函》，承诺或明确具备相应的资格条件和要求。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供应商需在项目电子化交易系统中按要求填写《投标函》，承诺或明确具备相应的资格条件和要求。</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提供2022或2023年度经第三方会计事务所审计过的财务报告，或投标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提供 2023 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tc>
        <w:tc>
          <w:tcPr>
            <w:tcW w:type="dxa" w:w="1661"/>
          </w:tcPr>
          <w:p>
            <w:pPr>
              <w:pStyle w:val="null3"/>
            </w:pPr>
            <w:r>
              <w:rPr/>
              <w:t>社会保障资金缴纳证明</w:t>
            </w:r>
          </w:p>
        </w:tc>
      </w:tr>
      <w:tr>
        <w:tc>
          <w:tcPr>
            <w:tcW w:type="dxa" w:w="831"/>
          </w:tcPr>
          <w:p>
            <w:pPr>
              <w:pStyle w:val="null3"/>
            </w:pPr>
            <w:r>
              <w:rPr/>
              <w:t>6</w:t>
            </w:r>
          </w:p>
        </w:tc>
        <w:tc>
          <w:tcPr>
            <w:tcW w:type="dxa" w:w="2492"/>
          </w:tcPr>
          <w:p>
            <w:pPr>
              <w:pStyle w:val="null3"/>
            </w:pPr>
            <w:r>
              <w:rPr/>
              <w:t>履约能力证明</w:t>
            </w:r>
          </w:p>
        </w:tc>
        <w:tc>
          <w:tcPr>
            <w:tcW w:type="dxa" w:w="3322"/>
          </w:tcPr>
          <w:p>
            <w:pPr>
              <w:pStyle w:val="null3"/>
            </w:pPr>
            <w:r>
              <w:rPr/>
              <w:t>提供具有履行本合同所必需的专业技术能力的书面声明。</w:t>
            </w:r>
          </w:p>
        </w:tc>
        <w:tc>
          <w:tcPr>
            <w:tcW w:type="dxa" w:w="1661"/>
          </w:tcPr>
          <w:p>
            <w:pPr>
              <w:pStyle w:val="null3"/>
            </w:pPr>
            <w:r>
              <w:rPr/>
              <w:t>履约能力证明</w:t>
            </w:r>
          </w:p>
        </w:tc>
      </w:tr>
      <w:tr>
        <w:tc>
          <w:tcPr>
            <w:tcW w:type="dxa" w:w="831"/>
          </w:tcPr>
          <w:p>
            <w:pPr>
              <w:pStyle w:val="null3"/>
            </w:pPr>
            <w:r>
              <w:rPr/>
              <w:t>7</w:t>
            </w:r>
          </w:p>
        </w:tc>
        <w:tc>
          <w:tcPr>
            <w:tcW w:type="dxa" w:w="2492"/>
          </w:tcPr>
          <w:p>
            <w:pPr>
              <w:pStyle w:val="null3"/>
            </w:pPr>
            <w:r>
              <w:rPr/>
              <w:t>产品授权</w:t>
            </w:r>
          </w:p>
        </w:tc>
        <w:tc>
          <w:tcPr>
            <w:tcW w:type="dxa" w:w="3322"/>
          </w:tcPr>
          <w:p>
            <w:pPr>
              <w:pStyle w:val="null3"/>
            </w:pPr>
            <w:r>
              <w:rPr/>
              <w:t>提供进口产品的，须提供自产品制造商起链条完整的针对本项目的授权书，授权函为外文的须提供逐一对应的中文译文（外籍人士的签字除外）并加盖投标人公章。国产产品无此要求。</w:t>
            </w:r>
          </w:p>
        </w:tc>
        <w:tc>
          <w:tcPr>
            <w:tcW w:type="dxa" w:w="1661"/>
          </w:tcPr>
          <w:p>
            <w:pPr>
              <w:pStyle w:val="null3"/>
            </w:pPr>
            <w:r>
              <w:rPr/>
              <w:t>进口产品授权</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供应商应按格式/模板填写供应商名称，至少以下文件应与营业执照、公章一致。1.投标文件封面。2.投标函。</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1.报价未超过采购预算，且报价唯一。 2.报价货币符合招标文件要求。</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不少于投标有效期（90日历天）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主要商务条款</w:t>
            </w:r>
          </w:p>
        </w:tc>
        <w:tc>
          <w:tcPr>
            <w:tcW w:type="dxa" w:w="3322"/>
          </w:tcPr>
          <w:p>
            <w:pPr>
              <w:pStyle w:val="null3"/>
            </w:pPr>
            <w:r>
              <w:rPr/>
              <w:t>主要商务条款无负偏离</w:t>
            </w:r>
          </w:p>
        </w:tc>
        <w:tc>
          <w:tcPr>
            <w:tcW w:type="dxa" w:w="1661"/>
          </w:tcPr>
          <w:p>
            <w:pPr>
              <w:pStyle w:val="null3"/>
            </w:pPr>
            <w:r>
              <w:rPr/>
              <w:t>主要商务条款响应偏离表</w:t>
            </w:r>
          </w:p>
        </w:tc>
      </w:tr>
      <w:tr>
        <w:tc>
          <w:tcPr>
            <w:tcW w:type="dxa" w:w="831"/>
          </w:tcPr>
          <w:p>
            <w:pPr>
              <w:pStyle w:val="null3"/>
            </w:pPr>
            <w:r>
              <w:rPr/>
              <w:t>6</w:t>
            </w:r>
          </w:p>
        </w:tc>
        <w:tc>
          <w:tcPr>
            <w:tcW w:type="dxa" w:w="2492"/>
          </w:tcPr>
          <w:p>
            <w:pPr>
              <w:pStyle w:val="null3"/>
            </w:pPr>
            <w:r>
              <w:rPr/>
              <w:t>投标内容</w:t>
            </w:r>
          </w:p>
        </w:tc>
        <w:tc>
          <w:tcPr>
            <w:tcW w:type="dxa" w:w="3322"/>
          </w:tcPr>
          <w:p>
            <w:pPr>
              <w:pStyle w:val="null3"/>
            </w:pPr>
            <w:r>
              <w:rPr/>
              <w:t>1.全二维超高效液相色谱-四级杆串联飞行时间质谱联用仪、常用耗品、配件的品目、数量符合采购文件的要求。 2.对采购需求中★项响应无负偏离。</w:t>
            </w:r>
          </w:p>
        </w:tc>
        <w:tc>
          <w:tcPr>
            <w:tcW w:type="dxa" w:w="1661"/>
          </w:tcPr>
          <w:p>
            <w:pPr>
              <w:pStyle w:val="null3"/>
            </w:pPr>
            <w:r>
              <w:rPr/>
              <w:t>投标产品技术参数表 投标产品明细表 投标产品技术指标偏离表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技术参数1</w:t>
            </w:r>
          </w:p>
        </w:tc>
        <w:tc>
          <w:tcPr>
            <w:tcW w:type="dxa" w:w="2492"/>
          </w:tcPr>
          <w:p>
            <w:pPr>
              <w:pStyle w:val="null3"/>
            </w:pPr>
            <w:r>
              <w:rPr/>
              <w:t>基本分38分：完全符合招标文件中超高效液相色谱系统、质谱系统、软件系统及配件技术要求，没有负偏离计38分；其中“★”号参数为重要技术指标，有一项不满足，按无效文件处理，“▲”号参数每负偏离一项扣1分，非“▲”号每负偏离一项扣0.5分。注：①需提供佐证材料，材料不限于产品技术手册、白皮书、检测报告、制造商官网截图、制造商盖章的说明等；软件系统需提供真实环境的功能截图。②若佐证材料低于招标文件要求的技术指标、参数，或无法证明其功能的视为负偏离。</w:t>
            </w:r>
          </w:p>
        </w:tc>
        <w:tc>
          <w:tcPr>
            <w:tcW w:type="dxa" w:w="831"/>
          </w:tcPr>
          <w:p>
            <w:pPr>
              <w:pStyle w:val="null3"/>
              <w:jc w:val="right"/>
            </w:pPr>
            <w:r>
              <w:rPr/>
              <w:t>38.00</w:t>
            </w:r>
          </w:p>
        </w:tc>
        <w:tc>
          <w:tcPr>
            <w:tcW w:type="dxa" w:w="831"/>
          </w:tcPr>
          <w:p>
            <w:pPr>
              <w:pStyle w:val="null3"/>
            </w:pPr>
            <w:r>
              <w:rPr/>
              <w:t>客观</w:t>
            </w:r>
          </w:p>
        </w:tc>
        <w:tc>
          <w:tcPr>
            <w:tcW w:type="dxa" w:w="1661"/>
          </w:tcPr>
          <w:p>
            <w:pPr>
              <w:pStyle w:val="null3"/>
            </w:pPr>
            <w:r>
              <w:rPr/>
              <w:t>投标产品技术参数表</w:t>
            </w:r>
          </w:p>
          <w:p>
            <w:pPr>
              <w:pStyle w:val="null3"/>
            </w:pPr>
            <w:r>
              <w:rPr/>
              <w:t>投标产品技术指标偏离表</w:t>
            </w:r>
          </w:p>
        </w:tc>
      </w:tr>
      <w:tr>
        <w:tc>
          <w:tcPr>
            <w:tcW w:type="dxa" w:w="831"/>
            <w:vMerge/>
          </w:tcPr>
          <w:p/>
        </w:tc>
        <w:tc>
          <w:tcPr>
            <w:tcW w:type="dxa" w:w="1661"/>
          </w:tcPr>
          <w:p>
            <w:pPr>
              <w:pStyle w:val="null3"/>
            </w:pPr>
            <w:r>
              <w:rPr/>
              <w:t>技术参数2</w:t>
            </w:r>
          </w:p>
        </w:tc>
        <w:tc>
          <w:tcPr>
            <w:tcW w:type="dxa" w:w="2492"/>
          </w:tcPr>
          <w:p>
            <w:pPr>
              <w:pStyle w:val="null3"/>
            </w:pPr>
            <w:r>
              <w:rPr/>
              <w:t>加分项7分：在基本分的基础上，超高效液相色谱系统、质谱系统、软件系统相关技术参数经评审专家认定优于招标文件要求的技术指标、参数，且能实质性能提升产品性能的（提供证明材料和详细的说明），根据响应程度进行相应加分，“★”号参数正偏离每一项加2分，“▲”号参数正偏离每一项加1分，其他参数不加分。本项最多加7分。未提供证明材料的不予加分。注：证明材料同前款。</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投标产品技术参数表</w:t>
            </w:r>
          </w:p>
          <w:p>
            <w:pPr>
              <w:pStyle w:val="null3"/>
            </w:pPr>
            <w:r>
              <w:rPr/>
              <w:t>投标产品技术指标偏离表</w:t>
            </w:r>
          </w:p>
        </w:tc>
      </w:tr>
      <w:tr>
        <w:tc>
          <w:tcPr>
            <w:tcW w:type="dxa" w:w="831"/>
            <w:vMerge/>
          </w:tcPr>
          <w:p/>
        </w:tc>
        <w:tc>
          <w:tcPr>
            <w:tcW w:type="dxa" w:w="1661"/>
          </w:tcPr>
          <w:p>
            <w:pPr>
              <w:pStyle w:val="null3"/>
            </w:pPr>
            <w:r>
              <w:rPr/>
              <w:t>实施方案</w:t>
            </w:r>
          </w:p>
        </w:tc>
        <w:tc>
          <w:tcPr>
            <w:tcW w:type="dxa" w:w="2492"/>
          </w:tcPr>
          <w:p>
            <w:pPr>
              <w:pStyle w:val="null3"/>
            </w:pPr>
            <w:r>
              <w:rPr/>
              <w:t>投标人需结合自身实力和经验提供供货实施方案，方案包括但不限于：①产品来源及供货组织②人力资金保障③运输保障④安装调试⑤交付⑥应急预案等。 1.主要产品来源清晰可靠，供货货计划详细，时间节点清晰，便于采购人监督核查。根据响应程度、详细程度、可行性得［1-0）分。 2.人力投入具体，分工明确，责任清晰，便于采购人监督核查。根据响应程度、详细程度、可行性得［1-0）分。 3.运输方案全面、详细，安全保障措施具体。根据响应程度、详细程度、可行性得［1-0）分。 4.安装调试计划详细，措施规范，调试流程链条完整、执行标准清晰。根据响应程度、详细程度、可行性得［1-0）分。 5.交付措施具体，资料及耗材完整清晰，根据响应程度、详细程度、可行性得［1-0）分。 6.应急预案充分，能有效的保证项目实施或缩短项目期限，根据响应程度、详细程度、可行性得［1-0）分。 注：以上各项如未提供或内容可行性差或与项目不符，对应项不得分。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质保</w:t>
            </w:r>
          </w:p>
        </w:tc>
        <w:tc>
          <w:tcPr>
            <w:tcW w:type="dxa" w:w="2492"/>
          </w:tcPr>
          <w:p>
            <w:pPr>
              <w:pStyle w:val="null3"/>
            </w:pPr>
            <w:r>
              <w:rPr/>
              <w:t>在满足招标文件要求质保期（1年）的基础上，投标人可根据自身情况延长质保年限。以延长质保年限（投标质保年限-1）最长者为基准，计2分，其他投标人的延长质保年限分统一按照下列公式计算：响应得分=延长质保年限／基准×2。注：计算分数时四舍五入取小数点后两位。</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质保</w:t>
            </w:r>
          </w:p>
        </w:tc>
      </w:tr>
      <w:tr>
        <w:tc>
          <w:tcPr>
            <w:tcW w:type="dxa" w:w="831"/>
            <w:vMerge/>
          </w:tcPr>
          <w:p/>
        </w:tc>
        <w:tc>
          <w:tcPr>
            <w:tcW w:type="dxa" w:w="1661"/>
          </w:tcPr>
          <w:p>
            <w:pPr>
              <w:pStyle w:val="null3"/>
            </w:pPr>
            <w:r>
              <w:rPr/>
              <w:t>履约能力</w:t>
            </w:r>
          </w:p>
        </w:tc>
        <w:tc>
          <w:tcPr>
            <w:tcW w:type="dxa" w:w="2492"/>
          </w:tcPr>
          <w:p>
            <w:pPr>
              <w:pStyle w:val="null3"/>
            </w:pPr>
            <w:r>
              <w:rPr/>
              <w:t>业绩：提供投标人2021年1月1日至今类似项目供货合同，每提供1个计1分，最高得5分。注：①业绩以合同为准，时间以合同签订时间为准。②需提供完整合同复印件。</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业绩情况表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投标人应确保培训后的人员能熟练操作设备，了解产品结构、工作原理，并能排除一般故障。 培训方案详尽、具体可行，培训内容全面完整，能完全满足采购人实际使用，根据详细程度计［2-1）分；培训方案基本可行，培训内容基本完整，根据完整程度、详细程度计［1-0）分；注：未提供或不可行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w:t>
            </w:r>
          </w:p>
        </w:tc>
        <w:tc>
          <w:tcPr>
            <w:tcW w:type="dxa" w:w="2492"/>
          </w:tcPr>
          <w:p>
            <w:pPr>
              <w:pStyle w:val="null3"/>
            </w:pPr>
            <w:r>
              <w:rPr/>
              <w:t>投标人需提供售后服务方案，方案包括但不限于：①本地化售后服务②服务响应时间③长期技术服务及备品备件供应等。 1.投标人具备提供本地化售后服务或承诺提供本地化售后服务的得1分。注：具备提供本地化售后服务的，需提供本地化服务机构的资料。承诺提供本地化售后服务的，需提供书面承诺，承诺内容需明确机构设置、人员配置以及到位时限等，内容不能实现本地化服务的不得分。 2.服务响应时间完全满足采购需求要求的，得1分。 3.能提供质保期后长期技术支持和备品备件供应保障，有利于所供产品长生命周期运行。技术支持内容详细，备品备件供应措施具体、可靠，并提供书面承诺，根据详细程度计［2-1）分，技术支持内容笼统，备品备件供应措施相对具体，有一定的可行性和书面承诺，根据详细程度、可行性计［1-0）分，未提供书面承诺的不得分。 注：以上各项如未提供或内容可行性差或与项目不符，对应项不得分。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节能环保产品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评标基准价，其价格分为满分（35分）。其他投标人的价格分统一按照下列公式计算：价格分=(评标基准价／投标报价)×35。注：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详见附件：注册证照</w:t>
      </w:r>
    </w:p>
    <w:p>
      <w:pPr>
        <w:pStyle w:val="null3"/>
        <w:ind w:firstLine="960"/>
      </w:pPr>
      <w:r>
        <w:rPr/>
        <w:t>详见附件：信用声明</w:t>
      </w:r>
    </w:p>
    <w:p>
      <w:pPr>
        <w:pStyle w:val="null3"/>
        <w:ind w:firstLine="960"/>
      </w:pPr>
      <w:r>
        <w:rPr/>
        <w:t>详见附件：社会保障资金缴纳证明</w:t>
      </w:r>
    </w:p>
    <w:p>
      <w:pPr>
        <w:pStyle w:val="null3"/>
        <w:ind w:firstLine="960"/>
      </w:pPr>
      <w:r>
        <w:rPr/>
        <w:t>详见附件：纳税证明</w:t>
      </w:r>
    </w:p>
    <w:p>
      <w:pPr>
        <w:pStyle w:val="null3"/>
        <w:ind w:firstLine="960"/>
      </w:pPr>
      <w:r>
        <w:rPr/>
        <w:t>详见附件：履约能力证明</w:t>
      </w:r>
    </w:p>
    <w:p>
      <w:pPr>
        <w:pStyle w:val="null3"/>
        <w:ind w:firstLine="960"/>
      </w:pPr>
      <w:r>
        <w:rPr/>
        <w:t>详见附件：进口产品授权</w:t>
      </w:r>
    </w:p>
    <w:p>
      <w:pPr>
        <w:pStyle w:val="null3"/>
        <w:ind w:firstLine="960"/>
      </w:pPr>
      <w:r>
        <w:rPr/>
        <w:t>详见附件：非联合体声明</w:t>
      </w:r>
    </w:p>
    <w:p>
      <w:pPr>
        <w:pStyle w:val="null3"/>
        <w:ind w:firstLine="960"/>
      </w:pPr>
      <w:r>
        <w:rPr/>
        <w:t>详见附件：财务状况证明</w:t>
      </w:r>
    </w:p>
    <w:p>
      <w:pPr>
        <w:pStyle w:val="null3"/>
        <w:ind w:firstLine="960"/>
      </w:pPr>
      <w:r>
        <w:rPr/>
        <w:t>详见附件：质保</w:t>
      </w:r>
    </w:p>
    <w:p>
      <w:pPr>
        <w:pStyle w:val="null3"/>
        <w:ind w:firstLine="960"/>
      </w:pPr>
      <w:r>
        <w:rPr/>
        <w:t>详见附件：业绩情况表</w:t>
      </w:r>
    </w:p>
    <w:p>
      <w:pPr>
        <w:pStyle w:val="null3"/>
        <w:ind w:firstLine="960"/>
      </w:pPr>
      <w:r>
        <w:rPr/>
        <w:t>详见附件：售后服务方案</w:t>
      </w:r>
    </w:p>
    <w:p>
      <w:pPr>
        <w:pStyle w:val="null3"/>
        <w:ind w:firstLine="960"/>
      </w:pPr>
      <w:r>
        <w:rPr/>
        <w:t>详见附件：实施方案</w:t>
      </w:r>
    </w:p>
    <w:p>
      <w:pPr>
        <w:pStyle w:val="null3"/>
        <w:ind w:firstLine="960"/>
      </w:pPr>
      <w:r>
        <w:rPr/>
        <w:t>详见附件：培训方案</w:t>
      </w:r>
    </w:p>
    <w:p>
      <w:pPr>
        <w:pStyle w:val="null3"/>
        <w:ind w:firstLine="960"/>
      </w:pPr>
      <w:r>
        <w:rPr/>
        <w:t>详见附件：节能环保产品</w:t>
      </w:r>
    </w:p>
    <w:p>
      <w:pPr>
        <w:pStyle w:val="null3"/>
        <w:ind w:firstLine="960"/>
      </w:pPr>
      <w:r>
        <w:rPr/>
        <w:t>详见附件：主要商务条款响应偏离表</w:t>
      </w:r>
    </w:p>
    <w:p>
      <w:pPr>
        <w:pStyle w:val="null3"/>
        <w:ind w:firstLine="960"/>
      </w:pPr>
      <w:r>
        <w:rPr/>
        <w:t>详见附件：分项报价表</w:t>
      </w:r>
    </w:p>
    <w:p>
      <w:pPr>
        <w:pStyle w:val="null3"/>
        <w:ind w:firstLine="960"/>
      </w:pPr>
      <w:r>
        <w:rPr/>
        <w:t>详见附件：投标产品技术参数表</w:t>
      </w:r>
    </w:p>
    <w:p>
      <w:pPr>
        <w:pStyle w:val="null3"/>
        <w:ind w:firstLine="960"/>
      </w:pPr>
      <w:r>
        <w:rPr/>
        <w:t>详见附件：投标产品技术指标偏离表</w:t>
      </w:r>
    </w:p>
    <w:p>
      <w:pPr>
        <w:pStyle w:val="null3"/>
        <w:ind w:firstLine="960"/>
      </w:pPr>
      <w:r>
        <w:rPr/>
        <w:t>详见附件：投标产品明细表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