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陕西省巨灾防范工程流动观测系统建设—流动相对重力、流动地磁、跨断层水准观测设备采购项目</w:t>
      </w:r>
    </w:p>
    <w:p>
      <w:pPr>
        <w:pStyle w:val="null3"/>
        <w:jc w:val="center"/>
        <w:outlineLvl w:val="2"/>
      </w:pPr>
      <w:r>
        <w:rPr>
          <w:b/>
          <w:sz w:val="28"/>
        </w:rPr>
        <w:t>采购项目编号：</w:t>
      </w:r>
      <w:r>
        <w:rPr>
          <w:b/>
          <w:sz w:val="28"/>
        </w:rPr>
        <w:t>YMD-2023215F-3</w:t>
      </w:r>
      <w:r>
        <w:br/>
      </w:r>
      <w:r>
        <w:br/>
      </w:r>
      <w:r>
        <w:br/>
      </w:r>
    </w:p>
    <w:p>
      <w:pPr>
        <w:pStyle w:val="null3"/>
        <w:jc w:val="center"/>
        <w:outlineLvl w:val="2"/>
      </w:pPr>
      <w:r>
        <w:rPr>
          <w:b/>
          <w:sz w:val="28"/>
        </w:rPr>
        <w:t>（地震局）地方编制</w:t>
      </w:r>
    </w:p>
    <w:p>
      <w:pPr>
        <w:pStyle w:val="null3"/>
        <w:jc w:val="center"/>
        <w:outlineLvl w:val="2"/>
      </w:pPr>
      <w:r>
        <w:rPr>
          <w:b/>
          <w:sz w:val="28"/>
        </w:rPr>
        <w:t>永明项目管理有限公司</w:t>
      </w:r>
      <w:r>
        <w:rPr>
          <w:b/>
          <w:sz w:val="28"/>
        </w:rPr>
        <w:t>共同编制</w:t>
      </w:r>
    </w:p>
    <w:p>
      <w:pPr>
        <w:pStyle w:val="null3"/>
        <w:jc w:val="center"/>
        <w:outlineLvl w:val="2"/>
      </w:pPr>
      <w:r>
        <w:rPr>
          <w:b/>
          <w:sz w:val="28"/>
        </w:rPr>
        <w:t>2024年05月10日</w:t>
      </w:r>
    </w:p>
    <w:p>
      <w:pPr>
        <w:pStyle w:val="null3"/>
      </w:pPr>
      <w:r>
        <w:rPr/>
        <w:t xml:space="preserve"> </w:t>
        <w:br/>
        <w:br w:type="page"/>
      </w:r>
    </w:p>
    <w:p>
      <w:pPr>
        <w:pStyle w:val="null3"/>
        <w:jc w:val="center"/>
        <w:outlineLvl w:val="1"/>
      </w:pPr>
      <w:r>
        <w:rPr>
          <w:b/>
          <w:sz w:val="36"/>
        </w:rPr>
        <w:t>第一章 投标邀请</w:t>
      </w:r>
    </w:p>
    <w:p>
      <w:pPr>
        <w:pStyle w:val="null3"/>
        <w:ind w:firstLine="480"/>
      </w:pPr>
      <w:r>
        <w:rPr/>
        <w:t>永明项目管理有限公司</w:t>
      </w:r>
      <w:r>
        <w:rPr/>
        <w:t>（以下简称“代理机构”）受</w:t>
      </w:r>
      <w:r>
        <w:rPr/>
        <w:t>（地震局）地方编制</w:t>
      </w:r>
      <w:r>
        <w:rPr/>
        <w:t>委托，拟对</w:t>
      </w:r>
      <w:r>
        <w:rPr/>
        <w:t>陕西省巨灾防范工程流动观测系统建设—流动相对重力、流动地磁、跨断层水准观测设备采购项目</w:t>
      </w:r>
      <w:r>
        <w:rPr/>
        <w:t>进行国内公开招标，兹邀请符合本次招标要求的供应商参加投标。</w:t>
      </w:r>
    </w:p>
    <w:p>
      <w:pPr>
        <w:pStyle w:val="null3"/>
        <w:outlineLvl w:val="2"/>
      </w:pPr>
      <w:r>
        <w:rPr>
          <w:b/>
          <w:sz w:val="28"/>
        </w:rPr>
        <w:t>一、采购项目编号：</w:t>
      </w:r>
      <w:r>
        <w:rPr>
          <w:b/>
          <w:sz w:val="28"/>
        </w:rPr>
        <w:t>YMD-2023215F-3</w:t>
      </w:r>
    </w:p>
    <w:p>
      <w:pPr>
        <w:pStyle w:val="null3"/>
        <w:outlineLvl w:val="2"/>
      </w:pPr>
      <w:r>
        <w:rPr>
          <w:b/>
          <w:sz w:val="28"/>
        </w:rPr>
        <w:t>二、采购项目名称：</w:t>
      </w:r>
      <w:r>
        <w:rPr>
          <w:b/>
          <w:sz w:val="28"/>
        </w:rPr>
        <w:t>陕西省巨灾防范工程流动观测系统建设—流动相对重力、流动地磁、跨断层水准观测设备采购项目</w:t>
      </w:r>
    </w:p>
    <w:p>
      <w:pPr>
        <w:pStyle w:val="null3"/>
        <w:outlineLvl w:val="2"/>
      </w:pPr>
      <w:r>
        <w:rPr>
          <w:b/>
          <w:sz w:val="28"/>
        </w:rPr>
        <w:t>三、招标项目简介</w:t>
      </w:r>
    </w:p>
    <w:p>
      <w:pPr>
        <w:pStyle w:val="null3"/>
        <w:ind w:firstLine="480"/>
      </w:pPr>
      <w:r>
        <w:rPr/>
        <w:t>采购相对重力仪7套、磁通门经纬仪（6″）2套、质子旋进磁力仪2套、差分定位仪2台、全站仪4套、数字水准仪6套。</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授权委托书：授权委托书：法定代表人（主要负责人）委托代理人参加投标时，应提供法定代表人（主要负责人）委托授权书；法定代表人（主要负责人）亲自参加投标时，应提供法定代表人（主要负责人）身份证明书。</w:t>
      </w:r>
    </w:p>
    <w:p>
      <w:pPr>
        <w:pStyle w:val="null3"/>
      </w:pPr>
      <w:r>
        <w:rPr/>
        <w:t>2、信誉：对列入“信用中国”网站(www.creditchina.gov.cn)记录“失信被执行人、重大税收违法失信主体、政府采购严重违法失信行为记录名单”；中国政府采购网(www.ccgp.gov.cn)“政府采购严重违法失信行为信息记录”的单位，应当拒绝参与政府采购活动</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（地震局）地方编制</w:t>
      </w:r>
    </w:p>
    <w:p>
      <w:pPr>
        <w:pStyle w:val="null3"/>
      </w:pPr>
      <w:r>
        <w:rPr/>
        <w:t xml:space="preserve"> 地址： </w:t>
      </w:r>
      <w:r>
        <w:rPr/>
        <w:t>陕西省西安市边家村水文巷4号</w:t>
      </w:r>
    </w:p>
    <w:p>
      <w:pPr>
        <w:pStyle w:val="null3"/>
      </w:pPr>
      <w:r>
        <w:rPr/>
        <w:t xml:space="preserve"> 邮编： </w:t>
      </w:r>
      <w:r>
        <w:rPr/>
        <w:t>710068</w:t>
      </w:r>
    </w:p>
    <w:p>
      <w:pPr>
        <w:pStyle w:val="null3"/>
      </w:pPr>
      <w:r>
        <w:rPr/>
        <w:t xml:space="preserve"> 联系人： </w:t>
      </w:r>
      <w:r>
        <w:rPr/>
        <w:t>柳老师</w:t>
      </w:r>
    </w:p>
    <w:p>
      <w:pPr>
        <w:pStyle w:val="null3"/>
      </w:pPr>
      <w:r>
        <w:rPr/>
        <w:t xml:space="preserve"> 联系电话： </w:t>
      </w:r>
      <w:r>
        <w:rPr/>
        <w:t>029-88465436</w:t>
      </w:r>
    </w:p>
    <w:p>
      <w:pPr>
        <w:pStyle w:val="null3"/>
        <w:outlineLvl w:val="2"/>
      </w:pPr>
      <w:r>
        <w:rPr>
          <w:b/>
          <w:sz w:val="28"/>
        </w:rPr>
        <w:t>代理机构：</w:t>
      </w:r>
      <w:r>
        <w:rPr>
          <w:b/>
          <w:sz w:val="28"/>
        </w:rPr>
        <w:t>永明项目管理有限公司</w:t>
      </w:r>
    </w:p>
    <w:p>
      <w:pPr>
        <w:pStyle w:val="null3"/>
      </w:pPr>
      <w:r>
        <w:rPr/>
        <w:t xml:space="preserve"> 地址： </w:t>
      </w:r>
      <w:r>
        <w:rPr/>
        <w:t>陕西省西咸新区沣西新城尚业路1309号总部经济园6号楼516室</w:t>
      </w:r>
    </w:p>
    <w:p>
      <w:pPr>
        <w:pStyle w:val="null3"/>
      </w:pPr>
      <w:r>
        <w:rPr/>
        <w:t xml:space="preserve"> 邮编： </w:t>
      </w:r>
      <w:r>
        <w:rPr/>
        <w:t>710061</w:t>
      </w:r>
    </w:p>
    <w:p>
      <w:pPr>
        <w:pStyle w:val="null3"/>
      </w:pPr>
      <w:r>
        <w:rPr/>
        <w:t xml:space="preserve"> 联系人： </w:t>
      </w:r>
      <w:r>
        <w:rPr/>
        <w:t>高鑫</w:t>
      </w:r>
    </w:p>
    <w:p>
      <w:pPr>
        <w:pStyle w:val="null3"/>
      </w:pPr>
      <w:r>
        <w:rPr/>
        <w:t xml:space="preserve"> 联系电话： </w:t>
      </w:r>
      <w:r>
        <w:rPr/>
        <w:t>15349216200</w:t>
      </w:r>
    </w:p>
    <w:p>
      <w:pPr>
        <w:pStyle w:val="null3"/>
        <w:outlineLvl w:val="2"/>
      </w:pPr>
      <w:r>
        <w:rPr>
          <w:b/>
          <w:sz w:val="28"/>
        </w:rPr>
        <w:t>采购监督机构：</w:t>
      </w:r>
      <w:r>
        <w:rPr>
          <w:b/>
          <w:sz w:val="28"/>
        </w:rPr>
        <w:t>陕西省发展和改革委员会、财政厅政府采购管理处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采购包1：8,600,000.00元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说明：签订合同后15日历天内缴纳，转账形式提交的必须从公司基本账户转出。</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供应商在领取成交通知书前须向采购代理机构缴纳采购代理服务费。代理服务费依据《国家计委关于印发招标代理服务收费管理暂行办法的通知》（计价格【2002】1980号）和国家发改委办公厅颁发的《关于招标代理服务收费有关问题的通知》（发改办价格【2003】857号）文件规定标准下浮40%，以成交价为基数计算收取。具体收费金额将在成交结果公告中公布。</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（地震局）地方编制</w:t>
      </w:r>
      <w:r>
        <w:rPr/>
        <w:t>和</w:t>
      </w:r>
      <w:r>
        <w:rPr/>
        <w:t>永明项目管理有限公司</w:t>
      </w:r>
      <w:r>
        <w:rPr/>
        <w:t>享有。对招标文件中供应商参加本次政府采购活动应当具备的条件，招标项目技术、服务、商务及其他要求，评标细则及标准由</w:t>
      </w:r>
      <w:r>
        <w:rPr/>
        <w:t>（地震局）地方编制</w:t>
      </w:r>
      <w:r>
        <w:rPr/>
        <w:t>负责解释。除上述招标文件内容，其他内容由</w:t>
      </w:r>
      <w:r>
        <w:rPr/>
        <w:t>永明项目管理有限公司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（地震局）地方编制</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永明项目管理有限公司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完成本项目设备供货、测试并满足相关行业技术规范要求，对采购人完成技术培训等。</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永明项目管理有限公司</w:t>
      </w:r>
      <w:r>
        <w:rPr/>
        <w:t xml:space="preserve"> 负责答复；供应商对除采购需求外的采购文件的询问、质疑由</w:t>
      </w:r>
      <w:r>
        <w:rPr/>
        <w:t>永明项目管理有限公司</w:t>
      </w:r>
      <w:r>
        <w:rPr/>
        <w:t xml:space="preserve"> 负责答复；供应商对采购过程、采购结果的询问、质疑由 </w:t>
      </w:r>
      <w:r>
        <w:rPr/>
        <w:t>永明项目管理有限公司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联系人：高鑫</w:t>
      </w:r>
    </w:p>
    <w:p>
      <w:pPr>
        <w:pStyle w:val="null3"/>
      </w:pPr>
      <w:r>
        <w:rPr/>
        <w:t>联系电话：15349216200</w:t>
      </w:r>
    </w:p>
    <w:p>
      <w:pPr>
        <w:pStyle w:val="null3"/>
      </w:pPr>
      <w:r>
        <w:rPr/>
        <w:t>地址：陕西省西咸新区沣西新城尚业路1309号总部经济园6号楼516室</w:t>
      </w:r>
    </w:p>
    <w:p>
      <w:pPr>
        <w:pStyle w:val="null3"/>
      </w:pPr>
      <w:r>
        <w:rPr/>
        <w:t>邮编：710061</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采购相对重力仪7套、磁通门经纬仪（6″）2套、质子旋进磁力仪2套、差分定位仪2台、全站仪4套、数字水准仪6套。</w:t>
      </w:r>
    </w:p>
    <w:p>
      <w:pPr>
        <w:pStyle w:val="null3"/>
        <w:outlineLvl w:val="2"/>
      </w:pPr>
      <w:r>
        <w:rPr>
          <w:b/>
          <w:sz w:val="28"/>
        </w:rPr>
        <w:t>3.2采购内容</w:t>
      </w:r>
    </w:p>
    <w:p>
      <w:pPr>
        <w:pStyle w:val="null3"/>
      </w:pPr>
      <w:r>
        <w:rPr/>
        <w:t>采购包1：</w:t>
      </w:r>
    </w:p>
    <w:p>
      <w:pPr>
        <w:pStyle w:val="null3"/>
      </w:pPr>
      <w:r>
        <w:rPr/>
        <w:t>采购包预算金额（元）: 8,600,000.00</w:t>
      </w:r>
    </w:p>
    <w:p>
      <w:pPr>
        <w:pStyle w:val="null3"/>
      </w:pPr>
      <w:r>
        <w:rPr/>
        <w:t>采购包最高限价（元）: 8,600,000.00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流动设备</w:t>
            </w:r>
          </w:p>
        </w:tc>
        <w:tc>
          <w:tcPr>
            <w:tcW w:type="dxa" w:w="831"/>
          </w:tcPr>
          <w:p>
            <w:pPr>
              <w:pStyle w:val="null3"/>
              <w:jc w:val="right"/>
            </w:pPr>
            <w:r>
              <w:rPr/>
              <w:t>1.00</w:t>
            </w:r>
          </w:p>
        </w:tc>
        <w:tc>
          <w:tcPr>
            <w:tcW w:type="dxa" w:w="831"/>
          </w:tcPr>
          <w:p>
            <w:pPr>
              <w:pStyle w:val="null3"/>
              <w:jc w:val="right"/>
            </w:pPr>
            <w:r>
              <w:rPr/>
              <w:t>8,600,000.00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标的名称：流动设备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b/>
                <w:color w:val="000000"/>
                <w:sz w:val="21"/>
              </w:rPr>
              <w:t>核心产品：</w:t>
            </w:r>
            <w:r>
              <w:rPr>
                <w:rFonts w:ascii="宋体" w:hAnsi="宋体" w:cs="宋体" w:eastAsia="宋体"/>
                <w:b/>
                <w:color w:val="000000"/>
                <w:sz w:val="21"/>
              </w:rPr>
              <w:t>相对重力仪（数量：</w:t>
            </w:r>
            <w:r>
              <w:rPr>
                <w:rFonts w:ascii="calibri" w:hAnsi="calibri" w:cs="calibri" w:eastAsia="calibri"/>
                <w:b/>
                <w:color w:val="000000"/>
                <w:sz w:val="21"/>
              </w:rPr>
              <w:t>7</w:t>
            </w:r>
            <w:r>
              <w:rPr>
                <w:rFonts w:ascii="宋体" w:hAnsi="宋体" w:cs="宋体" w:eastAsia="宋体"/>
                <w:b/>
                <w:color w:val="000000"/>
                <w:sz w:val="21"/>
              </w:rPr>
              <w:t>套）</w:t>
            </w:r>
          </w:p>
          <w:tbl>
            <w:tblPr>
              <w:tblInd w:type="dxa" w:w="120"/>
              <w:tblBorders>
                <w:top w:val="none" w:color="000000" w:sz="4"/>
                <w:left w:val="none" w:color="000000" w:sz="4"/>
                <w:bottom w:val="none" w:color="000000" w:sz="4"/>
                <w:right w:val="none" w:color="000000" w:sz="4"/>
                <w:insideH w:val="none"/>
                <w:insideV w:val="none"/>
              </w:tblBorders>
            </w:tblPr>
            <w:tblGrid>
              <w:gridCol w:w="515"/>
              <w:gridCol w:w="463"/>
              <w:gridCol w:w="1294"/>
              <w:gridCol w:w="2095"/>
              <w:gridCol w:w="721"/>
            </w:tblGrid>
            <w:tr>
              <w:tc>
                <w:tcPr>
                  <w:tcW w:type="dxa" w:w="515"/>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both"/>
                  </w:pPr>
                  <w:r>
                    <w:rPr>
                      <w:rFonts w:ascii="宋体" w:hAnsi="宋体" w:cs="宋体" w:eastAsia="宋体"/>
                      <w:sz w:val="21"/>
                    </w:rPr>
                    <w:t>序号</w:t>
                  </w:r>
                </w:p>
              </w:tc>
              <w:tc>
                <w:tcPr>
                  <w:tcW w:type="dxa" w:w="463"/>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both"/>
                  </w:pPr>
                  <w:r>
                    <w:rPr>
                      <w:rFonts w:ascii="宋体" w:hAnsi="宋体" w:cs="宋体" w:eastAsia="宋体"/>
                      <w:sz w:val="21"/>
                    </w:rPr>
                    <w:t>重要性</w:t>
                  </w:r>
                </w:p>
              </w:tc>
              <w:tc>
                <w:tcPr>
                  <w:tcW w:type="dxa" w:w="1294"/>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指标项</w:t>
                  </w:r>
                </w:p>
              </w:tc>
              <w:tc>
                <w:tcPr>
                  <w:tcW w:type="dxa" w:w="2095"/>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指标要求</w:t>
                  </w:r>
                </w:p>
              </w:tc>
              <w:tc>
                <w:tcPr>
                  <w:tcW w:type="dxa" w:w="721"/>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证明材料要求</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直接测程</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5</w:t>
                  </w:r>
                  <w:r>
                    <w:rPr>
                      <w:rFonts w:ascii="calibri" w:hAnsi="calibri" w:cs="calibri" w:eastAsia="calibri"/>
                      <w:sz w:val="21"/>
                    </w:rPr>
                    <w:t>0</w:t>
                  </w:r>
                  <w:r>
                    <w:rPr>
                      <w:rFonts w:ascii="宋体" w:hAnsi="宋体" w:cs="宋体" w:eastAsia="宋体"/>
                      <w:sz w:val="21"/>
                    </w:rPr>
                    <w:t>×</w:t>
                  </w:r>
                  <w:r>
                    <w:rPr>
                      <w:rFonts w:ascii="calibri" w:hAnsi="calibri" w:cs="calibri" w:eastAsia="calibri"/>
                      <w:sz w:val="21"/>
                    </w:rPr>
                    <w:t>10</w:t>
                  </w:r>
                  <w:r>
                    <w:rPr>
                      <w:rFonts w:ascii="calibri" w:hAnsi="calibri" w:cs="calibri" w:eastAsia="calibri"/>
                      <w:sz w:val="21"/>
                      <w:vertAlign w:val="superscript"/>
                    </w:rPr>
                    <w:t>-5</w:t>
                  </w:r>
                  <w:r>
                    <w:rPr>
                      <w:rFonts w:ascii="calibri" w:hAnsi="calibri" w:cs="calibri" w:eastAsia="calibri"/>
                      <w:sz w:val="21"/>
                    </w:rPr>
                    <w:t>ms</w:t>
                  </w:r>
                  <w:r>
                    <w:rPr>
                      <w:rFonts w:ascii="calibri" w:hAnsi="calibri" w:cs="calibri" w:eastAsia="calibri"/>
                      <w:sz w:val="21"/>
                      <w:vertAlign w:val="superscript"/>
                    </w:rPr>
                    <w:t>-2</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格值精度</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等于或优于</w:t>
                  </w:r>
                  <w:r>
                    <w:rPr>
                      <w:rFonts w:ascii="calibri" w:hAnsi="calibri" w:cs="calibri" w:eastAsia="calibri"/>
                      <w:sz w:val="21"/>
                    </w:rPr>
                    <w:t>5</w:t>
                  </w:r>
                  <w:r>
                    <w:rPr>
                      <w:rFonts w:ascii="宋体" w:hAnsi="宋体" w:cs="宋体" w:eastAsia="宋体"/>
                      <w:sz w:val="21"/>
                    </w:rPr>
                    <w:t>×</w:t>
                  </w:r>
                  <w:r>
                    <w:rPr>
                      <w:rFonts w:ascii="calibri" w:hAnsi="calibri" w:cs="calibri" w:eastAsia="calibri"/>
                      <w:sz w:val="21"/>
                    </w:rPr>
                    <w:t>10</w:t>
                  </w:r>
                  <w:r>
                    <w:rPr>
                      <w:rFonts w:ascii="calibri" w:hAnsi="calibri" w:cs="calibri" w:eastAsia="calibri"/>
                      <w:sz w:val="21"/>
                      <w:vertAlign w:val="superscript"/>
                    </w:rPr>
                    <w:t>-5</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3</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精度</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优于</w:t>
                  </w:r>
                  <w:r>
                    <w:rPr>
                      <w:rFonts w:ascii="calibri" w:hAnsi="calibri" w:cs="calibri" w:eastAsia="calibri"/>
                      <w:sz w:val="21"/>
                    </w:rPr>
                    <w:t>15</w:t>
                  </w:r>
                  <w:r>
                    <w:rPr>
                      <w:rFonts w:ascii="宋体" w:hAnsi="宋体" w:cs="宋体" w:eastAsia="宋体"/>
                      <w:sz w:val="21"/>
                    </w:rPr>
                    <w:t>×</w:t>
                  </w:r>
                  <w:r>
                    <w:rPr>
                      <w:rFonts w:ascii="calibri" w:hAnsi="calibri" w:cs="calibri" w:eastAsia="calibri"/>
                      <w:sz w:val="21"/>
                    </w:rPr>
                    <w:t>10</w:t>
                  </w:r>
                  <w:r>
                    <w:rPr>
                      <w:rFonts w:ascii="calibri" w:hAnsi="calibri" w:cs="calibri" w:eastAsia="calibri"/>
                      <w:sz w:val="21"/>
                      <w:vertAlign w:val="superscript"/>
                    </w:rPr>
                    <w:t>-8</w:t>
                  </w:r>
                  <w:r>
                    <w:rPr>
                      <w:rFonts w:ascii="calibri" w:hAnsi="calibri" w:cs="calibri" w:eastAsia="calibri"/>
                      <w:sz w:val="21"/>
                    </w:rPr>
                    <w:t>ms</w:t>
                  </w:r>
                  <w:r>
                    <w:rPr>
                      <w:rFonts w:ascii="calibri" w:hAnsi="calibri" w:cs="calibri" w:eastAsia="calibri"/>
                      <w:sz w:val="21"/>
                      <w:vertAlign w:val="superscript"/>
                    </w:rPr>
                    <w:t>-2</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4</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重复性标准差</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20</w:t>
                  </w:r>
                  <w:r>
                    <w:rPr>
                      <w:rFonts w:ascii="宋体" w:hAnsi="宋体" w:cs="宋体" w:eastAsia="宋体"/>
                      <w:sz w:val="21"/>
                    </w:rPr>
                    <w:t>×</w:t>
                  </w:r>
                  <w:r>
                    <w:rPr>
                      <w:rFonts w:ascii="calibri" w:hAnsi="calibri" w:cs="calibri" w:eastAsia="calibri"/>
                      <w:sz w:val="21"/>
                    </w:rPr>
                    <w:t>10</w:t>
                  </w:r>
                  <w:r>
                    <w:rPr>
                      <w:rFonts w:ascii="calibri" w:hAnsi="calibri" w:cs="calibri" w:eastAsia="calibri"/>
                      <w:sz w:val="21"/>
                      <w:vertAlign w:val="superscript"/>
                    </w:rPr>
                    <w:t>-8</w:t>
                  </w:r>
                  <w:r>
                    <w:rPr>
                      <w:rFonts w:ascii="calibri" w:hAnsi="calibri" w:cs="calibri" w:eastAsia="calibri"/>
                      <w:sz w:val="21"/>
                    </w:rPr>
                    <w:t>ms</w:t>
                  </w:r>
                  <w:r>
                    <w:rPr>
                      <w:rFonts w:ascii="calibri" w:hAnsi="calibri" w:cs="calibri" w:eastAsia="calibri"/>
                      <w:sz w:val="21"/>
                      <w:vertAlign w:val="superscript"/>
                    </w:rPr>
                    <w:t>-2</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5</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分辨力</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等于或优于</w:t>
                  </w:r>
                  <w:r>
                    <w:rPr>
                      <w:rFonts w:ascii="calibri" w:hAnsi="calibri" w:cs="calibri" w:eastAsia="calibri"/>
                      <w:sz w:val="21"/>
                    </w:rPr>
                    <w:t>10</w:t>
                  </w:r>
                  <w:r>
                    <w:rPr>
                      <w:rFonts w:ascii="宋体" w:hAnsi="宋体" w:cs="宋体" w:eastAsia="宋体"/>
                      <w:sz w:val="21"/>
                    </w:rPr>
                    <w:t>×</w:t>
                  </w:r>
                  <w:r>
                    <w:rPr>
                      <w:rFonts w:ascii="calibri" w:hAnsi="calibri" w:cs="calibri" w:eastAsia="calibri"/>
                      <w:sz w:val="21"/>
                    </w:rPr>
                    <w:t>10</w:t>
                  </w:r>
                  <w:r>
                    <w:rPr>
                      <w:rFonts w:ascii="calibri" w:hAnsi="calibri" w:cs="calibri" w:eastAsia="calibri"/>
                      <w:sz w:val="21"/>
                      <w:vertAlign w:val="superscript"/>
                    </w:rPr>
                    <w:t>-8</w:t>
                  </w:r>
                  <w:r>
                    <w:rPr>
                      <w:rFonts w:ascii="calibri" w:hAnsi="calibri" w:cs="calibri" w:eastAsia="calibri"/>
                      <w:sz w:val="21"/>
                    </w:rPr>
                    <w:t>ms</w:t>
                  </w:r>
                  <w:r>
                    <w:rPr>
                      <w:rFonts w:ascii="calibri" w:hAnsi="calibri" w:cs="calibri" w:eastAsia="calibri"/>
                      <w:sz w:val="21"/>
                      <w:vertAlign w:val="superscript"/>
                    </w:rPr>
                    <w:t>-2</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6</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残余漂移率</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20</w:t>
                  </w:r>
                  <w:r>
                    <w:rPr>
                      <w:rFonts w:ascii="宋体" w:hAnsi="宋体" w:cs="宋体" w:eastAsia="宋体"/>
                      <w:sz w:val="21"/>
                    </w:rPr>
                    <w:t>×</w:t>
                  </w:r>
                  <w:r>
                    <w:rPr>
                      <w:rFonts w:ascii="calibri" w:hAnsi="calibri" w:cs="calibri" w:eastAsia="calibri"/>
                      <w:sz w:val="21"/>
                    </w:rPr>
                    <w:t>10</w:t>
                  </w:r>
                  <w:r>
                    <w:rPr>
                      <w:rFonts w:ascii="calibri" w:hAnsi="calibri" w:cs="calibri" w:eastAsia="calibri"/>
                      <w:sz w:val="21"/>
                      <w:vertAlign w:val="superscript"/>
                    </w:rPr>
                    <w:t>-8</w:t>
                  </w:r>
                  <w:r>
                    <w:rPr>
                      <w:rFonts w:ascii="calibri" w:hAnsi="calibri" w:cs="calibri" w:eastAsia="calibri"/>
                      <w:sz w:val="21"/>
                    </w:rPr>
                    <w:t>ms</w:t>
                  </w:r>
                  <w:r>
                    <w:rPr>
                      <w:rFonts w:ascii="calibri" w:hAnsi="calibri" w:cs="calibri" w:eastAsia="calibri"/>
                      <w:sz w:val="21"/>
                      <w:vertAlign w:val="superscript"/>
                    </w:rPr>
                    <w:t>-2</w:t>
                  </w:r>
                  <w:r>
                    <w:rPr>
                      <w:rFonts w:ascii="calibri" w:hAnsi="calibri" w:cs="calibri" w:eastAsia="calibri"/>
                      <w:sz w:val="21"/>
                    </w:rPr>
                    <w:t>/d</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7</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锁摆与开锁</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内置摆锤开锁和锁止机构，具有线控或指令控制等遥控功能</w:t>
                  </w:r>
                </w:p>
                <w:p>
                  <w:pPr>
                    <w:pStyle w:val="null3"/>
                    <w:jc w:val="both"/>
                  </w:pPr>
                  <w:r>
                    <w:rPr>
                      <w:rFonts w:ascii="宋体" w:hAnsi="宋体" w:cs="宋体" w:eastAsia="宋体"/>
                      <w:sz w:val="21"/>
                    </w:rPr>
                    <w:t>（</w:t>
                  </w:r>
                  <w:r>
                    <w:rPr>
                      <w:rFonts w:ascii="宋体" w:hAnsi="宋体" w:cs="宋体" w:eastAsia="宋体"/>
                      <w:sz w:val="21"/>
                    </w:rPr>
                    <w:t>若为石英弹簧重力仪，此项视为满足要求</w:t>
                  </w:r>
                  <w:r>
                    <w:rPr>
                      <w:rFonts w:ascii="宋体" w:hAnsi="宋体" w:cs="宋体" w:eastAsia="宋体"/>
                      <w:sz w:val="21"/>
                    </w:rPr>
                    <w:t>）</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8</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采样率</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不低于每分钟</w:t>
                  </w:r>
                  <w:r>
                    <w:rPr>
                      <w:rFonts w:ascii="calibri" w:hAnsi="calibri" w:cs="calibri" w:eastAsia="calibri"/>
                      <w:sz w:val="21"/>
                    </w:rPr>
                    <w:t>1</w:t>
                  </w:r>
                  <w:r>
                    <w:rPr>
                      <w:rFonts w:ascii="宋体" w:hAnsi="宋体" w:cs="宋体" w:eastAsia="宋体"/>
                      <w:sz w:val="21"/>
                    </w:rPr>
                    <w:t>次</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9</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数据存储</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不少于</w:t>
                  </w:r>
                  <w:r>
                    <w:rPr>
                      <w:rFonts w:ascii="calibri" w:hAnsi="calibri" w:cs="calibri" w:eastAsia="calibri"/>
                      <w:sz w:val="21"/>
                    </w:rPr>
                    <w:t>30</w:t>
                  </w:r>
                  <w:r>
                    <w:rPr>
                      <w:rFonts w:ascii="宋体" w:hAnsi="宋体" w:cs="宋体" w:eastAsia="宋体"/>
                      <w:sz w:val="21"/>
                    </w:rPr>
                    <w:t>天的全部观测数据和运行日志</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10</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线性测程范围</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等于或优于</w:t>
                  </w:r>
                  <w:r>
                    <w:rPr>
                      <w:rFonts w:ascii="calibri" w:hAnsi="calibri" w:cs="calibri" w:eastAsia="calibri"/>
                      <w:sz w:val="21"/>
                    </w:rPr>
                    <w:t>2</w:t>
                  </w:r>
                  <w:r>
                    <w:rPr>
                      <w:rFonts w:ascii="宋体" w:hAnsi="宋体" w:cs="宋体" w:eastAsia="宋体"/>
                      <w:sz w:val="21"/>
                    </w:rPr>
                    <w:t>×</w:t>
                  </w:r>
                  <w:r>
                    <w:rPr>
                      <w:rFonts w:ascii="calibri" w:hAnsi="calibri" w:cs="calibri" w:eastAsia="calibri"/>
                      <w:sz w:val="21"/>
                    </w:rPr>
                    <w:t>10</w:t>
                  </w:r>
                  <w:r>
                    <w:rPr>
                      <w:rFonts w:ascii="calibri" w:hAnsi="calibri" w:cs="calibri" w:eastAsia="calibri"/>
                      <w:sz w:val="21"/>
                      <w:vertAlign w:val="superscript"/>
                    </w:rPr>
                    <w:t>-5</w:t>
                  </w:r>
                  <w:r>
                    <w:rPr>
                      <w:rFonts w:ascii="calibri" w:hAnsi="calibri" w:cs="calibri" w:eastAsia="calibri"/>
                      <w:sz w:val="21"/>
                    </w:rPr>
                    <w:t>m/s</w:t>
                  </w:r>
                  <w:r>
                    <w:rPr>
                      <w:rFonts w:ascii="calibri" w:hAnsi="calibri" w:cs="calibri" w:eastAsia="calibri"/>
                      <w:sz w:val="21"/>
                      <w:vertAlign w:val="superscript"/>
                    </w:rPr>
                    <w:t>2</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11</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线性度误差</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等于或优于</w:t>
                  </w:r>
                  <w:r>
                    <w:rPr>
                      <w:rFonts w:ascii="calibri" w:hAnsi="calibri" w:cs="calibri" w:eastAsia="calibri"/>
                      <w:sz w:val="21"/>
                    </w:rPr>
                    <w:t>0.5%</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12</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抗磁场干扰</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0.125</w:t>
                  </w:r>
                  <w:r>
                    <w:rPr>
                      <w:rFonts w:ascii="宋体" w:hAnsi="宋体" w:cs="宋体" w:eastAsia="宋体"/>
                      <w:sz w:val="21"/>
                    </w:rPr>
                    <w:t>×</w:t>
                  </w:r>
                  <w:r>
                    <w:rPr>
                      <w:rFonts w:ascii="calibri" w:hAnsi="calibri" w:cs="calibri" w:eastAsia="calibri"/>
                      <w:sz w:val="21"/>
                    </w:rPr>
                    <w:t>10</w:t>
                  </w:r>
                  <w:r>
                    <w:rPr>
                      <w:rFonts w:ascii="calibri" w:hAnsi="calibri" w:cs="calibri" w:eastAsia="calibri"/>
                      <w:sz w:val="21"/>
                      <w:vertAlign w:val="superscript"/>
                    </w:rPr>
                    <w:t>-8</w:t>
                  </w:r>
                  <w:r>
                    <w:rPr>
                      <w:rFonts w:ascii="calibri" w:hAnsi="calibri" w:cs="calibri" w:eastAsia="calibri"/>
                      <w:sz w:val="21"/>
                    </w:rPr>
                    <w:t>ms</w:t>
                  </w:r>
                  <w:r>
                    <w:rPr>
                      <w:rFonts w:ascii="calibri" w:hAnsi="calibri" w:cs="calibri" w:eastAsia="calibri"/>
                      <w:sz w:val="21"/>
                      <w:vertAlign w:val="superscript"/>
                    </w:rPr>
                    <w:t>-2</w:t>
                  </w:r>
                  <w:r>
                    <w:rPr>
                      <w:rFonts w:ascii="calibri" w:hAnsi="calibri" w:cs="calibri" w:eastAsia="calibri"/>
                      <w:sz w:val="21"/>
                    </w:rPr>
                    <w:t>/(A</w:t>
                  </w:r>
                  <w:r>
                    <w:rPr>
                      <w:rFonts w:ascii="宋体" w:hAnsi="宋体" w:cs="宋体" w:eastAsia="宋体"/>
                      <w:sz w:val="21"/>
                    </w:rPr>
                    <w:t>‧</w:t>
                  </w:r>
                  <w:r>
                    <w:rPr>
                      <w:rFonts w:ascii="calibri" w:hAnsi="calibri" w:cs="calibri" w:eastAsia="calibri"/>
                      <w:sz w:val="21"/>
                    </w:rPr>
                    <w:t>m</w:t>
                  </w:r>
                  <w:r>
                    <w:rPr>
                      <w:rFonts w:ascii="calibri" w:hAnsi="calibri" w:cs="calibri" w:eastAsia="calibri"/>
                      <w:sz w:val="21"/>
                      <w:vertAlign w:val="superscript"/>
                    </w:rPr>
                    <w:t>-1</w:t>
                  </w:r>
                  <w:r>
                    <w:rPr>
                      <w:rFonts w:ascii="calibri" w:hAnsi="calibri" w:cs="calibri" w:eastAsia="calibri"/>
                      <w:sz w:val="21"/>
                    </w:rPr>
                    <w:t>)</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13</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抗气压影响</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 xml:space="preserve">1 </w:t>
                  </w:r>
                  <w:r>
                    <w:rPr>
                      <w:rFonts w:ascii="宋体" w:hAnsi="宋体" w:cs="宋体" w:eastAsia="宋体"/>
                      <w:sz w:val="21"/>
                    </w:rPr>
                    <w:t>×</w:t>
                  </w:r>
                  <w:r>
                    <w:rPr>
                      <w:rFonts w:ascii="calibri" w:hAnsi="calibri" w:cs="calibri" w:eastAsia="calibri"/>
                      <w:sz w:val="21"/>
                    </w:rPr>
                    <w:t>10</w:t>
                  </w:r>
                  <w:r>
                    <w:rPr>
                      <w:rFonts w:ascii="calibri" w:hAnsi="calibri" w:cs="calibri" w:eastAsia="calibri"/>
                      <w:sz w:val="21"/>
                      <w:vertAlign w:val="superscript"/>
                    </w:rPr>
                    <w:t>-8</w:t>
                  </w:r>
                  <w:r>
                    <w:rPr>
                      <w:rFonts w:ascii="calibri" w:hAnsi="calibri" w:cs="calibri" w:eastAsia="calibri"/>
                      <w:sz w:val="21"/>
                    </w:rPr>
                    <w:t>ms</w:t>
                  </w:r>
                  <w:r>
                    <w:rPr>
                      <w:rFonts w:ascii="calibri" w:hAnsi="calibri" w:cs="calibri" w:eastAsia="calibri"/>
                      <w:sz w:val="21"/>
                      <w:vertAlign w:val="superscript"/>
                    </w:rPr>
                    <w:t>-2</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14</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接口要求</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可以是</w:t>
                  </w:r>
                  <w:r>
                    <w:rPr>
                      <w:rFonts w:ascii="calibri" w:hAnsi="calibri" w:cs="calibri" w:eastAsia="calibri"/>
                      <w:sz w:val="21"/>
                    </w:rPr>
                    <w:t>RS232C</w:t>
                  </w:r>
                  <w:r>
                    <w:rPr>
                      <w:rFonts w:ascii="宋体" w:hAnsi="宋体" w:cs="宋体" w:eastAsia="宋体"/>
                      <w:sz w:val="21"/>
                    </w:rPr>
                    <w:t>、</w:t>
                  </w:r>
                  <w:r>
                    <w:rPr>
                      <w:rFonts w:ascii="calibri" w:hAnsi="calibri" w:cs="calibri" w:eastAsia="calibri"/>
                      <w:sz w:val="21"/>
                    </w:rPr>
                    <w:t>USB</w:t>
                  </w:r>
                  <w:r>
                    <w:rPr>
                      <w:rFonts w:ascii="宋体" w:hAnsi="宋体" w:cs="宋体" w:eastAsia="宋体"/>
                      <w:sz w:val="21"/>
                    </w:rPr>
                    <w:t>、</w:t>
                  </w:r>
                  <w:r>
                    <w:rPr>
                      <w:rFonts w:ascii="calibri" w:hAnsi="calibri" w:cs="calibri" w:eastAsia="calibri"/>
                      <w:sz w:val="21"/>
                    </w:rPr>
                    <w:t>CANBUS</w:t>
                  </w:r>
                  <w:r>
                    <w:rPr>
                      <w:rFonts w:ascii="宋体" w:hAnsi="宋体" w:cs="宋体" w:eastAsia="宋体"/>
                      <w:sz w:val="21"/>
                    </w:rPr>
                    <w:t>或</w:t>
                  </w:r>
                  <w:r>
                    <w:rPr>
                      <w:rFonts w:ascii="calibri" w:hAnsi="calibri" w:cs="calibri" w:eastAsia="calibri"/>
                      <w:sz w:val="21"/>
                    </w:rPr>
                    <w:t>TCP/IP</w:t>
                  </w:r>
                  <w:r>
                    <w:rPr>
                      <w:rFonts w:ascii="宋体" w:hAnsi="宋体" w:cs="宋体" w:eastAsia="宋体"/>
                      <w:sz w:val="21"/>
                    </w:rPr>
                    <w:t>协议接口中的任一种</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15</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授时功能</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网络授时或人工校正</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16</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电池续航</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自带电池支撑连续工作时间不少于</w:t>
                  </w:r>
                  <w:r>
                    <w:rPr>
                      <w:rFonts w:ascii="calibri" w:hAnsi="calibri" w:cs="calibri" w:eastAsia="calibri"/>
                      <w:sz w:val="21"/>
                    </w:rPr>
                    <w:t>12</w:t>
                  </w:r>
                  <w:r>
                    <w:rPr>
                      <w:rFonts w:ascii="宋体" w:hAnsi="宋体" w:cs="宋体" w:eastAsia="宋体"/>
                      <w:sz w:val="21"/>
                    </w:rPr>
                    <w:t>小时</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17</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工作温度</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-20</w:t>
                  </w:r>
                  <w:r>
                    <w:rPr>
                      <w:rFonts w:ascii="宋体" w:hAnsi="宋体" w:cs="宋体" w:eastAsia="宋体"/>
                      <w:sz w:val="21"/>
                    </w:rPr>
                    <w:t>℃～</w:t>
                  </w:r>
                  <w:r>
                    <w:rPr>
                      <w:rFonts w:ascii="calibri" w:hAnsi="calibri" w:cs="calibri" w:eastAsia="calibri"/>
                      <w:sz w:val="21"/>
                    </w:rPr>
                    <w:t>40</w:t>
                  </w:r>
                  <w:r>
                    <w:rPr>
                      <w:rFonts w:ascii="宋体" w:hAnsi="宋体" w:cs="宋体" w:eastAsia="宋体"/>
                      <w:sz w:val="21"/>
                    </w:rPr>
                    <w:t>℃</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18</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工作湿度</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90%</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19</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供电</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稳态电压允许范围：</w:t>
                  </w:r>
                  <w:r>
                    <w:rPr>
                      <w:rFonts w:ascii="calibri" w:hAnsi="calibri" w:cs="calibri" w:eastAsia="calibri"/>
                      <w:sz w:val="21"/>
                    </w:rPr>
                    <w:t>220</w:t>
                  </w:r>
                  <w:r>
                    <w:rPr>
                      <w:rFonts w:ascii="宋体" w:hAnsi="宋体" w:cs="宋体" w:eastAsia="宋体"/>
                      <w:sz w:val="21"/>
                    </w:rPr>
                    <w:t>×</w:t>
                  </w:r>
                  <w:r>
                    <w:rPr>
                      <w:rFonts w:ascii="calibri" w:hAnsi="calibri" w:cs="calibri" w:eastAsia="calibri"/>
                      <w:sz w:val="21"/>
                    </w:rPr>
                    <w:t>(1</w:t>
                  </w:r>
                  <w:r>
                    <w:rPr>
                      <w:rFonts w:ascii="宋体" w:hAnsi="宋体" w:cs="宋体" w:eastAsia="宋体"/>
                      <w:sz w:val="21"/>
                    </w:rPr>
                    <w:t>±</w:t>
                  </w:r>
                  <w:r>
                    <w:rPr>
                      <w:rFonts w:ascii="calibri" w:hAnsi="calibri" w:cs="calibri" w:eastAsia="calibri"/>
                      <w:sz w:val="21"/>
                    </w:rPr>
                    <w:t>10%)V</w:t>
                  </w:r>
                </w:p>
                <w:p>
                  <w:pPr>
                    <w:pStyle w:val="null3"/>
                    <w:jc w:val="both"/>
                  </w:pPr>
                  <w:r>
                    <w:rPr>
                      <w:rFonts w:ascii="宋体" w:hAnsi="宋体" w:cs="宋体" w:eastAsia="宋体"/>
                      <w:sz w:val="21"/>
                    </w:rPr>
                    <w:t>稳态频率允许范围：</w:t>
                  </w:r>
                  <w:r>
                    <w:rPr>
                      <w:rFonts w:ascii="calibri" w:hAnsi="calibri" w:cs="calibri" w:eastAsia="calibri"/>
                      <w:sz w:val="21"/>
                    </w:rPr>
                    <w:t>50</w:t>
                  </w:r>
                  <w:r>
                    <w:rPr>
                      <w:rFonts w:ascii="宋体" w:hAnsi="宋体" w:cs="宋体" w:eastAsia="宋体"/>
                      <w:sz w:val="21"/>
                    </w:rPr>
                    <w:t>×</w:t>
                  </w:r>
                  <w:r>
                    <w:rPr>
                      <w:rFonts w:ascii="calibri" w:hAnsi="calibri" w:cs="calibri" w:eastAsia="calibri"/>
                      <w:sz w:val="21"/>
                    </w:rPr>
                    <w:t>(1</w:t>
                  </w:r>
                  <w:r>
                    <w:rPr>
                      <w:rFonts w:ascii="宋体" w:hAnsi="宋体" w:cs="宋体" w:eastAsia="宋体"/>
                      <w:sz w:val="21"/>
                    </w:rPr>
                    <w:t>±</w:t>
                  </w:r>
                  <w:r>
                    <w:rPr>
                      <w:rFonts w:ascii="calibri" w:hAnsi="calibri" w:cs="calibri" w:eastAsia="calibri"/>
                      <w:sz w:val="21"/>
                    </w:rPr>
                    <w:t>5%)Hz</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20</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水平分辨力</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50</w:t>
                  </w:r>
                  <w:r>
                    <w:rPr>
                      <w:rFonts w:ascii="宋体" w:hAnsi="宋体" w:cs="宋体" w:eastAsia="宋体"/>
                      <w:sz w:val="21"/>
                    </w:rPr>
                    <w:t>″</w:t>
                  </w:r>
                  <w:r>
                    <w:rPr>
                      <w:rFonts w:ascii="calibri" w:hAnsi="calibri" w:cs="calibri" w:eastAsia="calibri"/>
                      <w:sz w:val="21"/>
                    </w:rPr>
                    <w:t>/2mm</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21</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震动尺度</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常规的野外正常测量所要求的震动尺度，＜</w:t>
                  </w:r>
                  <w:r>
                    <w:rPr>
                      <w:rFonts w:ascii="calibri" w:hAnsi="calibri" w:cs="calibri" w:eastAsia="calibri"/>
                      <w:sz w:val="21"/>
                    </w:rPr>
                    <w:t xml:space="preserve">5 </w:t>
                  </w:r>
                  <w:r>
                    <w:rPr>
                      <w:rFonts w:ascii="宋体" w:hAnsi="宋体" w:cs="宋体" w:eastAsia="宋体"/>
                      <w:sz w:val="21"/>
                    </w:rPr>
                    <w:t>×</w:t>
                  </w:r>
                  <w:r>
                    <w:rPr>
                      <w:rFonts w:ascii="calibri" w:hAnsi="calibri" w:cs="calibri" w:eastAsia="calibri"/>
                      <w:sz w:val="21"/>
                    </w:rPr>
                    <w:t>10</w:t>
                  </w:r>
                  <w:r>
                    <w:rPr>
                      <w:rFonts w:ascii="calibri" w:hAnsi="calibri" w:cs="calibri" w:eastAsia="calibri"/>
                      <w:sz w:val="21"/>
                      <w:vertAlign w:val="superscript"/>
                    </w:rPr>
                    <w:t>-8</w:t>
                  </w:r>
                  <w:r>
                    <w:rPr>
                      <w:rFonts w:ascii="calibri" w:hAnsi="calibri" w:cs="calibri" w:eastAsia="calibri"/>
                      <w:sz w:val="21"/>
                    </w:rPr>
                    <w:t>ms</w:t>
                  </w:r>
                  <w:r>
                    <w:rPr>
                      <w:rFonts w:ascii="calibri" w:hAnsi="calibri" w:cs="calibri" w:eastAsia="calibri"/>
                      <w:sz w:val="21"/>
                      <w:vertAlign w:val="superscript"/>
                    </w:rPr>
                    <w:t>-2</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22</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温度系数</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温度改变在</w:t>
                  </w:r>
                  <w:r>
                    <w:rPr>
                      <w:rFonts w:ascii="calibri" w:hAnsi="calibri" w:cs="calibri" w:eastAsia="calibri"/>
                      <w:sz w:val="21"/>
                    </w:rPr>
                    <w:t>20</w:t>
                  </w:r>
                  <w:r>
                    <w:rPr>
                      <w:rFonts w:ascii="宋体" w:hAnsi="宋体" w:cs="宋体" w:eastAsia="宋体"/>
                      <w:sz w:val="21"/>
                    </w:rPr>
                    <w:t>℃内小于</w:t>
                  </w:r>
                  <w:r>
                    <w:rPr>
                      <w:rFonts w:ascii="calibri" w:hAnsi="calibri" w:cs="calibri" w:eastAsia="calibri"/>
                      <w:sz w:val="21"/>
                    </w:rPr>
                    <w:t>0.001 mGal/</w:t>
                  </w:r>
                  <w:r>
                    <w:rPr>
                      <w:rFonts w:ascii="宋体" w:hAnsi="宋体" w:cs="宋体" w:eastAsia="宋体"/>
                      <w:sz w:val="21"/>
                    </w:rPr>
                    <w:t>℃</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23</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电子手簿</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基本配置：内存</w:t>
                  </w:r>
                  <w:r>
                    <w:rPr>
                      <w:rFonts w:ascii="calibri" w:hAnsi="calibri" w:cs="calibri" w:eastAsia="calibri"/>
                      <w:sz w:val="21"/>
                    </w:rPr>
                    <w:t xml:space="preserve"> 12+256GB</w:t>
                  </w:r>
                  <w:r>
                    <w:rPr>
                      <w:rFonts w:ascii="宋体" w:hAnsi="宋体" w:cs="宋体" w:eastAsia="宋体"/>
                      <w:sz w:val="21"/>
                    </w:rPr>
                    <w:t>以上；系统：</w:t>
                  </w:r>
                  <w:r>
                    <w:rPr>
                      <w:rFonts w:ascii="宋体" w:hAnsi="宋体" w:cs="宋体" w:eastAsia="宋体"/>
                      <w:sz w:val="21"/>
                    </w:rPr>
                    <w:t>国产操作系统</w:t>
                  </w:r>
                  <w:r>
                    <w:rPr>
                      <w:rFonts w:ascii="宋体" w:hAnsi="宋体" w:cs="宋体" w:eastAsia="宋体"/>
                      <w:sz w:val="21"/>
                    </w:rPr>
                    <w:t>；屏幕尺寸：</w:t>
                  </w:r>
                  <w:r>
                    <w:rPr>
                      <w:rFonts w:ascii="calibri" w:hAnsi="calibri" w:cs="calibri" w:eastAsia="calibri"/>
                      <w:sz w:val="21"/>
                    </w:rPr>
                    <w:t>11</w:t>
                  </w:r>
                  <w:r>
                    <w:rPr>
                      <w:rFonts w:ascii="宋体" w:hAnsi="宋体" w:cs="宋体" w:eastAsia="宋体"/>
                      <w:sz w:val="21"/>
                    </w:rPr>
                    <w:t>英寸以上；支持</w:t>
                  </w:r>
                  <w:r>
                    <w:rPr>
                      <w:rFonts w:ascii="calibri" w:hAnsi="calibri" w:cs="calibri" w:eastAsia="calibri"/>
                      <w:sz w:val="21"/>
                    </w:rPr>
                    <w:t>IPv6</w:t>
                  </w:r>
                  <w:r>
                    <w:rPr>
                      <w:rFonts w:ascii="宋体" w:hAnsi="宋体" w:cs="宋体" w:eastAsia="宋体"/>
                      <w:sz w:val="21"/>
                    </w:rPr>
                    <w:t>；</w:t>
                  </w:r>
                </w:p>
                <w:p>
                  <w:pPr>
                    <w:pStyle w:val="null3"/>
                    <w:jc w:val="both"/>
                  </w:pPr>
                  <w:r>
                    <w:rPr>
                      <w:rFonts w:ascii="宋体" w:hAnsi="宋体" w:cs="宋体" w:eastAsia="宋体"/>
                      <w:sz w:val="21"/>
                    </w:rPr>
                    <w:t>电子手簿：需符合地震系统地震重力监测记录习惯，具备观测数据、仪器高、气压、降水、点位、点号、点名等基础信息记录、导入、导出等功能。具备重力固体潮自动计算修正功能；具备段差计算、闭合差检核、段差互差检核等功能</w:t>
                  </w:r>
                  <w:r>
                    <w:rPr>
                      <w:rFonts w:ascii="宋体" w:hAnsi="宋体" w:cs="宋体" w:eastAsia="宋体"/>
                      <w:sz w:val="21"/>
                    </w:rPr>
                    <w:t>。</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24</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测量软件</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一键式测量，自动数字采集，综合信息</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25</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数据处理终端</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高性能数据处理终端，</w:t>
                  </w:r>
                  <w:r>
                    <w:rPr>
                      <w:rFonts w:ascii="宋体" w:hAnsi="宋体" w:cs="宋体" w:eastAsia="宋体"/>
                      <w:sz w:val="21"/>
                    </w:rPr>
                    <w:t>满足对重力数据进行处理分析，以得出地球重力场的特征和变化趋势，将处理后的数据进行可视化展示。</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26</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配件</w:t>
                  </w:r>
                  <w:r>
                    <w:rPr>
                      <w:rFonts w:ascii="calibri" w:hAnsi="calibri" w:cs="calibri" w:eastAsia="calibri"/>
                      <w:sz w:val="21"/>
                    </w:rPr>
                    <w:t>/</w:t>
                  </w:r>
                  <w:r>
                    <w:rPr>
                      <w:rFonts w:ascii="宋体" w:hAnsi="宋体" w:cs="宋体" w:eastAsia="宋体"/>
                      <w:sz w:val="21"/>
                    </w:rPr>
                    <w:t>每台（套）</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电源适配器、重力仪背包</w:t>
                  </w:r>
                  <w:r>
                    <w:rPr>
                      <w:rFonts w:ascii="calibri" w:hAnsi="calibri" w:cs="calibri" w:eastAsia="calibri"/>
                      <w:sz w:val="21"/>
                    </w:rPr>
                    <w:t>2</w:t>
                  </w:r>
                  <w:r>
                    <w:rPr>
                      <w:rFonts w:ascii="宋体" w:hAnsi="宋体" w:cs="宋体" w:eastAsia="宋体"/>
                      <w:sz w:val="21"/>
                    </w:rPr>
                    <w:t>个、三脚托盘</w:t>
                  </w:r>
                  <w:r>
                    <w:rPr>
                      <w:rFonts w:ascii="calibri" w:hAnsi="calibri" w:cs="calibri" w:eastAsia="calibri"/>
                      <w:sz w:val="21"/>
                    </w:rPr>
                    <w:t>1</w:t>
                  </w:r>
                  <w:r>
                    <w:rPr>
                      <w:rFonts w:ascii="宋体" w:hAnsi="宋体" w:cs="宋体" w:eastAsia="宋体"/>
                      <w:sz w:val="21"/>
                    </w:rPr>
                    <w:t>个、锂电池</w:t>
                  </w:r>
                  <w:r>
                    <w:rPr>
                      <w:rFonts w:ascii="calibri" w:hAnsi="calibri" w:cs="calibri" w:eastAsia="calibri"/>
                      <w:sz w:val="21"/>
                    </w:rPr>
                    <w:t>2</w:t>
                  </w:r>
                  <w:r>
                    <w:rPr>
                      <w:rFonts w:ascii="宋体" w:hAnsi="宋体" w:cs="宋体" w:eastAsia="宋体"/>
                      <w:sz w:val="21"/>
                    </w:rPr>
                    <w:t>块、电池座充、</w:t>
                  </w:r>
                  <w:r>
                    <w:rPr>
                      <w:rFonts w:ascii="calibri" w:hAnsi="calibri" w:cs="calibri" w:eastAsia="calibri"/>
                      <w:sz w:val="21"/>
                    </w:rPr>
                    <w:t>U</w:t>
                  </w:r>
                  <w:r>
                    <w:rPr>
                      <w:rFonts w:ascii="宋体" w:hAnsi="宋体" w:cs="宋体" w:eastAsia="宋体"/>
                      <w:sz w:val="21"/>
                    </w:rPr>
                    <w:t>盘、格值表、电子气压计、温度计等</w:t>
                  </w:r>
                  <w:r>
                    <w:rPr>
                      <w:rFonts w:ascii="宋体" w:hAnsi="宋体" w:cs="宋体" w:eastAsia="宋体"/>
                      <w:sz w:val="21"/>
                    </w:rPr>
                    <w:t>。</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27</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其他要求</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《地震监测专业设备定型结果》和定型检测报告</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bl>
          <w:p/>
        </w:tc>
      </w:tr>
      <w:tr>
        <w:tc>
          <w:tcPr>
            <w:tcW w:type="dxa" w:w="2769"/>
          </w:tcPr>
          <w:p/>
        </w:tc>
        <w:tc>
          <w:tcPr>
            <w:tcW w:type="dxa" w:w="2769"/>
          </w:tcPr>
          <w:p>
            <w:pPr>
              <w:pStyle w:val="null3"/>
            </w:pPr>
            <w:r>
              <w:rPr/>
              <w:t>2</w:t>
            </w:r>
          </w:p>
        </w:tc>
        <w:tc>
          <w:tcPr>
            <w:tcW w:type="dxa" w:w="2769"/>
          </w:tcPr>
          <w:p>
            <w:pPr>
              <w:pStyle w:val="null3"/>
              <w:jc w:val="left"/>
            </w:pPr>
            <w:r>
              <w:rPr>
                <w:rFonts w:ascii="宋体" w:hAnsi="宋体" w:cs="宋体" w:eastAsia="宋体"/>
                <w:b/>
                <w:color w:val="000000"/>
                <w:sz w:val="21"/>
              </w:rPr>
              <w:t>数字水准仪</w:t>
            </w:r>
            <w:r>
              <w:rPr>
                <w:rFonts w:ascii="宋体" w:hAnsi="宋体" w:cs="宋体" w:eastAsia="宋体"/>
                <w:b/>
                <w:color w:val="000000"/>
                <w:sz w:val="21"/>
              </w:rPr>
              <w:t>（</w:t>
            </w:r>
            <w:r>
              <w:rPr>
                <w:rFonts w:ascii="宋体" w:hAnsi="宋体" w:cs="宋体" w:eastAsia="宋体"/>
                <w:b/>
                <w:color w:val="000000"/>
                <w:sz w:val="21"/>
              </w:rPr>
              <w:t>数量：</w:t>
            </w:r>
            <w:r>
              <w:rPr>
                <w:rFonts w:ascii="calibri" w:hAnsi="calibri" w:cs="calibri" w:eastAsia="calibri"/>
                <w:b/>
                <w:color w:val="000000"/>
                <w:sz w:val="21"/>
              </w:rPr>
              <w:t>6</w:t>
            </w:r>
            <w:r>
              <w:rPr>
                <w:rFonts w:ascii="宋体" w:hAnsi="宋体" w:cs="宋体" w:eastAsia="宋体"/>
                <w:b/>
                <w:color w:val="000000"/>
                <w:sz w:val="21"/>
              </w:rPr>
              <w:t>套</w:t>
            </w:r>
            <w:r>
              <w:rPr>
                <w:rFonts w:ascii="宋体" w:hAnsi="宋体" w:cs="宋体" w:eastAsia="宋体"/>
                <w:b/>
                <w:color w:val="000000"/>
                <w:sz w:val="21"/>
              </w:rPr>
              <w:t>）</w:t>
            </w:r>
          </w:p>
          <w:tbl>
            <w:tblPr>
              <w:tblInd w:type="dxa" w:w="120"/>
              <w:tblBorders>
                <w:top w:val="none" w:color="000000" w:sz="4"/>
                <w:left w:val="none" w:color="000000" w:sz="4"/>
                <w:bottom w:val="none" w:color="000000" w:sz="4"/>
                <w:right w:val="none" w:color="000000" w:sz="4"/>
                <w:insideH w:val="none"/>
                <w:insideV w:val="none"/>
              </w:tblBorders>
            </w:tblPr>
            <w:tblGrid>
              <w:gridCol w:w="466"/>
              <w:gridCol w:w="608"/>
              <w:gridCol w:w="1368"/>
              <w:gridCol w:w="1965"/>
              <w:gridCol w:w="686"/>
            </w:tblGrid>
            <w:tr>
              <w:tc>
                <w:tcPr>
                  <w:tcW w:type="dxa" w:w="466"/>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序号</w:t>
                  </w:r>
                </w:p>
              </w:tc>
              <w:tc>
                <w:tcPr>
                  <w:tcW w:type="dxa" w:w="608"/>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重要性</w:t>
                  </w:r>
                </w:p>
              </w:tc>
              <w:tc>
                <w:tcPr>
                  <w:tcW w:type="dxa" w:w="1368"/>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指标项</w:t>
                  </w:r>
                </w:p>
              </w:tc>
              <w:tc>
                <w:tcPr>
                  <w:tcW w:type="dxa" w:w="1965"/>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指标要求</w:t>
                  </w:r>
                </w:p>
              </w:tc>
              <w:tc>
                <w:tcPr>
                  <w:tcW w:type="dxa" w:w="686"/>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证明材料要求</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测量精度</w:t>
                  </w:r>
                </w:p>
              </w:tc>
              <w:tc>
                <w:tcPr>
                  <w:tcW w:type="dxa" w:w="1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0.3mm</w:t>
                  </w:r>
                  <w:r>
                    <w:rPr>
                      <w:rFonts w:ascii="calibri" w:hAnsi="calibri" w:cs="calibri" w:eastAsia="calibri"/>
                      <w:sz w:val="21"/>
                    </w:rPr>
                    <w:t>/km</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测量范围</w:t>
                  </w:r>
                </w:p>
              </w:tc>
              <w:tc>
                <w:tcPr>
                  <w:tcW w:type="dxa" w:w="1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2</w:t>
                  </w:r>
                  <w:r>
                    <w:rPr>
                      <w:rFonts w:ascii="宋体" w:hAnsi="宋体" w:cs="宋体" w:eastAsia="宋体"/>
                      <w:sz w:val="21"/>
                    </w:rPr>
                    <w:t>～</w:t>
                  </w:r>
                  <w:r>
                    <w:rPr>
                      <w:rFonts w:ascii="calibri" w:hAnsi="calibri" w:cs="calibri" w:eastAsia="calibri"/>
                      <w:sz w:val="21"/>
                    </w:rPr>
                    <w:t>110m</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3</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最小显示</w:t>
                  </w:r>
                </w:p>
              </w:tc>
              <w:tc>
                <w:tcPr>
                  <w:tcW w:type="dxa" w:w="1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0.01mm</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4</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补偿</w:t>
                  </w:r>
                  <w:r>
                    <w:rPr>
                      <w:rFonts w:ascii="宋体" w:hAnsi="宋体" w:cs="宋体" w:eastAsia="宋体"/>
                      <w:sz w:val="21"/>
                    </w:rPr>
                    <w:t>性能</w:t>
                  </w:r>
                </w:p>
              </w:tc>
              <w:tc>
                <w:tcPr>
                  <w:tcW w:type="dxa" w:w="1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补偿</w:t>
                  </w:r>
                  <w:r>
                    <w:rPr>
                      <w:rFonts w:ascii="宋体" w:hAnsi="宋体" w:cs="宋体" w:eastAsia="宋体"/>
                      <w:sz w:val="21"/>
                    </w:rPr>
                    <w:t>性能</w:t>
                  </w:r>
                  <w:r>
                    <w:rPr>
                      <w:rFonts w:ascii="宋体" w:hAnsi="宋体" w:cs="宋体" w:eastAsia="宋体"/>
                      <w:sz w:val="21"/>
                    </w:rPr>
                    <w:t>范围</w:t>
                  </w:r>
                  <w:r>
                    <w:rPr>
                      <w:rFonts w:ascii="宋体" w:hAnsi="宋体" w:cs="宋体" w:eastAsia="宋体"/>
                      <w:sz w:val="21"/>
                    </w:rPr>
                    <w:t>≥</w:t>
                  </w:r>
                  <w:r>
                    <w:rPr>
                      <w:rFonts w:ascii="calibri" w:hAnsi="calibri" w:cs="calibri" w:eastAsia="calibri"/>
                      <w:sz w:val="21"/>
                    </w:rPr>
                    <w:t>8</w:t>
                  </w:r>
                  <w:r>
                    <w:rPr>
                      <w:rFonts w:ascii="宋体" w:hAnsi="宋体" w:cs="宋体" w:eastAsia="宋体"/>
                      <w:sz w:val="21"/>
                    </w:rPr>
                    <w:t>′</w:t>
                  </w:r>
                  <w:r>
                    <w:rPr>
                      <w:rFonts w:ascii="宋体" w:hAnsi="宋体" w:cs="宋体" w:eastAsia="宋体"/>
                      <w:sz w:val="21"/>
                    </w:rPr>
                    <w:t>；</w:t>
                  </w:r>
                  <w:r>
                    <w:rPr>
                      <w:rFonts w:ascii="宋体" w:hAnsi="宋体" w:cs="宋体" w:eastAsia="宋体"/>
                      <w:sz w:val="21"/>
                    </w:rPr>
                    <w:t>补偿精度</w:t>
                  </w:r>
                  <w:r>
                    <w:rPr>
                      <w:rFonts w:ascii="宋体" w:hAnsi="宋体" w:cs="宋体" w:eastAsia="宋体"/>
                      <w:sz w:val="21"/>
                    </w:rPr>
                    <w:t>≤</w:t>
                  </w:r>
                  <w:r>
                    <w:rPr>
                      <w:rFonts w:ascii="calibri" w:hAnsi="calibri" w:cs="calibri" w:eastAsia="calibri"/>
                      <w:sz w:val="21"/>
                    </w:rPr>
                    <w:t>0.2</w:t>
                  </w:r>
                  <w:r>
                    <w:rPr>
                      <w:rFonts w:ascii="calibri" w:hAnsi="calibri" w:cs="calibri" w:eastAsia="calibri"/>
                      <w:sz w:val="21"/>
                    </w:rPr>
                    <w:t>0</w:t>
                  </w:r>
                  <w:r>
                    <w:rPr>
                      <w:rFonts w:ascii="宋体" w:hAnsi="宋体" w:cs="宋体" w:eastAsia="宋体"/>
                      <w:sz w:val="21"/>
                    </w:rPr>
                    <w:t>″</w:t>
                  </w:r>
                  <w:r>
                    <w:rPr>
                      <w:rFonts w:ascii="calibri" w:hAnsi="calibri" w:cs="calibri" w:eastAsia="calibri"/>
                      <w:sz w:val="21"/>
                    </w:rPr>
                    <w:t>/1</w:t>
                  </w:r>
                  <w:r>
                    <w:rPr>
                      <w:rFonts w:ascii="宋体" w:hAnsi="宋体" w:cs="宋体" w:eastAsia="宋体"/>
                      <w:sz w:val="21"/>
                    </w:rPr>
                    <w:t>′</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5</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视准线误差（</w:t>
                  </w:r>
                  <w:r>
                    <w:rPr>
                      <w:rFonts w:ascii="calibri" w:hAnsi="calibri" w:cs="calibri" w:eastAsia="calibri"/>
                      <w:sz w:val="21"/>
                    </w:rPr>
                    <w:t>i</w:t>
                  </w:r>
                  <w:r>
                    <w:rPr>
                      <w:rFonts w:ascii="宋体" w:hAnsi="宋体" w:cs="宋体" w:eastAsia="宋体"/>
                      <w:sz w:val="21"/>
                    </w:rPr>
                    <w:t>角）</w:t>
                  </w:r>
                </w:p>
              </w:tc>
              <w:tc>
                <w:tcPr>
                  <w:tcW w:type="dxa" w:w="1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15</w:t>
                  </w:r>
                  <w:r>
                    <w:rPr>
                      <w:rFonts w:ascii="宋体" w:hAnsi="宋体" w:cs="宋体" w:eastAsia="宋体"/>
                      <w:sz w:val="21"/>
                    </w:rPr>
                    <w:t>″</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6</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接口要求</w:t>
                  </w:r>
                </w:p>
              </w:tc>
              <w:tc>
                <w:tcPr>
                  <w:tcW w:type="dxa" w:w="1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支持</w:t>
                  </w:r>
                  <w:r>
                    <w:rPr>
                      <w:rFonts w:ascii="calibri" w:hAnsi="calibri" w:cs="calibri" w:eastAsia="calibri"/>
                      <w:sz w:val="21"/>
                    </w:rPr>
                    <w:t>RS232</w:t>
                  </w:r>
                  <w:r>
                    <w:rPr>
                      <w:rFonts w:ascii="宋体" w:hAnsi="宋体" w:cs="宋体" w:eastAsia="宋体"/>
                      <w:sz w:val="21"/>
                    </w:rPr>
                    <w:t>电缆线、蓝牙</w:t>
                  </w:r>
                  <w:r>
                    <w:rPr>
                      <w:rFonts w:ascii="宋体" w:hAnsi="宋体" w:cs="宋体" w:eastAsia="宋体"/>
                      <w:sz w:val="21"/>
                    </w:rPr>
                    <w:t>；</w:t>
                  </w:r>
                  <w:r>
                    <w:rPr>
                      <w:rFonts w:ascii="宋体" w:hAnsi="宋体" w:cs="宋体" w:eastAsia="宋体"/>
                      <w:sz w:val="21"/>
                    </w:rPr>
                    <w:t>支持外部指令控制（可外接数据采集设备）</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7</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配件</w:t>
                  </w:r>
                  <w:r>
                    <w:rPr>
                      <w:rFonts w:ascii="calibri" w:hAnsi="calibri" w:cs="calibri" w:eastAsia="calibri"/>
                      <w:sz w:val="21"/>
                    </w:rPr>
                    <w:t>/</w:t>
                  </w:r>
                  <w:r>
                    <w:rPr>
                      <w:rFonts w:ascii="宋体" w:hAnsi="宋体" w:cs="宋体" w:eastAsia="宋体"/>
                      <w:sz w:val="21"/>
                    </w:rPr>
                    <w:t>每台（套）</w:t>
                  </w:r>
                </w:p>
              </w:tc>
              <w:tc>
                <w:tcPr>
                  <w:tcW w:type="dxa" w:w="1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3m</w:t>
                  </w:r>
                  <w:r>
                    <w:rPr>
                      <w:rFonts w:ascii="宋体" w:hAnsi="宋体" w:cs="宋体" w:eastAsia="宋体"/>
                      <w:sz w:val="21"/>
                    </w:rPr>
                    <w:t>铟瓦</w:t>
                  </w:r>
                  <w:r>
                    <w:rPr>
                      <w:rFonts w:ascii="宋体" w:hAnsi="宋体" w:cs="宋体" w:eastAsia="宋体"/>
                      <w:sz w:val="21"/>
                    </w:rPr>
                    <w:t>条码</w:t>
                  </w:r>
                  <w:r>
                    <w:rPr>
                      <w:rFonts w:ascii="宋体" w:hAnsi="宋体" w:cs="宋体" w:eastAsia="宋体"/>
                      <w:sz w:val="21"/>
                    </w:rPr>
                    <w:t>尺</w:t>
                  </w:r>
                  <w:r>
                    <w:rPr>
                      <w:rFonts w:ascii="calibri" w:hAnsi="calibri" w:cs="calibri" w:eastAsia="calibri"/>
                      <w:sz w:val="21"/>
                    </w:rPr>
                    <w:t>1</w:t>
                  </w:r>
                  <w:r>
                    <w:rPr>
                      <w:rFonts w:ascii="宋体" w:hAnsi="宋体" w:cs="宋体" w:eastAsia="宋体"/>
                      <w:sz w:val="21"/>
                    </w:rPr>
                    <w:t>副</w:t>
                  </w:r>
                  <w:r>
                    <w:rPr>
                      <w:rFonts w:ascii="宋体" w:hAnsi="宋体" w:cs="宋体" w:eastAsia="宋体"/>
                      <w:sz w:val="21"/>
                    </w:rPr>
                    <w:t>、</w:t>
                  </w:r>
                  <w:r>
                    <w:rPr>
                      <w:rFonts w:ascii="宋体" w:hAnsi="宋体" w:cs="宋体" w:eastAsia="宋体"/>
                      <w:sz w:val="21"/>
                    </w:rPr>
                    <w:t>死腿</w:t>
                  </w:r>
                  <w:r>
                    <w:rPr>
                      <w:rFonts w:ascii="宋体" w:hAnsi="宋体" w:cs="宋体" w:eastAsia="宋体"/>
                      <w:sz w:val="21"/>
                    </w:rPr>
                    <w:t>脚架、尺垫、尺箱、配套软件</w:t>
                  </w:r>
                  <w:r>
                    <w:rPr>
                      <w:rFonts w:ascii="宋体" w:hAnsi="宋体" w:cs="宋体" w:eastAsia="宋体"/>
                      <w:sz w:val="21"/>
                    </w:rPr>
                    <w:t>、</w:t>
                  </w:r>
                  <w:r>
                    <w:rPr>
                      <w:rFonts w:ascii="宋体" w:hAnsi="宋体" w:cs="宋体" w:eastAsia="宋体"/>
                      <w:sz w:val="21"/>
                    </w:rPr>
                    <w:t>原装充电器、原装电池</w:t>
                  </w:r>
                  <w:r>
                    <w:rPr>
                      <w:rFonts w:ascii="calibri" w:hAnsi="calibri" w:cs="calibri" w:eastAsia="calibri"/>
                      <w:sz w:val="21"/>
                    </w:rPr>
                    <w:t>2</w:t>
                  </w:r>
                  <w:r>
                    <w:rPr>
                      <w:rFonts w:ascii="宋体" w:hAnsi="宋体" w:cs="宋体" w:eastAsia="宋体"/>
                      <w:sz w:val="21"/>
                    </w:rPr>
                    <w:t>块、仪器箱、数据传输线缆、外接设备传输控制线缆</w:t>
                  </w:r>
                  <w:r>
                    <w:rPr>
                      <w:rFonts w:ascii="calibri" w:hAnsi="calibri" w:cs="calibri" w:eastAsia="calibri"/>
                      <w:sz w:val="21"/>
                    </w:rPr>
                    <w:t>5</w:t>
                  </w:r>
                  <w:r>
                    <w:rPr>
                      <w:rFonts w:ascii="宋体" w:hAnsi="宋体" w:cs="宋体" w:eastAsia="宋体"/>
                      <w:sz w:val="21"/>
                    </w:rPr>
                    <w:t>个、专用记簿器</w:t>
                  </w:r>
                  <w:r>
                    <w:rPr>
                      <w:rFonts w:ascii="calibri" w:hAnsi="calibri" w:cs="calibri" w:eastAsia="calibri"/>
                      <w:sz w:val="21"/>
                    </w:rPr>
                    <w:t>2</w:t>
                  </w:r>
                  <w:r>
                    <w:rPr>
                      <w:rFonts w:ascii="宋体" w:hAnsi="宋体" w:cs="宋体" w:eastAsia="宋体"/>
                      <w:sz w:val="21"/>
                    </w:rPr>
                    <w:t>个、标尺固定支架</w:t>
                  </w:r>
                  <w:r>
                    <w:rPr>
                      <w:rFonts w:ascii="calibri" w:hAnsi="calibri" w:cs="calibri" w:eastAsia="calibri"/>
                      <w:sz w:val="21"/>
                    </w:rPr>
                    <w:t>2</w:t>
                  </w:r>
                  <w:r>
                    <w:rPr>
                      <w:rFonts w:ascii="宋体" w:hAnsi="宋体" w:cs="宋体" w:eastAsia="宋体"/>
                      <w:sz w:val="21"/>
                    </w:rPr>
                    <w:t>个</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8</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铟瓦</w:t>
                  </w:r>
                  <w:r>
                    <w:rPr>
                      <w:rFonts w:ascii="宋体" w:hAnsi="宋体" w:cs="宋体" w:eastAsia="宋体"/>
                      <w:sz w:val="21"/>
                    </w:rPr>
                    <w:t>条码</w:t>
                  </w:r>
                  <w:r>
                    <w:rPr>
                      <w:rFonts w:ascii="宋体" w:hAnsi="宋体" w:cs="宋体" w:eastAsia="宋体"/>
                      <w:sz w:val="21"/>
                    </w:rPr>
                    <w:t>标尺</w:t>
                  </w:r>
                </w:p>
              </w:tc>
              <w:tc>
                <w:tcPr>
                  <w:tcW w:type="dxa" w:w="1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标尺零点差之差</w:t>
                  </w:r>
                  <w:r>
                    <w:rPr>
                      <w:rFonts w:ascii="宋体" w:hAnsi="宋体" w:cs="宋体" w:eastAsia="宋体"/>
                      <w:sz w:val="21"/>
                    </w:rPr>
                    <w:t>≤</w:t>
                  </w:r>
                  <w:r>
                    <w:rPr>
                      <w:rFonts w:ascii="calibri" w:hAnsi="calibri" w:cs="calibri" w:eastAsia="calibri"/>
                      <w:sz w:val="21"/>
                    </w:rPr>
                    <w:t>0.1mm</w:t>
                  </w:r>
                  <w:r>
                    <w:rPr>
                      <w:rFonts w:ascii="宋体" w:hAnsi="宋体" w:cs="宋体" w:eastAsia="宋体"/>
                      <w:sz w:val="21"/>
                    </w:rPr>
                    <w:t>；</w:t>
                  </w:r>
                </w:p>
                <w:p>
                  <w:pPr>
                    <w:pStyle w:val="null3"/>
                    <w:jc w:val="both"/>
                  </w:pPr>
                  <w:r>
                    <w:rPr>
                      <w:rFonts w:ascii="宋体" w:hAnsi="宋体" w:cs="宋体" w:eastAsia="宋体"/>
                      <w:sz w:val="21"/>
                    </w:rPr>
                    <w:t>标尺米间隔长度平均值</w:t>
                  </w:r>
                  <w:r>
                    <w:rPr>
                      <w:rFonts w:ascii="宋体" w:hAnsi="宋体" w:cs="宋体" w:eastAsia="宋体"/>
                      <w:sz w:val="21"/>
                    </w:rPr>
                    <w:t>≤</w:t>
                  </w:r>
                  <w:r>
                    <w:rPr>
                      <w:rFonts w:ascii="calibri" w:hAnsi="calibri" w:cs="calibri" w:eastAsia="calibri"/>
                      <w:sz w:val="21"/>
                    </w:rPr>
                    <w:t>0.05mm</w:t>
                  </w:r>
                  <w:r>
                    <w:rPr>
                      <w:rFonts w:ascii="宋体" w:hAnsi="宋体" w:cs="宋体" w:eastAsia="宋体"/>
                      <w:sz w:val="21"/>
                    </w:rPr>
                    <w:t>；</w:t>
                  </w:r>
                </w:p>
                <w:p>
                  <w:pPr>
                    <w:pStyle w:val="null3"/>
                    <w:jc w:val="both"/>
                  </w:pPr>
                  <w:r>
                    <w:rPr>
                      <w:rFonts w:ascii="宋体" w:hAnsi="宋体" w:cs="宋体" w:eastAsia="宋体"/>
                      <w:sz w:val="21"/>
                    </w:rPr>
                    <w:t>分划的刻划标准差</w:t>
                  </w:r>
                  <w:r>
                    <w:rPr>
                      <w:rFonts w:ascii="宋体" w:hAnsi="宋体" w:cs="宋体" w:eastAsia="宋体"/>
                      <w:sz w:val="21"/>
                    </w:rPr>
                    <w:t>≤</w:t>
                  </w:r>
                  <w:r>
                    <w:rPr>
                      <w:rFonts w:ascii="calibri" w:hAnsi="calibri" w:cs="calibri" w:eastAsia="calibri"/>
                      <w:sz w:val="21"/>
                    </w:rPr>
                    <w:t>0.013mm</w:t>
                  </w:r>
                  <w:r>
                    <w:rPr>
                      <w:rFonts w:ascii="宋体" w:hAnsi="宋体" w:cs="宋体" w:eastAsia="宋体"/>
                      <w:sz w:val="21"/>
                    </w:rPr>
                    <w:t>；</w:t>
                  </w:r>
                </w:p>
                <w:p>
                  <w:pPr>
                    <w:pStyle w:val="null3"/>
                    <w:jc w:val="both"/>
                  </w:pPr>
                  <w:r>
                    <w:rPr>
                      <w:rFonts w:ascii="宋体" w:hAnsi="宋体" w:cs="宋体" w:eastAsia="宋体"/>
                      <w:sz w:val="21"/>
                    </w:rPr>
                    <w:t>标尺分划面弯曲差</w:t>
                  </w:r>
                  <w:r>
                    <w:rPr>
                      <w:rFonts w:ascii="宋体" w:hAnsi="宋体" w:cs="宋体" w:eastAsia="宋体"/>
                      <w:sz w:val="21"/>
                    </w:rPr>
                    <w:t>≤</w:t>
                  </w:r>
                  <w:r>
                    <w:rPr>
                      <w:rFonts w:ascii="calibri" w:hAnsi="calibri" w:cs="calibri" w:eastAsia="calibri"/>
                      <w:sz w:val="21"/>
                    </w:rPr>
                    <w:t>4mm</w:t>
                  </w:r>
                  <w:r>
                    <w:rPr>
                      <w:rFonts w:ascii="宋体" w:hAnsi="宋体" w:cs="宋体" w:eastAsia="宋体"/>
                      <w:sz w:val="21"/>
                    </w:rPr>
                    <w:t>；</w:t>
                  </w:r>
                </w:p>
                <w:p>
                  <w:pPr>
                    <w:pStyle w:val="null3"/>
                    <w:jc w:val="both"/>
                  </w:pPr>
                  <w:r>
                    <w:rPr>
                      <w:rFonts w:ascii="宋体" w:hAnsi="宋体" w:cs="宋体" w:eastAsia="宋体"/>
                      <w:sz w:val="21"/>
                    </w:rPr>
                    <w:t>标尺中轴线与标尺底面的垂直度</w:t>
                  </w:r>
                  <w:r>
                    <w:rPr>
                      <w:rFonts w:ascii="宋体" w:hAnsi="宋体" w:cs="宋体" w:eastAsia="宋体"/>
                      <w:sz w:val="21"/>
                    </w:rPr>
                    <w:t>≤</w:t>
                  </w:r>
                  <w:r>
                    <w:rPr>
                      <w:rFonts w:ascii="calibri" w:hAnsi="calibri" w:cs="calibri" w:eastAsia="calibri"/>
                      <w:sz w:val="21"/>
                    </w:rPr>
                    <w:t>5</w:t>
                  </w:r>
                  <w:r>
                    <w:rPr>
                      <w:rFonts w:ascii="宋体" w:hAnsi="宋体" w:cs="宋体" w:eastAsia="宋体"/>
                      <w:sz w:val="21"/>
                    </w:rPr>
                    <w:t>′</w:t>
                  </w:r>
                  <w:r>
                    <w:rPr>
                      <w:rFonts w:ascii="宋体" w:hAnsi="宋体" w:cs="宋体" w:eastAsia="宋体"/>
                      <w:sz w:val="21"/>
                    </w:rPr>
                    <w:t>；</w:t>
                  </w:r>
                </w:p>
                <w:p>
                  <w:pPr>
                    <w:pStyle w:val="null3"/>
                    <w:jc w:val="both"/>
                  </w:pPr>
                  <w:r>
                    <w:rPr>
                      <w:rFonts w:ascii="宋体" w:hAnsi="宋体" w:cs="宋体" w:eastAsia="宋体"/>
                      <w:sz w:val="21"/>
                    </w:rPr>
                    <w:t>圆水准器安置正确性</w:t>
                  </w:r>
                  <w:r>
                    <w:rPr>
                      <w:rFonts w:ascii="宋体" w:hAnsi="宋体" w:cs="宋体" w:eastAsia="宋体"/>
                      <w:sz w:val="21"/>
                    </w:rPr>
                    <w:t>≤</w:t>
                  </w:r>
                  <w:r>
                    <w:rPr>
                      <w:rFonts w:ascii="calibri" w:hAnsi="calibri" w:cs="calibri" w:eastAsia="calibri"/>
                      <w:sz w:val="21"/>
                    </w:rPr>
                    <w:t>12</w:t>
                  </w:r>
                  <w:r>
                    <w:rPr>
                      <w:rFonts w:ascii="宋体" w:hAnsi="宋体" w:cs="宋体" w:eastAsia="宋体"/>
                      <w:sz w:val="21"/>
                    </w:rPr>
                    <w:t>′</w:t>
                  </w:r>
                  <w:r>
                    <w:rPr>
                      <w:rFonts w:ascii="calibri" w:hAnsi="calibri" w:cs="calibri" w:eastAsia="calibri"/>
                      <w:sz w:val="21"/>
                    </w:rPr>
                    <w:t>/2mm</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9</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望远镜放大倍率</w:t>
                  </w:r>
                </w:p>
              </w:tc>
              <w:tc>
                <w:tcPr>
                  <w:tcW w:type="dxa" w:w="1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32x</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10</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圆水准器</w:t>
                  </w:r>
                </w:p>
              </w:tc>
              <w:tc>
                <w:tcPr>
                  <w:tcW w:type="dxa" w:w="1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8</w:t>
                  </w:r>
                  <w:r>
                    <w:rPr>
                      <w:rFonts w:ascii="宋体" w:hAnsi="宋体" w:cs="宋体" w:eastAsia="宋体"/>
                      <w:sz w:val="21"/>
                    </w:rPr>
                    <w:t>′</w:t>
                  </w:r>
                  <w:r>
                    <w:rPr>
                      <w:rFonts w:ascii="calibri" w:hAnsi="calibri" w:cs="calibri" w:eastAsia="calibri"/>
                      <w:sz w:val="21"/>
                    </w:rPr>
                    <w:t>/2mm</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11</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内部存储器</w:t>
                  </w:r>
                </w:p>
              </w:tc>
              <w:tc>
                <w:tcPr>
                  <w:tcW w:type="dxa" w:w="1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15000</w:t>
                  </w:r>
                  <w:r>
                    <w:rPr>
                      <w:rFonts w:ascii="宋体" w:hAnsi="宋体" w:cs="宋体" w:eastAsia="宋体"/>
                      <w:sz w:val="21"/>
                    </w:rPr>
                    <w:t>点</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12</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外部存储器</w:t>
                  </w:r>
                </w:p>
              </w:tc>
              <w:tc>
                <w:tcPr>
                  <w:tcW w:type="dxa" w:w="1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SD</w:t>
                  </w:r>
                  <w:r>
                    <w:rPr>
                      <w:rFonts w:ascii="calibri" w:hAnsi="calibri" w:cs="calibri" w:eastAsia="calibri"/>
                      <w:sz w:val="21"/>
                    </w:rPr>
                    <w:t>/</w:t>
                  </w:r>
                  <w:r>
                    <w:rPr>
                      <w:rFonts w:ascii="calibri" w:hAnsi="calibri" w:cs="calibri" w:eastAsia="calibri"/>
                      <w:sz w:val="21"/>
                    </w:rPr>
                    <w:t>USB</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13</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工作温度范围</w:t>
                  </w:r>
                </w:p>
              </w:tc>
              <w:tc>
                <w:tcPr>
                  <w:tcW w:type="dxa" w:w="1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20</w:t>
                  </w:r>
                  <w:r>
                    <w:rPr>
                      <w:rFonts w:ascii="宋体" w:hAnsi="宋体" w:cs="宋体" w:eastAsia="宋体"/>
                      <w:sz w:val="21"/>
                    </w:rPr>
                    <w:t>℃～＋</w:t>
                  </w:r>
                  <w:r>
                    <w:rPr>
                      <w:rFonts w:ascii="calibri" w:hAnsi="calibri" w:cs="calibri" w:eastAsia="calibri"/>
                      <w:sz w:val="21"/>
                    </w:rPr>
                    <w:t>50</w:t>
                  </w:r>
                  <w:r>
                    <w:rPr>
                      <w:rFonts w:ascii="宋体" w:hAnsi="宋体" w:cs="宋体" w:eastAsia="宋体"/>
                      <w:sz w:val="21"/>
                    </w:rPr>
                    <w:t>℃</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14</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防尘防水</w:t>
                  </w:r>
                </w:p>
              </w:tc>
              <w:tc>
                <w:tcPr>
                  <w:tcW w:type="dxa" w:w="1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IP65</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15</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电源</w:t>
                  </w:r>
                </w:p>
              </w:tc>
              <w:tc>
                <w:tcPr>
                  <w:tcW w:type="dxa" w:w="1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持续工作时间</w:t>
                  </w:r>
                  <w:r>
                    <w:rPr>
                      <w:rFonts w:ascii="宋体" w:hAnsi="宋体" w:cs="宋体" w:eastAsia="宋体"/>
                      <w:sz w:val="21"/>
                    </w:rPr>
                    <w:t>≥</w:t>
                  </w:r>
                  <w:r>
                    <w:rPr>
                      <w:rFonts w:ascii="calibri" w:hAnsi="calibri" w:cs="calibri" w:eastAsia="calibri"/>
                      <w:sz w:val="21"/>
                    </w:rPr>
                    <w:t>12</w:t>
                  </w:r>
                  <w:r>
                    <w:rPr>
                      <w:rFonts w:ascii="宋体" w:hAnsi="宋体" w:cs="宋体" w:eastAsia="宋体"/>
                      <w:sz w:val="21"/>
                    </w:rPr>
                    <w:t>小时</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16</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处理软件</w:t>
                  </w:r>
                </w:p>
              </w:tc>
              <w:tc>
                <w:tcPr>
                  <w:tcW w:type="dxa" w:w="1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图形化平差及数据处理系统软件：支持直接读取徕卡、南方、拓普康、天宝等数字水准仪原始数据，支持各型号数字水准仪的原始水准线路记录格式转换为国家规范要求的等级水准线路记录格式，并完成计算和统计工作，直接进行平差并生成报表，可对各类型水准网进行平差</w:t>
                  </w:r>
                  <w:r>
                    <w:rPr>
                      <w:rFonts w:ascii="calibri" w:hAnsi="calibri" w:cs="calibri" w:eastAsia="calibri"/>
                      <w:sz w:val="21"/>
                    </w:rPr>
                    <w:t>(</w:t>
                  </w:r>
                  <w:r>
                    <w:rPr>
                      <w:rFonts w:ascii="宋体" w:hAnsi="宋体" w:cs="宋体" w:eastAsia="宋体"/>
                      <w:sz w:val="21"/>
                    </w:rPr>
                    <w:t>提供软件著作权证书</w:t>
                  </w:r>
                  <w:r>
                    <w:rPr>
                      <w:rFonts w:ascii="calibri" w:hAnsi="calibri" w:cs="calibri" w:eastAsia="calibri"/>
                      <w:sz w:val="21"/>
                    </w:rPr>
                    <w:t xml:space="preserve">) </w:t>
                  </w:r>
                  <w:r>
                    <w:rPr>
                      <w:rFonts w:ascii="宋体" w:hAnsi="宋体" w:cs="宋体" w:eastAsia="宋体"/>
                      <w:sz w:val="21"/>
                    </w:rPr>
                    <w:t>。</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17</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其他要求</w:t>
                  </w:r>
                </w:p>
              </w:tc>
              <w:tc>
                <w:tcPr>
                  <w:tcW w:type="dxa" w:w="1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《地震监测专业设备定型结果》和定型检测报告</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bl>
          <w:p>
            <w:pPr>
              <w:pStyle w:val="null3"/>
            </w:pPr>
            <w:r>
              <w:rPr/>
              <w:t xml:space="preserve"> </w:t>
            </w:r>
          </w:p>
        </w:tc>
      </w:tr>
      <w:tr>
        <w:tc>
          <w:tcPr>
            <w:tcW w:type="dxa" w:w="2769"/>
          </w:tcPr>
          <w:p/>
        </w:tc>
        <w:tc>
          <w:tcPr>
            <w:tcW w:type="dxa" w:w="2769"/>
          </w:tcPr>
          <w:p>
            <w:pPr>
              <w:pStyle w:val="null3"/>
            </w:pPr>
            <w:r>
              <w:rPr/>
              <w:t>3</w:t>
            </w:r>
          </w:p>
        </w:tc>
        <w:tc>
          <w:tcPr>
            <w:tcW w:type="dxa" w:w="2769"/>
          </w:tcPr>
          <w:p>
            <w:pPr>
              <w:pStyle w:val="null3"/>
              <w:jc w:val="left"/>
            </w:pPr>
            <w:r>
              <w:rPr>
                <w:rFonts w:ascii="宋体" w:hAnsi="宋体" w:cs="宋体" w:eastAsia="宋体"/>
                <w:b/>
                <w:color w:val="000000"/>
                <w:sz w:val="21"/>
              </w:rPr>
              <w:t>全站仪</w:t>
            </w:r>
            <w:r>
              <w:rPr>
                <w:rFonts w:ascii="宋体" w:hAnsi="宋体" w:cs="宋体" w:eastAsia="宋体"/>
                <w:b/>
                <w:color w:val="000000"/>
                <w:sz w:val="21"/>
              </w:rPr>
              <w:t>（</w:t>
            </w:r>
            <w:r>
              <w:rPr>
                <w:rFonts w:ascii="宋体" w:hAnsi="宋体" w:cs="宋体" w:eastAsia="宋体"/>
                <w:b/>
                <w:color w:val="000000"/>
                <w:sz w:val="21"/>
              </w:rPr>
              <w:t>数量：</w:t>
            </w:r>
            <w:r>
              <w:rPr>
                <w:rFonts w:ascii="calibri" w:hAnsi="calibri" w:cs="calibri" w:eastAsia="calibri"/>
                <w:b/>
                <w:color w:val="000000"/>
                <w:sz w:val="21"/>
              </w:rPr>
              <w:t>4</w:t>
            </w:r>
            <w:r>
              <w:rPr>
                <w:rFonts w:ascii="宋体" w:hAnsi="宋体" w:cs="宋体" w:eastAsia="宋体"/>
                <w:b/>
                <w:color w:val="000000"/>
                <w:sz w:val="21"/>
              </w:rPr>
              <w:t>套</w:t>
            </w:r>
            <w:r>
              <w:rPr>
                <w:rFonts w:ascii="宋体" w:hAnsi="宋体" w:cs="宋体" w:eastAsia="宋体"/>
                <w:b/>
                <w:color w:val="000000"/>
                <w:sz w:val="21"/>
              </w:rPr>
              <w:t>）</w:t>
            </w:r>
          </w:p>
          <w:tbl>
            <w:tblPr>
              <w:tblInd w:type="dxa" w:w="120"/>
              <w:tblBorders>
                <w:top w:val="none" w:color="000000" w:sz="4"/>
                <w:left w:val="none" w:color="000000" w:sz="4"/>
                <w:bottom w:val="none" w:color="000000" w:sz="4"/>
                <w:right w:val="none" w:color="000000" w:sz="4"/>
                <w:insideH w:val="none"/>
                <w:insideV w:val="none"/>
              </w:tblBorders>
            </w:tblPr>
            <w:tblGrid>
              <w:gridCol w:w="524"/>
              <w:gridCol w:w="623"/>
              <w:gridCol w:w="1483"/>
              <w:gridCol w:w="1792"/>
              <w:gridCol w:w="671"/>
            </w:tblGrid>
            <w:tr>
              <w:tc>
                <w:tcPr>
                  <w:tcW w:type="dxa" w:w="524"/>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序号</w:t>
                  </w:r>
                </w:p>
              </w:tc>
              <w:tc>
                <w:tcPr>
                  <w:tcW w:type="dxa" w:w="623"/>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重要性</w:t>
                  </w:r>
                </w:p>
              </w:tc>
              <w:tc>
                <w:tcPr>
                  <w:tcW w:type="dxa" w:w="1483"/>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指标项</w:t>
                  </w:r>
                </w:p>
              </w:tc>
              <w:tc>
                <w:tcPr>
                  <w:tcW w:type="dxa" w:w="1792"/>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指标要求</w:t>
                  </w:r>
                </w:p>
              </w:tc>
              <w:tc>
                <w:tcPr>
                  <w:tcW w:type="dxa" w:w="671"/>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证明材料要求</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测角精度</w:t>
                  </w:r>
                </w:p>
              </w:tc>
              <w:tc>
                <w:tcPr>
                  <w:tcW w:type="dxa" w:w="1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优于</w:t>
                  </w:r>
                  <w:r>
                    <w:rPr>
                      <w:rFonts w:ascii="calibri" w:hAnsi="calibri" w:cs="calibri" w:eastAsia="calibri"/>
                      <w:sz w:val="21"/>
                    </w:rPr>
                    <w:t>0.5</w:t>
                  </w:r>
                  <w:r>
                    <w:rPr>
                      <w:rFonts w:ascii="宋体" w:hAnsi="宋体" w:cs="宋体" w:eastAsia="宋体"/>
                      <w:sz w:val="21"/>
                    </w:rPr>
                    <w:t>″</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测角最小显示</w:t>
                  </w:r>
                </w:p>
              </w:tc>
              <w:tc>
                <w:tcPr>
                  <w:tcW w:type="dxa" w:w="1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0.1</w:t>
                  </w:r>
                  <w:r>
                    <w:rPr>
                      <w:rFonts w:ascii="宋体" w:hAnsi="宋体" w:cs="宋体" w:eastAsia="宋体"/>
                      <w:sz w:val="21"/>
                    </w:rPr>
                    <w:t>″</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3</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测角方式</w:t>
                  </w:r>
                </w:p>
              </w:tc>
              <w:tc>
                <w:tcPr>
                  <w:tcW w:type="dxa" w:w="1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绝对编码</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4</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距离测量范围（棱镜）</w:t>
                  </w:r>
                </w:p>
              </w:tc>
              <w:tc>
                <w:tcPr>
                  <w:tcW w:type="dxa" w:w="1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不低于</w:t>
                  </w:r>
                  <w:r>
                    <w:rPr>
                      <w:rFonts w:ascii="calibri" w:hAnsi="calibri" w:cs="calibri" w:eastAsia="calibri"/>
                      <w:sz w:val="21"/>
                    </w:rPr>
                    <w:t>1.5</w:t>
                  </w:r>
                  <w:r>
                    <w:rPr>
                      <w:rFonts w:ascii="宋体" w:hAnsi="宋体" w:cs="宋体" w:eastAsia="宋体"/>
                      <w:sz w:val="21"/>
                    </w:rPr>
                    <w:t>～</w:t>
                  </w:r>
                  <w:r>
                    <w:rPr>
                      <w:rFonts w:ascii="calibri" w:hAnsi="calibri" w:cs="calibri" w:eastAsia="calibri"/>
                      <w:sz w:val="21"/>
                    </w:rPr>
                    <w:t>3500m</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5</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距离测量精度（棱镜）</w:t>
                  </w:r>
                </w:p>
              </w:tc>
              <w:tc>
                <w:tcPr>
                  <w:tcW w:type="dxa" w:w="1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单次距离测量精度（棱镜）不低于</w:t>
                  </w:r>
                  <w:r>
                    <w:rPr>
                      <w:rFonts w:ascii="calibri" w:hAnsi="calibri" w:cs="calibri" w:eastAsia="calibri"/>
                      <w:sz w:val="21"/>
                    </w:rPr>
                    <w:t>1mm+1ppm</w:t>
                  </w:r>
                  <w:r>
                    <w:rPr>
                      <w:rFonts w:ascii="宋体" w:hAnsi="宋体" w:cs="宋体" w:eastAsia="宋体"/>
                      <w:sz w:val="21"/>
                    </w:rPr>
                    <w:t>；</w:t>
                  </w:r>
                  <w:r>
                    <w:rPr>
                      <w:rFonts w:ascii="宋体" w:hAnsi="宋体" w:cs="宋体" w:eastAsia="宋体"/>
                      <w:sz w:val="21"/>
                    </w:rPr>
                    <w:t>连续距离测量精度（棱镜）不低于</w:t>
                  </w:r>
                  <w:r>
                    <w:rPr>
                      <w:rFonts w:ascii="calibri" w:hAnsi="calibri" w:cs="calibri" w:eastAsia="calibri"/>
                      <w:sz w:val="21"/>
                    </w:rPr>
                    <w:t>3mm+1.5ppm</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6</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测距最小显示</w:t>
                  </w:r>
                </w:p>
              </w:tc>
              <w:tc>
                <w:tcPr>
                  <w:tcW w:type="dxa" w:w="1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0.1mm</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7</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支持</w:t>
                  </w:r>
                  <w:r>
                    <w:rPr>
                      <w:rFonts w:ascii="calibri" w:hAnsi="calibri" w:cs="calibri" w:eastAsia="calibri"/>
                      <w:sz w:val="21"/>
                    </w:rPr>
                    <w:t>ATR</w:t>
                  </w:r>
                  <w:r>
                    <w:rPr>
                      <w:rFonts w:ascii="宋体" w:hAnsi="宋体" w:cs="宋体" w:eastAsia="宋体"/>
                      <w:sz w:val="21"/>
                    </w:rPr>
                    <w:t>，重复照准精度</w:t>
                  </w:r>
                </w:p>
              </w:tc>
              <w:tc>
                <w:tcPr>
                  <w:tcW w:type="dxa" w:w="1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优于</w:t>
                  </w:r>
                  <w:r>
                    <w:rPr>
                      <w:rFonts w:ascii="calibri" w:hAnsi="calibri" w:cs="calibri" w:eastAsia="calibri"/>
                      <w:sz w:val="21"/>
                    </w:rPr>
                    <w:t>0.5"</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8</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望远镜放大倍数</w:t>
                  </w:r>
                  <w:r>
                    <w:rPr>
                      <w:rFonts w:ascii="calibri" w:hAnsi="calibri" w:cs="calibri" w:eastAsia="calibri"/>
                      <w:sz w:val="21"/>
                    </w:rPr>
                    <w:t>/</w:t>
                  </w:r>
                  <w:r>
                    <w:rPr>
                      <w:rFonts w:ascii="宋体" w:hAnsi="宋体" w:cs="宋体" w:eastAsia="宋体"/>
                      <w:sz w:val="21"/>
                    </w:rPr>
                    <w:t>焦距范围</w:t>
                  </w:r>
                </w:p>
              </w:tc>
              <w:tc>
                <w:tcPr>
                  <w:tcW w:type="dxa" w:w="1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30x/1.7m</w:t>
                  </w:r>
                  <w:r>
                    <w:rPr>
                      <w:rFonts w:ascii="宋体" w:hAnsi="宋体" w:cs="宋体" w:eastAsia="宋体"/>
                      <w:sz w:val="21"/>
                    </w:rPr>
                    <w:t>至无穷远</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9</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数据通讯</w:t>
                  </w:r>
                </w:p>
              </w:tc>
              <w:tc>
                <w:tcPr>
                  <w:tcW w:type="dxa" w:w="1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支持</w:t>
                  </w:r>
                  <w:r>
                    <w:rPr>
                      <w:rFonts w:ascii="calibri" w:hAnsi="calibri" w:cs="calibri" w:eastAsia="calibri"/>
                      <w:sz w:val="21"/>
                    </w:rPr>
                    <w:t>RS232</w:t>
                  </w:r>
                  <w:r>
                    <w:rPr>
                      <w:rFonts w:ascii="宋体" w:hAnsi="宋体" w:cs="宋体" w:eastAsia="宋体"/>
                      <w:sz w:val="21"/>
                    </w:rPr>
                    <w:t>电缆线、蓝牙</w:t>
                  </w:r>
                  <w:r>
                    <w:rPr>
                      <w:rFonts w:ascii="宋体" w:hAnsi="宋体" w:cs="宋体" w:eastAsia="宋体"/>
                      <w:sz w:val="21"/>
                    </w:rPr>
                    <w:t>、</w:t>
                  </w:r>
                  <w:r>
                    <w:rPr>
                      <w:rFonts w:ascii="calibri" w:hAnsi="calibri" w:cs="calibri" w:eastAsia="calibri"/>
                      <w:sz w:val="21"/>
                    </w:rPr>
                    <w:t>USB</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10</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防尘防水</w:t>
                  </w:r>
                </w:p>
              </w:tc>
              <w:tc>
                <w:tcPr>
                  <w:tcW w:type="dxa" w:w="1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IP65</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11</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气象修正</w:t>
                  </w:r>
                </w:p>
              </w:tc>
              <w:tc>
                <w:tcPr>
                  <w:tcW w:type="dxa" w:w="1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温度气压传感器自动改正</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12</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工作温度</w:t>
                  </w:r>
                </w:p>
              </w:tc>
              <w:tc>
                <w:tcPr>
                  <w:tcW w:type="dxa" w:w="1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宋体" w:hAnsi="宋体" w:cs="宋体" w:eastAsia="宋体"/>
                      <w:sz w:val="21"/>
                    </w:rPr>
                    <w:t>20</w:t>
                  </w:r>
                  <w:r>
                    <w:rPr>
                      <w:rFonts w:ascii="宋体" w:hAnsi="宋体" w:cs="宋体" w:eastAsia="宋体"/>
                      <w:sz w:val="21"/>
                      <w:vertAlign w:val="superscript"/>
                    </w:rPr>
                    <w:t xml:space="preserve">o </w:t>
                  </w:r>
                  <w:r>
                    <w:rPr>
                      <w:rFonts w:ascii="宋体" w:hAnsi="宋体" w:cs="宋体" w:eastAsia="宋体"/>
                      <w:sz w:val="21"/>
                    </w:rPr>
                    <w:t>C～＋50</w:t>
                  </w:r>
                  <w:r>
                    <w:rPr>
                      <w:rFonts w:ascii="宋体" w:hAnsi="宋体" w:cs="宋体" w:eastAsia="宋体"/>
                      <w:sz w:val="21"/>
                      <w:vertAlign w:val="superscript"/>
                    </w:rPr>
                    <w:t>o</w:t>
                  </w:r>
                  <w:r>
                    <w:rPr>
                      <w:rFonts w:ascii="宋体" w:hAnsi="宋体" w:cs="宋体" w:eastAsia="宋体"/>
                      <w:sz w:val="21"/>
                    </w:rPr>
                    <w:t xml:space="preserve"> </w:t>
                  </w:r>
                  <w:r>
                    <w:rPr>
                      <w:rFonts w:ascii="宋体" w:hAnsi="宋体" w:cs="宋体" w:eastAsia="宋体"/>
                      <w:sz w:val="21"/>
                    </w:rPr>
                    <w:t>C</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13</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配件</w:t>
                  </w:r>
                  <w:r>
                    <w:rPr>
                      <w:rFonts w:ascii="calibri" w:hAnsi="calibri" w:cs="calibri" w:eastAsia="calibri"/>
                      <w:sz w:val="21"/>
                    </w:rPr>
                    <w:t>/</w:t>
                  </w:r>
                  <w:r>
                    <w:rPr>
                      <w:rFonts w:ascii="宋体" w:hAnsi="宋体" w:cs="宋体" w:eastAsia="宋体"/>
                      <w:sz w:val="21"/>
                    </w:rPr>
                    <w:t>每台（套）</w:t>
                  </w:r>
                </w:p>
              </w:tc>
              <w:tc>
                <w:tcPr>
                  <w:tcW w:type="dxa" w:w="1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圆</w:t>
                  </w:r>
                  <w:r>
                    <w:rPr>
                      <w:rFonts w:ascii="宋体" w:hAnsi="宋体" w:cs="宋体" w:eastAsia="宋体"/>
                      <w:sz w:val="21"/>
                    </w:rPr>
                    <w:t>棱镜</w:t>
                  </w:r>
                  <w:r>
                    <w:rPr>
                      <w:rFonts w:ascii="calibri" w:hAnsi="calibri" w:cs="calibri" w:eastAsia="calibri"/>
                      <w:sz w:val="21"/>
                    </w:rPr>
                    <w:t>*</w:t>
                  </w:r>
                  <w:r>
                    <w:rPr>
                      <w:rFonts w:ascii="calibri" w:hAnsi="calibri" w:cs="calibri" w:eastAsia="calibri"/>
                      <w:sz w:val="21"/>
                    </w:rPr>
                    <w:t>2</w:t>
                  </w:r>
                  <w:r>
                    <w:rPr>
                      <w:rFonts w:ascii="宋体" w:hAnsi="宋体" w:cs="宋体" w:eastAsia="宋体"/>
                      <w:sz w:val="21"/>
                    </w:rPr>
                    <w:t>、</w:t>
                  </w:r>
                  <w:r>
                    <w:rPr>
                      <w:rFonts w:ascii="宋体" w:hAnsi="宋体" w:cs="宋体" w:eastAsia="宋体"/>
                      <w:sz w:val="21"/>
                    </w:rPr>
                    <w:t>脚架</w:t>
                  </w:r>
                  <w:r>
                    <w:rPr>
                      <w:rFonts w:ascii="calibri" w:hAnsi="calibri" w:cs="calibri" w:eastAsia="calibri"/>
                      <w:sz w:val="21"/>
                    </w:rPr>
                    <w:t>2</w:t>
                  </w:r>
                  <w:r>
                    <w:rPr>
                      <w:rFonts w:ascii="宋体" w:hAnsi="宋体" w:cs="宋体" w:eastAsia="宋体"/>
                      <w:sz w:val="21"/>
                    </w:rPr>
                    <w:t>个</w:t>
                  </w:r>
                  <w:r>
                    <w:rPr>
                      <w:rFonts w:ascii="宋体" w:hAnsi="宋体" w:cs="宋体" w:eastAsia="宋体"/>
                      <w:sz w:val="21"/>
                    </w:rPr>
                    <w:t>、</w:t>
                  </w:r>
                  <w:r>
                    <w:rPr>
                      <w:rFonts w:ascii="宋体" w:hAnsi="宋体" w:cs="宋体" w:eastAsia="宋体"/>
                      <w:sz w:val="21"/>
                    </w:rPr>
                    <w:t>对中杆</w:t>
                  </w:r>
                  <w:r>
                    <w:rPr>
                      <w:rFonts w:ascii="宋体" w:hAnsi="宋体" w:cs="宋体" w:eastAsia="宋体"/>
                      <w:sz w:val="21"/>
                    </w:rPr>
                    <w:t>、</w:t>
                  </w:r>
                  <w:r>
                    <w:rPr>
                      <w:rFonts w:ascii="宋体" w:hAnsi="宋体" w:cs="宋体" w:eastAsia="宋体"/>
                      <w:sz w:val="21"/>
                    </w:rPr>
                    <w:t>精密</w:t>
                  </w:r>
                  <w:r>
                    <w:rPr>
                      <w:rFonts w:ascii="宋体" w:hAnsi="宋体" w:cs="宋体" w:eastAsia="宋体"/>
                      <w:sz w:val="21"/>
                    </w:rPr>
                    <w:t>对中基座</w:t>
                  </w:r>
                  <w:r>
                    <w:rPr>
                      <w:rFonts w:ascii="calibri" w:hAnsi="calibri" w:cs="calibri" w:eastAsia="calibri"/>
                      <w:sz w:val="21"/>
                    </w:rPr>
                    <w:t>+</w:t>
                  </w:r>
                  <w:r>
                    <w:rPr>
                      <w:rFonts w:ascii="宋体" w:hAnsi="宋体" w:cs="宋体" w:eastAsia="宋体"/>
                      <w:sz w:val="21"/>
                    </w:rPr>
                    <w:t>精密支架</w:t>
                  </w:r>
                  <w:r>
                    <w:rPr>
                      <w:rFonts w:ascii="calibri" w:hAnsi="calibri" w:cs="calibri" w:eastAsia="calibri"/>
                      <w:sz w:val="21"/>
                    </w:rPr>
                    <w:t>2</w:t>
                  </w:r>
                  <w:r>
                    <w:rPr>
                      <w:rFonts w:ascii="宋体" w:hAnsi="宋体" w:cs="宋体" w:eastAsia="宋体"/>
                      <w:sz w:val="21"/>
                    </w:rPr>
                    <w:t>套</w:t>
                  </w:r>
                  <w:r>
                    <w:rPr>
                      <w:rFonts w:ascii="宋体" w:hAnsi="宋体" w:cs="宋体" w:eastAsia="宋体"/>
                      <w:sz w:val="21"/>
                    </w:rPr>
                    <w:t>、</w:t>
                  </w:r>
                  <w:r>
                    <w:rPr>
                      <w:rFonts w:ascii="宋体" w:hAnsi="宋体" w:cs="宋体" w:eastAsia="宋体"/>
                      <w:sz w:val="21"/>
                    </w:rPr>
                    <w:t>连接线</w:t>
                  </w:r>
                  <w:r>
                    <w:rPr>
                      <w:rFonts w:ascii="宋体" w:hAnsi="宋体" w:cs="宋体" w:eastAsia="宋体"/>
                      <w:sz w:val="21"/>
                    </w:rPr>
                    <w:t>、</w:t>
                  </w:r>
                  <w:r>
                    <w:rPr>
                      <w:rFonts w:ascii="宋体" w:hAnsi="宋体" w:cs="宋体" w:eastAsia="宋体"/>
                      <w:sz w:val="21"/>
                    </w:rPr>
                    <w:t>原装电池</w:t>
                  </w:r>
                  <w:r>
                    <w:rPr>
                      <w:rFonts w:ascii="calibri" w:hAnsi="calibri" w:cs="calibri" w:eastAsia="calibri"/>
                      <w:sz w:val="21"/>
                    </w:rPr>
                    <w:t>2</w:t>
                  </w:r>
                  <w:r>
                    <w:rPr>
                      <w:rFonts w:ascii="宋体" w:hAnsi="宋体" w:cs="宋体" w:eastAsia="宋体"/>
                      <w:sz w:val="21"/>
                    </w:rPr>
                    <w:t>块、原装充电器、数据通讯线缆</w:t>
                  </w:r>
                  <w:r>
                    <w:rPr>
                      <w:rFonts w:ascii="calibri" w:hAnsi="calibri" w:cs="calibri" w:eastAsia="calibri"/>
                      <w:sz w:val="21"/>
                    </w:rPr>
                    <w:t>2</w:t>
                  </w:r>
                  <w:r>
                    <w:rPr>
                      <w:rFonts w:ascii="宋体" w:hAnsi="宋体" w:cs="宋体" w:eastAsia="宋体"/>
                      <w:sz w:val="21"/>
                    </w:rPr>
                    <w:t>个、仪器箱、棱镜箱、</w:t>
                  </w:r>
                  <w:r>
                    <w:rPr>
                      <w:rFonts w:ascii="宋体" w:hAnsi="宋体" w:cs="宋体" w:eastAsia="宋体"/>
                      <w:sz w:val="21"/>
                    </w:rPr>
                    <w:t>数据处理终端、强制对中螺杆</w:t>
                  </w:r>
                  <w:r>
                    <w:rPr>
                      <w:rFonts w:ascii="calibri" w:hAnsi="calibri" w:cs="calibri" w:eastAsia="calibri"/>
                      <w:sz w:val="21"/>
                    </w:rPr>
                    <w:t>4</w:t>
                  </w:r>
                  <w:r>
                    <w:rPr>
                      <w:rFonts w:ascii="宋体" w:hAnsi="宋体" w:cs="宋体" w:eastAsia="宋体"/>
                      <w:sz w:val="21"/>
                    </w:rPr>
                    <w:t>个、专用记簿器</w:t>
                  </w:r>
                  <w:r>
                    <w:rPr>
                      <w:rFonts w:ascii="calibri" w:hAnsi="calibri" w:cs="calibri" w:eastAsia="calibri"/>
                      <w:sz w:val="21"/>
                    </w:rPr>
                    <w:t>2</w:t>
                  </w:r>
                  <w:r>
                    <w:rPr>
                      <w:rFonts w:ascii="宋体" w:hAnsi="宋体" w:cs="宋体" w:eastAsia="宋体"/>
                      <w:sz w:val="21"/>
                    </w:rPr>
                    <w:t>个</w:t>
                  </w:r>
                  <w:r>
                    <w:rPr>
                      <w:rFonts w:ascii="宋体" w:hAnsi="宋体" w:cs="宋体" w:eastAsia="宋体"/>
                      <w:sz w:val="21"/>
                    </w:rPr>
                    <w:t>等</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r>
        <w:tc>
          <w:tcPr>
            <w:tcW w:type="dxa" w:w="2769"/>
          </w:tcPr>
          <w:p/>
        </w:tc>
        <w:tc>
          <w:tcPr>
            <w:tcW w:type="dxa" w:w="2769"/>
          </w:tcPr>
          <w:p>
            <w:pPr>
              <w:pStyle w:val="null3"/>
            </w:pPr>
            <w:r>
              <w:rPr/>
              <w:t>4</w:t>
            </w:r>
          </w:p>
        </w:tc>
        <w:tc>
          <w:tcPr>
            <w:tcW w:type="dxa" w:w="2769"/>
          </w:tcPr>
          <w:p>
            <w:pPr>
              <w:pStyle w:val="null3"/>
              <w:jc w:val="left"/>
            </w:pPr>
            <w:r>
              <w:rPr>
                <w:rFonts w:ascii="宋体" w:hAnsi="宋体" w:cs="宋体" w:eastAsia="宋体"/>
                <w:b/>
                <w:color w:val="000000"/>
                <w:sz w:val="21"/>
              </w:rPr>
              <w:t>磁通门经纬仪（</w:t>
            </w:r>
            <w:r>
              <w:rPr>
                <w:rFonts w:ascii="calibri" w:hAnsi="calibri" w:cs="calibri" w:eastAsia="calibri"/>
                <w:b/>
                <w:color w:val="000000"/>
                <w:sz w:val="21"/>
              </w:rPr>
              <w:t>6</w:t>
            </w:r>
            <w:r>
              <w:rPr>
                <w:rFonts w:ascii="宋体" w:hAnsi="宋体" w:cs="宋体" w:eastAsia="宋体"/>
                <w:b/>
                <w:color w:val="000000"/>
                <w:sz w:val="21"/>
              </w:rPr>
              <w:t>″）</w:t>
            </w:r>
            <w:r>
              <w:rPr>
                <w:rFonts w:ascii="宋体" w:hAnsi="宋体" w:cs="宋体" w:eastAsia="宋体"/>
                <w:b/>
                <w:color w:val="000000"/>
                <w:sz w:val="21"/>
              </w:rPr>
              <w:t>（</w:t>
            </w:r>
            <w:r>
              <w:rPr>
                <w:rFonts w:ascii="宋体" w:hAnsi="宋体" w:cs="宋体" w:eastAsia="宋体"/>
                <w:b/>
                <w:color w:val="000000"/>
                <w:sz w:val="21"/>
              </w:rPr>
              <w:t>数量：</w:t>
            </w:r>
            <w:r>
              <w:rPr>
                <w:rFonts w:ascii="calibri" w:hAnsi="calibri" w:cs="calibri" w:eastAsia="calibri"/>
                <w:b/>
                <w:color w:val="000000"/>
                <w:sz w:val="21"/>
              </w:rPr>
              <w:t>2</w:t>
            </w:r>
            <w:r>
              <w:rPr>
                <w:rFonts w:ascii="宋体" w:hAnsi="宋体" w:cs="宋体" w:eastAsia="宋体"/>
                <w:b/>
                <w:color w:val="000000"/>
                <w:sz w:val="21"/>
              </w:rPr>
              <w:t>套</w:t>
            </w:r>
            <w:r>
              <w:rPr>
                <w:rFonts w:ascii="宋体" w:hAnsi="宋体" w:cs="宋体" w:eastAsia="宋体"/>
                <w:b/>
                <w:color w:val="000000"/>
                <w:sz w:val="21"/>
              </w:rPr>
              <w:t>）</w:t>
            </w:r>
          </w:p>
          <w:tbl>
            <w:tblPr>
              <w:tblInd w:type="dxa" w:w="120"/>
              <w:tblBorders>
                <w:top w:val="none" w:color="000000" w:sz="4"/>
                <w:left w:val="none" w:color="000000" w:sz="4"/>
                <w:bottom w:val="none" w:color="000000" w:sz="4"/>
                <w:right w:val="none" w:color="000000" w:sz="4"/>
                <w:insideH w:val="none"/>
                <w:insideV w:val="none"/>
              </w:tblBorders>
            </w:tblPr>
            <w:tblGrid>
              <w:gridCol w:w="522"/>
              <w:gridCol w:w="657"/>
              <w:gridCol w:w="1159"/>
              <w:gridCol w:w="2077"/>
              <w:gridCol w:w="668"/>
            </w:tblGrid>
            <w:tr>
              <w:tc>
                <w:tcPr>
                  <w:tcW w:type="dxa" w:w="522"/>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序号</w:t>
                  </w:r>
                </w:p>
              </w:tc>
              <w:tc>
                <w:tcPr>
                  <w:tcW w:type="dxa" w:w="657"/>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重要性</w:t>
                  </w:r>
                </w:p>
              </w:tc>
              <w:tc>
                <w:tcPr>
                  <w:tcW w:type="dxa" w:w="1159"/>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指标项</w:t>
                  </w:r>
                </w:p>
              </w:tc>
              <w:tc>
                <w:tcPr>
                  <w:tcW w:type="dxa" w:w="2077"/>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指标要求</w:t>
                  </w:r>
                </w:p>
              </w:tc>
              <w:tc>
                <w:tcPr>
                  <w:tcW w:type="dxa" w:w="668"/>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证明材料要求</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最大允许误差</w:t>
                  </w:r>
                </w:p>
              </w:tc>
              <w:tc>
                <w:tcPr>
                  <w:tcW w:type="dxa" w:w="2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Δ</w:t>
                  </w:r>
                  <w:r>
                    <w:rPr>
                      <w:rFonts w:ascii="calibri" w:hAnsi="calibri" w:cs="calibri" w:eastAsia="calibri"/>
                      <w:sz w:val="21"/>
                    </w:rPr>
                    <w:t>D</w:t>
                  </w:r>
                  <w:r>
                    <w:rPr>
                      <w:rFonts w:ascii="宋体" w:hAnsi="宋体" w:cs="宋体" w:eastAsia="宋体"/>
                      <w:sz w:val="21"/>
                    </w:rPr>
                    <w:t>：</w:t>
                  </w:r>
                  <w:r>
                    <w:rPr>
                      <w:rFonts w:ascii="calibri" w:hAnsi="calibri" w:cs="calibri" w:eastAsia="calibri"/>
                      <w:sz w:val="21"/>
                    </w:rPr>
                    <w:t xml:space="preserve">± 0.30′ </w:t>
                  </w:r>
                  <w:r>
                    <w:rPr>
                      <w:rFonts w:ascii="宋体" w:hAnsi="宋体" w:cs="宋体" w:eastAsia="宋体"/>
                      <w:sz w:val="21"/>
                    </w:rPr>
                    <w:t>，</w:t>
                  </w:r>
                  <w:r>
                    <w:rPr>
                      <w:rFonts w:ascii="calibri" w:hAnsi="calibri" w:cs="calibri" w:eastAsia="calibri"/>
                      <w:sz w:val="21"/>
                    </w:rPr>
                    <w:t>ΔI</w:t>
                  </w:r>
                  <w:r>
                    <w:rPr>
                      <w:rFonts w:ascii="宋体" w:hAnsi="宋体" w:cs="宋体" w:eastAsia="宋体"/>
                      <w:sz w:val="21"/>
                    </w:rPr>
                    <w:t>：</w:t>
                  </w:r>
                  <w:r>
                    <w:rPr>
                      <w:rFonts w:ascii="calibri" w:hAnsi="calibri" w:cs="calibri" w:eastAsia="calibri"/>
                      <w:sz w:val="21"/>
                    </w:rPr>
                    <w:t>±0.30′</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w:t>
                  </w: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重复性</w:t>
                  </w:r>
                </w:p>
              </w:tc>
              <w:tc>
                <w:tcPr>
                  <w:tcW w:type="dxa" w:w="2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D</w:t>
                  </w:r>
                  <w:r>
                    <w:rPr>
                      <w:rFonts w:ascii="calibri" w:hAnsi="calibri" w:cs="calibri" w:eastAsia="calibri"/>
                      <w:sz w:val="21"/>
                      <w:vertAlign w:val="subscript"/>
                    </w:rPr>
                    <w:t>B</w:t>
                  </w:r>
                  <w:r>
                    <w:rPr>
                      <w:rFonts w:ascii="calibri" w:hAnsi="calibri" w:cs="calibri" w:eastAsia="calibri"/>
                      <w:sz w:val="21"/>
                    </w:rPr>
                    <w:t xml:space="preserve">≤0.15′ </w:t>
                  </w:r>
                  <w:r>
                    <w:rPr>
                      <w:rFonts w:ascii="宋体" w:hAnsi="宋体" w:cs="宋体" w:eastAsia="宋体"/>
                      <w:sz w:val="21"/>
                    </w:rPr>
                    <w:t>，</w:t>
                  </w:r>
                  <w:r>
                    <w:rPr>
                      <w:rFonts w:ascii="calibri" w:hAnsi="calibri" w:cs="calibri" w:eastAsia="calibri"/>
                      <w:sz w:val="21"/>
                    </w:rPr>
                    <w:t>I</w:t>
                  </w:r>
                  <w:r>
                    <w:rPr>
                      <w:rFonts w:ascii="calibri" w:hAnsi="calibri" w:cs="calibri" w:eastAsia="calibri"/>
                      <w:sz w:val="21"/>
                      <w:vertAlign w:val="subscript"/>
                    </w:rPr>
                    <w:t>B</w:t>
                  </w:r>
                  <w:r>
                    <w:rPr>
                      <w:rFonts w:ascii="calibri" w:hAnsi="calibri" w:cs="calibri" w:eastAsia="calibri"/>
                      <w:sz w:val="21"/>
                    </w:rPr>
                    <w:t>≤0.15′</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3</w:t>
                  </w: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转向差</w:t>
                  </w:r>
                </w:p>
              </w:tc>
              <w:tc>
                <w:tcPr>
                  <w:tcW w:type="dxa" w:w="2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Δ</w:t>
                  </w:r>
                  <w:r>
                    <w:rPr>
                      <w:rFonts w:ascii="calibri" w:hAnsi="calibri" w:cs="calibri" w:eastAsia="calibri"/>
                      <w:sz w:val="21"/>
                    </w:rPr>
                    <w:t xml:space="preserve">D≤10′ </w:t>
                  </w:r>
                  <w:r>
                    <w:rPr>
                      <w:rFonts w:ascii="宋体" w:hAnsi="宋体" w:cs="宋体" w:eastAsia="宋体"/>
                      <w:sz w:val="21"/>
                    </w:rPr>
                    <w:t>，</w:t>
                  </w:r>
                  <w:r>
                    <w:rPr>
                      <w:rFonts w:ascii="calibri" w:hAnsi="calibri" w:cs="calibri" w:eastAsia="calibri"/>
                      <w:sz w:val="21"/>
                    </w:rPr>
                    <w:t>ΔI≤10′</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4</w:t>
                  </w: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经纬仪等级</w:t>
                  </w:r>
                  <w:r>
                    <w:rPr>
                      <w:rFonts w:ascii="宋体" w:hAnsi="宋体" w:cs="宋体" w:eastAsia="宋体"/>
                      <w:sz w:val="21"/>
                    </w:rPr>
                    <w:t>及要求</w:t>
                  </w:r>
                </w:p>
              </w:tc>
              <w:tc>
                <w:tcPr>
                  <w:tcW w:type="dxa" w:w="2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等级</w:t>
                  </w:r>
                  <w:r>
                    <w:rPr>
                      <w:rFonts w:ascii="宋体" w:hAnsi="宋体" w:cs="宋体" w:eastAsia="宋体"/>
                      <w:sz w:val="21"/>
                    </w:rPr>
                    <w:t>符合或</w:t>
                  </w:r>
                  <w:r>
                    <w:rPr>
                      <w:rFonts w:ascii="宋体" w:hAnsi="宋体" w:cs="宋体" w:eastAsia="宋体"/>
                      <w:sz w:val="21"/>
                    </w:rPr>
                    <w:t>优于</w:t>
                  </w:r>
                  <w:r>
                    <w:rPr>
                      <w:rFonts w:ascii="calibri" w:hAnsi="calibri" w:cs="calibri" w:eastAsia="calibri"/>
                      <w:sz w:val="21"/>
                    </w:rPr>
                    <w:t>DJ6</w:t>
                  </w:r>
                  <w:r>
                    <w:rPr>
                      <w:rFonts w:ascii="宋体" w:hAnsi="宋体" w:cs="宋体" w:eastAsia="宋体"/>
                      <w:sz w:val="21"/>
                    </w:rPr>
                    <w:t>，</w:t>
                  </w:r>
                  <w:r>
                    <w:rPr>
                      <w:rFonts w:ascii="宋体" w:hAnsi="宋体" w:cs="宋体" w:eastAsia="宋体"/>
                      <w:sz w:val="21"/>
                    </w:rPr>
                    <w:t>度盘划分</w:t>
                  </w:r>
                  <w:r>
                    <w:rPr>
                      <w:rFonts w:ascii="calibri" w:hAnsi="calibri" w:cs="calibri" w:eastAsia="calibri"/>
                      <w:sz w:val="21"/>
                    </w:rPr>
                    <w:t>1</w:t>
                  </w:r>
                  <w:r>
                    <w:rPr>
                      <w:rFonts w:ascii="宋体" w:hAnsi="宋体" w:cs="宋体" w:eastAsia="宋体"/>
                      <w:sz w:val="21"/>
                    </w:rPr>
                    <w:t>′且估读</w:t>
                  </w:r>
                  <w:r>
                    <w:rPr>
                      <w:rFonts w:ascii="calibri" w:hAnsi="calibri" w:cs="calibri" w:eastAsia="calibri"/>
                      <w:sz w:val="21"/>
                    </w:rPr>
                    <w:t>0.1</w:t>
                  </w:r>
                  <w:r>
                    <w:rPr>
                      <w:rFonts w:ascii="宋体" w:hAnsi="宋体" w:cs="宋体" w:eastAsia="宋体"/>
                      <w:sz w:val="21"/>
                    </w:rPr>
                    <w:t>′，无测微器或测微螺旋，水平度盘和垂直度盘同视窗</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5</w:t>
                  </w: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线性度</w:t>
                  </w:r>
                </w:p>
              </w:tc>
              <w:tc>
                <w:tcPr>
                  <w:tcW w:type="dxa" w:w="2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1%</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6</w:t>
                  </w: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配件</w:t>
                  </w:r>
                  <w:r>
                    <w:rPr>
                      <w:rFonts w:ascii="宋体" w:hAnsi="宋体" w:cs="宋体" w:eastAsia="宋体"/>
                      <w:sz w:val="21"/>
                    </w:rPr>
                    <w:t>修正系数</w:t>
                  </w:r>
                </w:p>
              </w:tc>
              <w:tc>
                <w:tcPr>
                  <w:tcW w:type="dxa" w:w="2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both"/>
                  </w:pPr>
                  <w:r>
                    <w:rPr>
                      <w:rFonts w:ascii="宋体" w:hAnsi="宋体" w:cs="宋体" w:eastAsia="宋体"/>
                      <w:sz w:val="21"/>
                    </w:rPr>
                    <w:t>1.0000±1.5%</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7</w:t>
                  </w: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测量范围</w:t>
                  </w:r>
                </w:p>
              </w:tc>
              <w:tc>
                <w:tcPr>
                  <w:tcW w:type="dxa" w:w="2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both"/>
                  </w:pPr>
                  <w:r>
                    <w:rPr>
                      <w:rFonts w:ascii="宋体" w:hAnsi="宋体" w:cs="宋体" w:eastAsia="宋体"/>
                      <w:sz w:val="21"/>
                    </w:rPr>
                    <w:t>-200nT～200nT</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8</w:t>
                  </w: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水平夹角</w:t>
                  </w:r>
                </w:p>
              </w:tc>
              <w:tc>
                <w:tcPr>
                  <w:tcW w:type="dxa" w:w="2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both"/>
                  </w:pPr>
                  <w:r>
                    <w:rPr>
                      <w:rFonts w:ascii="宋体" w:hAnsi="宋体" w:cs="宋体" w:eastAsia="宋体"/>
                      <w:sz w:val="21"/>
                    </w:rPr>
                    <w:t>≤3′</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9</w:t>
                  </w: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垂直夹角</w:t>
                  </w:r>
                </w:p>
              </w:tc>
              <w:tc>
                <w:tcPr>
                  <w:tcW w:type="dxa" w:w="2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≤3′</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10</w:t>
                  </w: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示值分辨力</w:t>
                  </w:r>
                </w:p>
              </w:tc>
              <w:tc>
                <w:tcPr>
                  <w:tcW w:type="dxa" w:w="2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0.1nT、1nT两档之间可切换</w:t>
                  </w:r>
                  <w:r>
                    <w:rPr>
                      <w:rFonts w:ascii="宋体" w:hAnsi="宋体" w:cs="宋体" w:eastAsia="宋体"/>
                      <w:sz w:val="21"/>
                    </w:rPr>
                    <w:t>。</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11</w:t>
                  </w: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显示单元至磁通门传感器最小安全距离</w:t>
                  </w:r>
                </w:p>
              </w:tc>
              <w:tc>
                <w:tcPr>
                  <w:tcW w:type="dxa" w:w="2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≤2.0m</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12</w:t>
                  </w: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零点偏移</w:t>
                  </w:r>
                </w:p>
              </w:tc>
              <w:tc>
                <w:tcPr>
                  <w:tcW w:type="dxa" w:w="2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≤3nT，±20nT内可调节</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13</w:t>
                  </w: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电源</w:t>
                  </w:r>
                </w:p>
              </w:tc>
              <w:tc>
                <w:tcPr>
                  <w:tcW w:type="dxa" w:w="2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交直流两用（</w:t>
                  </w:r>
                  <w:r>
                    <w:rPr>
                      <w:rFonts w:ascii="宋体" w:hAnsi="宋体" w:cs="宋体" w:eastAsia="宋体"/>
                      <w:sz w:val="21"/>
                    </w:rPr>
                    <w:t>DC：12V,AC：220V），有反接保护；便携式充电器</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14</w:t>
                  </w: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配件</w:t>
                  </w:r>
                  <w:r>
                    <w:rPr>
                      <w:rFonts w:ascii="calibri" w:hAnsi="calibri" w:cs="calibri" w:eastAsia="calibri"/>
                      <w:sz w:val="21"/>
                    </w:rPr>
                    <w:t>/</w:t>
                  </w:r>
                  <w:r>
                    <w:rPr>
                      <w:rFonts w:ascii="宋体" w:hAnsi="宋体" w:cs="宋体" w:eastAsia="宋体"/>
                      <w:sz w:val="21"/>
                    </w:rPr>
                    <w:t>每台（套）</w:t>
                  </w:r>
                </w:p>
              </w:tc>
              <w:tc>
                <w:tcPr>
                  <w:tcW w:type="dxa" w:w="2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配置无磁三脚架</w:t>
                  </w:r>
                  <w:r>
                    <w:rPr>
                      <w:rFonts w:ascii="calibri" w:hAnsi="calibri" w:cs="calibri" w:eastAsia="calibri"/>
                      <w:sz w:val="21"/>
                    </w:rPr>
                    <w:t>2</w:t>
                  </w:r>
                  <w:r>
                    <w:rPr>
                      <w:rFonts w:ascii="宋体" w:hAnsi="宋体" w:cs="宋体" w:eastAsia="宋体"/>
                      <w:sz w:val="21"/>
                    </w:rPr>
                    <w:t>副；防震防雨专业仪器箱；折光镜；长直角弯头折光镜；无磁工具</w:t>
                  </w:r>
                  <w:r>
                    <w:rPr>
                      <w:rFonts w:ascii="宋体" w:hAnsi="宋体" w:cs="宋体" w:eastAsia="宋体"/>
                      <w:sz w:val="21"/>
                    </w:rPr>
                    <w:t>；</w:t>
                  </w:r>
                  <w:r>
                    <w:rPr>
                      <w:rFonts w:ascii="宋体" w:hAnsi="宋体" w:cs="宋体" w:eastAsia="宋体"/>
                      <w:sz w:val="21"/>
                    </w:rPr>
                    <w:t>固定觇标</w:t>
                  </w:r>
                  <w:r>
                    <w:rPr>
                      <w:rFonts w:ascii="calibri" w:hAnsi="calibri" w:cs="calibri" w:eastAsia="calibri"/>
                      <w:sz w:val="21"/>
                    </w:rPr>
                    <w:t>1</w:t>
                  </w:r>
                  <w:r>
                    <w:rPr>
                      <w:rFonts w:ascii="宋体" w:hAnsi="宋体" w:cs="宋体" w:eastAsia="宋体"/>
                      <w:sz w:val="21"/>
                    </w:rPr>
                    <w:t>副</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15</w:t>
                  </w: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其他要求</w:t>
                  </w:r>
                </w:p>
              </w:tc>
              <w:tc>
                <w:tcPr>
                  <w:tcW w:type="dxa" w:w="2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《地震监测专业设备定型结果》和定型检测报告</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bl>
          <w:p/>
        </w:tc>
      </w:tr>
      <w:tr>
        <w:tc>
          <w:tcPr>
            <w:tcW w:type="dxa" w:w="2769"/>
          </w:tcPr>
          <w:p/>
        </w:tc>
        <w:tc>
          <w:tcPr>
            <w:tcW w:type="dxa" w:w="2769"/>
          </w:tcPr>
          <w:p>
            <w:pPr>
              <w:pStyle w:val="null3"/>
            </w:pPr>
            <w:r>
              <w:rPr/>
              <w:t>5</w:t>
            </w:r>
          </w:p>
        </w:tc>
        <w:tc>
          <w:tcPr>
            <w:tcW w:type="dxa" w:w="2769"/>
          </w:tcPr>
          <w:p>
            <w:pPr>
              <w:pStyle w:val="null3"/>
              <w:jc w:val="left"/>
            </w:pPr>
            <w:r>
              <w:rPr>
                <w:rFonts w:ascii="宋体" w:hAnsi="宋体" w:cs="宋体" w:eastAsia="宋体"/>
                <w:b/>
                <w:color w:val="000000"/>
                <w:sz w:val="21"/>
              </w:rPr>
              <w:t>质子</w:t>
            </w:r>
            <w:r>
              <w:rPr>
                <w:rFonts w:ascii="宋体" w:hAnsi="宋体" w:cs="宋体" w:eastAsia="宋体"/>
                <w:b/>
                <w:color w:val="000000"/>
                <w:sz w:val="21"/>
              </w:rPr>
              <w:t>旋进</w:t>
            </w:r>
            <w:r>
              <w:rPr>
                <w:rFonts w:ascii="宋体" w:hAnsi="宋体" w:cs="宋体" w:eastAsia="宋体"/>
                <w:b/>
                <w:color w:val="000000"/>
                <w:sz w:val="21"/>
              </w:rPr>
              <w:t>磁力仪</w:t>
            </w:r>
            <w:r>
              <w:rPr>
                <w:rFonts w:ascii="宋体" w:hAnsi="宋体" w:cs="宋体" w:eastAsia="宋体"/>
                <w:b/>
                <w:color w:val="000000"/>
                <w:sz w:val="21"/>
              </w:rPr>
              <w:t>（</w:t>
            </w:r>
            <w:r>
              <w:rPr>
                <w:rFonts w:ascii="宋体" w:hAnsi="宋体" w:cs="宋体" w:eastAsia="宋体"/>
                <w:b/>
                <w:color w:val="000000"/>
                <w:sz w:val="21"/>
              </w:rPr>
              <w:t>数量：</w:t>
            </w:r>
            <w:r>
              <w:rPr>
                <w:rFonts w:ascii="calibri" w:hAnsi="calibri" w:cs="calibri" w:eastAsia="calibri"/>
                <w:b/>
                <w:color w:val="000000"/>
                <w:sz w:val="21"/>
              </w:rPr>
              <w:t>2</w:t>
            </w:r>
            <w:r>
              <w:rPr>
                <w:rFonts w:ascii="宋体" w:hAnsi="宋体" w:cs="宋体" w:eastAsia="宋体"/>
                <w:b/>
                <w:color w:val="000000"/>
                <w:sz w:val="21"/>
              </w:rPr>
              <w:t>套</w:t>
            </w:r>
            <w:r>
              <w:rPr>
                <w:rFonts w:ascii="宋体" w:hAnsi="宋体" w:cs="宋体" w:eastAsia="宋体"/>
                <w:b/>
                <w:color w:val="000000"/>
                <w:sz w:val="21"/>
              </w:rPr>
              <w:t>）</w:t>
            </w:r>
          </w:p>
          <w:tbl>
            <w:tblPr>
              <w:tblInd w:type="dxa" w:w="120"/>
              <w:tblBorders>
                <w:top w:val="none" w:color="000000" w:sz="4"/>
                <w:left w:val="none" w:color="000000" w:sz="4"/>
                <w:bottom w:val="none" w:color="000000" w:sz="4"/>
                <w:right w:val="none" w:color="000000" w:sz="4"/>
                <w:insideH w:val="none"/>
                <w:insideV w:val="none"/>
              </w:tblBorders>
            </w:tblPr>
            <w:tblGrid>
              <w:gridCol w:w="521"/>
              <w:gridCol w:w="734"/>
              <w:gridCol w:w="1135"/>
              <w:gridCol w:w="2031"/>
              <w:gridCol w:w="666"/>
            </w:tblGrid>
            <w:tr>
              <w:tc>
                <w:tcPr>
                  <w:tcW w:type="dxa" w:w="521"/>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序号</w:t>
                  </w:r>
                </w:p>
              </w:tc>
              <w:tc>
                <w:tcPr>
                  <w:tcW w:type="dxa" w:w="734"/>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重要性</w:t>
                  </w:r>
                </w:p>
              </w:tc>
              <w:tc>
                <w:tcPr>
                  <w:tcW w:type="dxa" w:w="1135"/>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指标项</w:t>
                  </w:r>
                </w:p>
              </w:tc>
              <w:tc>
                <w:tcPr>
                  <w:tcW w:type="dxa" w:w="2031"/>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指标要求</w:t>
                  </w:r>
                </w:p>
              </w:tc>
              <w:tc>
                <w:tcPr>
                  <w:tcW w:type="dxa" w:w="666"/>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证明材料要求</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测量范围</w:t>
                  </w:r>
                </w:p>
              </w:tc>
              <w:tc>
                <w:tcPr>
                  <w:tcW w:type="dxa" w:w="2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不小于</w:t>
                  </w:r>
                  <w:r>
                    <w:rPr>
                      <w:rFonts w:ascii="calibri" w:hAnsi="calibri" w:cs="calibri" w:eastAsia="calibri"/>
                      <w:sz w:val="21"/>
                    </w:rPr>
                    <w:t>20000nT</w:t>
                  </w:r>
                  <w:r>
                    <w:rPr>
                      <w:rFonts w:ascii="宋体" w:hAnsi="宋体" w:cs="宋体" w:eastAsia="宋体"/>
                      <w:sz w:val="21"/>
                    </w:rPr>
                    <w:t>～</w:t>
                  </w:r>
                  <w:r>
                    <w:rPr>
                      <w:rFonts w:ascii="calibri" w:hAnsi="calibri" w:cs="calibri" w:eastAsia="calibri"/>
                      <w:sz w:val="21"/>
                    </w:rPr>
                    <w:t>70000nT</w:t>
                  </w: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w:t>
                  </w: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噪声</w:t>
                  </w:r>
                </w:p>
              </w:tc>
              <w:tc>
                <w:tcPr>
                  <w:tcW w:type="dxa" w:w="2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0.2nT</w:t>
                  </w:r>
                  <w:r>
                    <w:rPr>
                      <w:rFonts w:ascii="宋体" w:hAnsi="宋体" w:cs="宋体" w:eastAsia="宋体"/>
                      <w:sz w:val="21"/>
                    </w:rPr>
                    <w:t>（</w:t>
                  </w:r>
                  <w:r>
                    <w:rPr>
                      <w:rFonts w:ascii="calibri" w:hAnsi="calibri" w:cs="calibri" w:eastAsia="calibri"/>
                      <w:sz w:val="21"/>
                    </w:rPr>
                    <w:t>RMS</w:t>
                  </w:r>
                  <w:r>
                    <w:rPr>
                      <w:rFonts w:ascii="宋体" w:hAnsi="宋体" w:cs="宋体" w:eastAsia="宋体"/>
                      <w:sz w:val="21"/>
                    </w:rPr>
                    <w:t>）</w:t>
                  </w: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3</w:t>
                  </w: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最大允许误差</w:t>
                  </w:r>
                </w:p>
              </w:tc>
              <w:tc>
                <w:tcPr>
                  <w:tcW w:type="dxa" w:w="2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w:t>
                  </w:r>
                  <w:r>
                    <w:rPr>
                      <w:rFonts w:ascii="calibri" w:hAnsi="calibri" w:cs="calibri" w:eastAsia="calibri"/>
                      <w:sz w:val="21"/>
                    </w:rPr>
                    <w:t>1.0</w:t>
                  </w:r>
                  <w:r>
                    <w:rPr>
                      <w:rFonts w:ascii="calibri" w:hAnsi="calibri" w:cs="calibri" w:eastAsia="calibri"/>
                      <w:sz w:val="21"/>
                    </w:rPr>
                    <w:t>nT</w:t>
                  </w: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4</w:t>
                  </w: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示值分辨力</w:t>
                  </w:r>
                </w:p>
              </w:tc>
              <w:tc>
                <w:tcPr>
                  <w:tcW w:type="dxa" w:w="2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0.01nT</w:t>
                  </w: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5</w:t>
                  </w: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采样率</w:t>
                  </w:r>
                </w:p>
              </w:tc>
              <w:tc>
                <w:tcPr>
                  <w:tcW w:type="dxa" w:w="2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5</w:t>
                  </w:r>
                  <w:r>
                    <w:rPr>
                      <w:rFonts w:ascii="calibri" w:hAnsi="calibri" w:cs="calibri" w:eastAsia="calibri"/>
                      <w:sz w:val="21"/>
                    </w:rPr>
                    <w:t>S</w:t>
                  </w:r>
                  <w:r>
                    <w:rPr>
                      <w:rFonts w:ascii="宋体" w:hAnsi="宋体" w:cs="宋体" w:eastAsia="宋体"/>
                      <w:sz w:val="21"/>
                    </w:rPr>
                    <w:t>～</w:t>
                  </w:r>
                  <w:r>
                    <w:rPr>
                      <w:rFonts w:ascii="calibri" w:hAnsi="calibri" w:cs="calibri" w:eastAsia="calibri"/>
                      <w:sz w:val="21"/>
                    </w:rPr>
                    <w:t>60</w:t>
                  </w:r>
                  <w:r>
                    <w:rPr>
                      <w:rFonts w:ascii="calibri" w:hAnsi="calibri" w:cs="calibri" w:eastAsia="calibri"/>
                      <w:sz w:val="21"/>
                    </w:rPr>
                    <w:t>S</w:t>
                  </w:r>
                  <w:r>
                    <w:rPr>
                      <w:rFonts w:ascii="宋体" w:hAnsi="宋体" w:cs="宋体" w:eastAsia="宋体"/>
                      <w:sz w:val="21"/>
                    </w:rPr>
                    <w:t>可选</w:t>
                  </w: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6</w:t>
                  </w: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通信接口</w:t>
                  </w:r>
                </w:p>
              </w:tc>
              <w:tc>
                <w:tcPr>
                  <w:tcW w:type="dxa" w:w="2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RS232</w:t>
                  </w:r>
                  <w:r>
                    <w:rPr>
                      <w:rFonts w:ascii="宋体" w:hAnsi="宋体" w:cs="宋体" w:eastAsia="宋体"/>
                      <w:sz w:val="21"/>
                    </w:rPr>
                    <w:t>或</w:t>
                  </w:r>
                  <w:r>
                    <w:rPr>
                      <w:rFonts w:ascii="calibri" w:hAnsi="calibri" w:cs="calibri" w:eastAsia="calibri"/>
                      <w:sz w:val="21"/>
                    </w:rPr>
                    <w:t>RJ45</w:t>
                  </w:r>
                  <w:r>
                    <w:rPr>
                      <w:rFonts w:ascii="宋体" w:hAnsi="宋体" w:cs="宋体" w:eastAsia="宋体"/>
                      <w:sz w:val="21"/>
                    </w:rPr>
                    <w:t>网口</w:t>
                  </w: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7</w:t>
                  </w: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探头至主机电缆线</w:t>
                  </w:r>
                </w:p>
              </w:tc>
              <w:tc>
                <w:tcPr>
                  <w:tcW w:type="dxa" w:w="2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25m</w:t>
                  </w: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8</w:t>
                  </w: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工作环境</w:t>
                  </w:r>
                </w:p>
              </w:tc>
              <w:tc>
                <w:tcPr>
                  <w:tcW w:type="dxa" w:w="2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温度：</w:t>
                  </w:r>
                  <w:r>
                    <w:rPr>
                      <w:rFonts w:ascii="宋体" w:hAnsi="宋体" w:cs="宋体" w:eastAsia="宋体"/>
                      <w:sz w:val="21"/>
                    </w:rPr>
                    <w:t>-10℃～+</w:t>
                  </w:r>
                  <w:r>
                    <w:rPr>
                      <w:rFonts w:ascii="宋体" w:hAnsi="宋体" w:cs="宋体" w:eastAsia="宋体"/>
                      <w:sz w:val="21"/>
                    </w:rPr>
                    <w:t>5</w:t>
                  </w:r>
                  <w:r>
                    <w:rPr>
                      <w:rFonts w:ascii="宋体" w:hAnsi="宋体" w:cs="宋体" w:eastAsia="宋体"/>
                      <w:sz w:val="21"/>
                    </w:rPr>
                    <w:t>5℃；</w:t>
                  </w:r>
                </w:p>
                <w:p>
                  <w:pPr>
                    <w:pStyle w:val="null3"/>
                    <w:jc w:val="both"/>
                  </w:pPr>
                  <w:r>
                    <w:rPr>
                      <w:rFonts w:ascii="宋体" w:hAnsi="宋体" w:cs="宋体" w:eastAsia="宋体"/>
                      <w:sz w:val="21"/>
                    </w:rPr>
                    <w:t>湿度：</w:t>
                  </w:r>
                  <w:r>
                    <w:rPr>
                      <w:rFonts w:ascii="宋体" w:hAnsi="宋体" w:cs="宋体" w:eastAsia="宋体"/>
                      <w:sz w:val="21"/>
                    </w:rPr>
                    <w:t>10%～90%</w:t>
                  </w: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9</w:t>
                  </w: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功耗</w:t>
                  </w:r>
                </w:p>
              </w:tc>
              <w:tc>
                <w:tcPr>
                  <w:tcW w:type="dxa" w:w="2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宋体" w:hAnsi="宋体" w:cs="宋体" w:eastAsia="宋体"/>
                      <w:sz w:val="21"/>
                    </w:rPr>
                    <w:t>≤5W</w:t>
                  </w: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10</w:t>
                  </w: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电源</w:t>
                  </w:r>
                </w:p>
              </w:tc>
              <w:tc>
                <w:tcPr>
                  <w:tcW w:type="dxa" w:w="2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宋体" w:hAnsi="宋体" w:cs="宋体" w:eastAsia="宋体"/>
                      <w:sz w:val="21"/>
                    </w:rPr>
                    <w:t>直流</w:t>
                  </w:r>
                  <w:r>
                    <w:rPr>
                      <w:rFonts w:ascii="宋体" w:hAnsi="宋体" w:cs="宋体" w:eastAsia="宋体"/>
                      <w:sz w:val="21"/>
                    </w:rPr>
                    <w:t>DC9V～18.0V</w:t>
                  </w: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11</w:t>
                  </w: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授时功能</w:t>
                  </w:r>
                </w:p>
              </w:tc>
              <w:tc>
                <w:tcPr>
                  <w:tcW w:type="dxa" w:w="2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支持</w:t>
                  </w:r>
                  <w:r>
                    <w:rPr>
                      <w:rFonts w:ascii="calibri" w:hAnsi="calibri" w:cs="calibri" w:eastAsia="calibri"/>
                      <w:sz w:val="21"/>
                    </w:rPr>
                    <w:t>NTP</w:t>
                  </w:r>
                  <w:r>
                    <w:rPr>
                      <w:rFonts w:ascii="宋体" w:hAnsi="宋体" w:cs="宋体" w:eastAsia="宋体"/>
                      <w:sz w:val="21"/>
                    </w:rPr>
                    <w:t>网络授时</w:t>
                  </w:r>
                  <w:r>
                    <w:rPr>
                      <w:rFonts w:ascii="宋体" w:hAnsi="宋体" w:cs="宋体" w:eastAsia="宋体"/>
                      <w:sz w:val="21"/>
                    </w:rPr>
                    <w:t>；</w:t>
                  </w:r>
                  <w:r>
                    <w:rPr>
                      <w:rFonts w:ascii="宋体" w:hAnsi="宋体" w:cs="宋体" w:eastAsia="宋体"/>
                      <w:sz w:val="21"/>
                    </w:rPr>
                    <w:t>实配北斗</w:t>
                  </w:r>
                  <w:r>
                    <w:rPr>
                      <w:rFonts w:ascii="宋体" w:hAnsi="宋体" w:cs="宋体" w:eastAsia="宋体"/>
                      <w:sz w:val="21"/>
                    </w:rPr>
                    <w:t>卫星</w:t>
                  </w:r>
                  <w:r>
                    <w:rPr>
                      <w:rFonts w:ascii="宋体" w:hAnsi="宋体" w:cs="宋体" w:eastAsia="宋体"/>
                      <w:sz w:val="21"/>
                    </w:rPr>
                    <w:t>授时，</w:t>
                  </w:r>
                  <w:r>
                    <w:rPr>
                      <w:rFonts w:ascii="宋体" w:hAnsi="宋体" w:cs="宋体" w:eastAsia="宋体"/>
                      <w:sz w:val="21"/>
                    </w:rPr>
                    <w:t>后续</w:t>
                  </w:r>
                  <w:r>
                    <w:rPr>
                      <w:rFonts w:ascii="宋体" w:hAnsi="宋体" w:cs="宋体" w:eastAsia="宋体"/>
                      <w:sz w:val="21"/>
                    </w:rPr>
                    <w:t>免费提供</w:t>
                  </w:r>
                  <w:r>
                    <w:rPr>
                      <w:rFonts w:ascii="宋体" w:hAnsi="宋体" w:cs="宋体" w:eastAsia="宋体"/>
                      <w:sz w:val="21"/>
                    </w:rPr>
                    <w:t>单北斗</w:t>
                  </w:r>
                  <w:r>
                    <w:rPr>
                      <w:rFonts w:ascii="宋体" w:hAnsi="宋体" w:cs="宋体" w:eastAsia="宋体"/>
                      <w:sz w:val="21"/>
                    </w:rPr>
                    <w:t>设备授时装置升级服务</w:t>
                  </w: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12</w:t>
                  </w: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配件</w:t>
                  </w:r>
                  <w:r>
                    <w:rPr>
                      <w:rFonts w:ascii="calibri" w:hAnsi="calibri" w:cs="calibri" w:eastAsia="calibri"/>
                      <w:sz w:val="21"/>
                    </w:rPr>
                    <w:t>/</w:t>
                  </w:r>
                  <w:r>
                    <w:rPr>
                      <w:rFonts w:ascii="宋体" w:hAnsi="宋体" w:cs="宋体" w:eastAsia="宋体"/>
                      <w:sz w:val="21"/>
                    </w:rPr>
                    <w:t>每台（套）</w:t>
                  </w:r>
                </w:p>
              </w:tc>
              <w:tc>
                <w:tcPr>
                  <w:tcW w:type="dxa" w:w="2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宋体" w:hAnsi="宋体" w:cs="宋体" w:eastAsia="宋体"/>
                      <w:sz w:val="21"/>
                    </w:rPr>
                    <w:t>无磁连接器等</w:t>
                  </w: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13</w:t>
                  </w: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其他要求</w:t>
                  </w:r>
                </w:p>
              </w:tc>
              <w:tc>
                <w:tcPr>
                  <w:tcW w:type="dxa" w:w="2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《地震监测专业设备定型结果》和定型检测报告</w:t>
                  </w: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bl>
          <w:p/>
        </w:tc>
      </w:tr>
      <w:tr>
        <w:tc>
          <w:tcPr>
            <w:tcW w:type="dxa" w:w="2769"/>
          </w:tcPr>
          <w:p/>
        </w:tc>
        <w:tc>
          <w:tcPr>
            <w:tcW w:type="dxa" w:w="2769"/>
          </w:tcPr>
          <w:p>
            <w:pPr>
              <w:pStyle w:val="null3"/>
            </w:pPr>
            <w:r>
              <w:rPr/>
              <w:t>6</w:t>
            </w:r>
          </w:p>
        </w:tc>
        <w:tc>
          <w:tcPr>
            <w:tcW w:type="dxa" w:w="2769"/>
          </w:tcPr>
          <w:p>
            <w:pPr>
              <w:pStyle w:val="null3"/>
              <w:jc w:val="left"/>
            </w:pPr>
            <w:r>
              <w:rPr>
                <w:rFonts w:ascii="宋体" w:hAnsi="宋体" w:cs="宋体" w:eastAsia="宋体"/>
                <w:b/>
                <w:color w:val="000000"/>
                <w:sz w:val="21"/>
              </w:rPr>
              <w:t>差分定位仪</w:t>
            </w:r>
            <w:r>
              <w:rPr>
                <w:rFonts w:ascii="宋体" w:hAnsi="宋体" w:cs="宋体" w:eastAsia="宋体"/>
                <w:b/>
                <w:color w:val="000000"/>
                <w:sz w:val="21"/>
              </w:rPr>
              <w:t>（</w:t>
            </w:r>
            <w:r>
              <w:rPr>
                <w:rFonts w:ascii="宋体" w:hAnsi="宋体" w:cs="宋体" w:eastAsia="宋体"/>
                <w:b/>
                <w:color w:val="000000"/>
                <w:sz w:val="21"/>
              </w:rPr>
              <w:t>数量：</w:t>
            </w:r>
            <w:r>
              <w:rPr>
                <w:rFonts w:ascii="calibri" w:hAnsi="calibri" w:cs="calibri" w:eastAsia="calibri"/>
                <w:b/>
                <w:color w:val="000000"/>
                <w:sz w:val="21"/>
              </w:rPr>
              <w:t>2</w:t>
            </w:r>
            <w:r>
              <w:rPr>
                <w:rFonts w:ascii="宋体" w:hAnsi="宋体" w:cs="宋体" w:eastAsia="宋体"/>
                <w:b/>
                <w:color w:val="000000"/>
                <w:sz w:val="21"/>
              </w:rPr>
              <w:t>套</w:t>
            </w:r>
            <w:r>
              <w:rPr>
                <w:rFonts w:ascii="宋体" w:hAnsi="宋体" w:cs="宋体" w:eastAsia="宋体"/>
                <w:b/>
                <w:color w:val="000000"/>
                <w:sz w:val="21"/>
              </w:rPr>
              <w:t>）</w:t>
            </w:r>
          </w:p>
          <w:tbl>
            <w:tblPr>
              <w:tblInd w:type="dxa" w:w="120"/>
              <w:tblBorders>
                <w:top w:val="none" w:color="000000" w:sz="4"/>
                <w:left w:val="none" w:color="000000" w:sz="4"/>
                <w:bottom w:val="none" w:color="000000" w:sz="4"/>
                <w:right w:val="none" w:color="000000" w:sz="4"/>
                <w:insideH w:val="none"/>
                <w:insideV w:val="none"/>
              </w:tblBorders>
            </w:tblPr>
            <w:tblGrid>
              <w:gridCol w:w="479"/>
              <w:gridCol w:w="625"/>
              <w:gridCol w:w="1114"/>
              <w:gridCol w:w="2203"/>
              <w:gridCol w:w="666"/>
            </w:tblGrid>
            <w:tr>
              <w:tc>
                <w:tcPr>
                  <w:tcW w:type="dxa" w:w="479"/>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序号</w:t>
                  </w:r>
                </w:p>
              </w:tc>
              <w:tc>
                <w:tcPr>
                  <w:tcW w:type="dxa" w:w="625"/>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重要性</w:t>
                  </w:r>
                </w:p>
              </w:tc>
              <w:tc>
                <w:tcPr>
                  <w:tcW w:type="dxa" w:w="1114"/>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指标项</w:t>
                  </w:r>
                </w:p>
              </w:tc>
              <w:tc>
                <w:tcPr>
                  <w:tcW w:type="dxa" w:w="2203"/>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指标要求</w:t>
                  </w:r>
                </w:p>
              </w:tc>
              <w:tc>
                <w:tcPr>
                  <w:tcW w:type="dxa" w:w="666"/>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证明材料要求</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静态测量性能</w:t>
                  </w:r>
                </w:p>
              </w:tc>
              <w:tc>
                <w:tcPr>
                  <w:tcW w:type="dxa" w:w="2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静态测量时，</w:t>
                  </w:r>
                  <w:r>
                    <w:rPr>
                      <w:rFonts w:ascii="calibri" w:hAnsi="calibri" w:cs="calibri" w:eastAsia="calibri"/>
                      <w:sz w:val="21"/>
                    </w:rPr>
                    <w:t>10</w:t>
                  </w:r>
                  <w:r>
                    <w:rPr>
                      <w:rFonts w:ascii="宋体" w:hAnsi="宋体" w:cs="宋体" w:eastAsia="宋体"/>
                      <w:sz w:val="21"/>
                    </w:rPr>
                    <w:t>分钟内两次地理方位角测量之差：</w:t>
                  </w:r>
                  <w:r>
                    <w:rPr>
                      <w:rFonts w:ascii="calibri" w:hAnsi="calibri" w:cs="calibri" w:eastAsia="calibri"/>
                      <w:sz w:val="21"/>
                    </w:rPr>
                    <w:t>&lt;6</w:t>
                  </w:r>
                  <w:r>
                    <w:rPr>
                      <w:rFonts w:ascii="宋体" w:hAnsi="宋体" w:cs="宋体" w:eastAsia="宋体"/>
                      <w:sz w:val="21"/>
                    </w:rPr>
                    <w:t>″</w:t>
                  </w:r>
                  <w:r>
                    <w:rPr>
                      <w:rFonts w:ascii="宋体" w:hAnsi="宋体" w:cs="宋体" w:eastAsia="宋体"/>
                      <w:sz w:val="21"/>
                    </w:rPr>
                    <w:t>；水平</w:t>
                  </w:r>
                  <w:r>
                    <w:rPr>
                      <w:rFonts w:ascii="calibri" w:hAnsi="calibri" w:cs="calibri" w:eastAsia="calibri"/>
                      <w:sz w:val="21"/>
                    </w:rPr>
                    <w:t>: 0.003 m + 0.5 ppm</w:t>
                  </w:r>
                  <w:r>
                    <w:rPr>
                      <w:rFonts w:ascii="宋体" w:hAnsi="宋体" w:cs="宋体" w:eastAsia="宋体"/>
                      <w:sz w:val="21"/>
                    </w:rPr>
                    <w:t>；垂直</w:t>
                  </w:r>
                  <w:r>
                    <w:rPr>
                      <w:rFonts w:ascii="calibri" w:hAnsi="calibri" w:cs="calibri" w:eastAsia="calibri"/>
                      <w:sz w:val="21"/>
                    </w:rPr>
                    <w:t>: 0.005m + 0.5 ppm</w:t>
                  </w:r>
                  <w:r>
                    <w:rPr>
                      <w:rFonts w:ascii="宋体" w:hAnsi="宋体" w:cs="宋体" w:eastAsia="宋体"/>
                      <w:sz w:val="21"/>
                    </w:rPr>
                    <w:t>；</w:t>
                  </w:r>
                  <w:r>
                    <w:rPr>
                      <w:rFonts w:ascii="宋体" w:hAnsi="宋体" w:cs="宋体" w:eastAsia="宋体"/>
                      <w:sz w:val="21"/>
                    </w:rPr>
                    <w:t>记录间隔</w:t>
                  </w:r>
                  <w:r>
                    <w:rPr>
                      <w:rFonts w:ascii="宋体" w:hAnsi="宋体" w:cs="宋体" w:eastAsia="宋体"/>
                      <w:sz w:val="21"/>
                    </w:rPr>
                    <w:t>：</w:t>
                  </w:r>
                  <w:r>
                    <w:rPr>
                      <w:rFonts w:ascii="calibri" w:hAnsi="calibri" w:cs="calibri" w:eastAsia="calibri"/>
                      <w:sz w:val="21"/>
                    </w:rPr>
                    <w:t>1</w:t>
                  </w:r>
                  <w:r>
                    <w:rPr>
                      <w:rFonts w:ascii="宋体" w:hAnsi="宋体" w:cs="宋体" w:eastAsia="宋体"/>
                      <w:sz w:val="21"/>
                    </w:rPr>
                    <w:t>～</w:t>
                  </w:r>
                  <w:r>
                    <w:rPr>
                      <w:rFonts w:ascii="calibri" w:hAnsi="calibri" w:cs="calibri" w:eastAsia="calibri"/>
                      <w:sz w:val="21"/>
                    </w:rPr>
                    <w:t>30</w:t>
                  </w:r>
                  <w:r>
                    <w:rPr>
                      <w:rFonts w:ascii="宋体" w:hAnsi="宋体" w:cs="宋体" w:eastAsia="宋体"/>
                      <w:sz w:val="21"/>
                    </w:rPr>
                    <w:t>秒可调</w:t>
                  </w: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GNSS</w:t>
                  </w:r>
                  <w:r>
                    <w:rPr>
                      <w:rFonts w:ascii="宋体" w:hAnsi="宋体" w:cs="宋体" w:eastAsia="宋体"/>
                      <w:sz w:val="21"/>
                    </w:rPr>
                    <w:t>性能</w:t>
                  </w:r>
                </w:p>
              </w:tc>
              <w:tc>
                <w:tcPr>
                  <w:tcW w:type="dxa" w:w="2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有且仅支持北斗</w:t>
                  </w:r>
                  <w:r>
                    <w:rPr>
                      <w:rFonts w:ascii="宋体" w:hAnsi="宋体" w:cs="宋体" w:eastAsia="宋体"/>
                      <w:color w:val="000000"/>
                      <w:sz w:val="21"/>
                    </w:rPr>
                    <w:t>（</w:t>
                  </w:r>
                  <w:r>
                    <w:rPr>
                      <w:rFonts w:ascii="宋体" w:hAnsi="宋体" w:cs="宋体" w:eastAsia="宋体"/>
                      <w:color w:val="000000"/>
                      <w:sz w:val="21"/>
                    </w:rPr>
                    <w:t>BDS</w:t>
                  </w:r>
                  <w:r>
                    <w:rPr>
                      <w:rFonts w:ascii="宋体" w:hAnsi="宋体" w:cs="宋体" w:eastAsia="宋体"/>
                      <w:color w:val="000000"/>
                      <w:sz w:val="21"/>
                    </w:rPr>
                    <w:t>）</w:t>
                  </w:r>
                  <w:r>
                    <w:rPr>
                      <w:rFonts w:ascii="宋体" w:hAnsi="宋体" w:cs="宋体" w:eastAsia="宋体"/>
                      <w:color w:val="000000"/>
                      <w:sz w:val="21"/>
                    </w:rPr>
                    <w:t>系统所有频点信号</w:t>
                  </w: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3</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采集软件显示功能</w:t>
                  </w:r>
                </w:p>
              </w:tc>
              <w:tc>
                <w:tcPr>
                  <w:tcW w:type="dxa" w:w="2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根据卫星状态显示满足精度要求的基线长度</w:t>
                  </w: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4</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方位角计算软件</w:t>
                  </w:r>
                </w:p>
              </w:tc>
              <w:tc>
                <w:tcPr>
                  <w:tcW w:type="dxa" w:w="2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可以准确根据测量数据计算地理方位角，符合流动地磁测量观测手簿安装要求</w:t>
                  </w: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5</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通讯接口</w:t>
                  </w:r>
                </w:p>
              </w:tc>
              <w:tc>
                <w:tcPr>
                  <w:tcW w:type="dxa" w:w="2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宋体" w:hAnsi="宋体" w:cs="宋体" w:eastAsia="宋体"/>
                      <w:sz w:val="21"/>
                    </w:rPr>
                    <w:t>USB接口、RS232和蓝牙；</w:t>
                  </w: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6</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工作温度</w:t>
                  </w:r>
                </w:p>
              </w:tc>
              <w:tc>
                <w:tcPr>
                  <w:tcW w:type="dxa" w:w="2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宋体" w:hAnsi="宋体" w:cs="宋体" w:eastAsia="宋体"/>
                      <w:sz w:val="21"/>
                    </w:rPr>
                    <w:t>-20℃～+55℃；</w:t>
                  </w: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7</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内存储量</w:t>
                  </w:r>
                </w:p>
              </w:tc>
              <w:tc>
                <w:tcPr>
                  <w:tcW w:type="dxa" w:w="2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宋体" w:hAnsi="宋体" w:cs="宋体" w:eastAsia="宋体"/>
                      <w:sz w:val="21"/>
                    </w:rPr>
                    <w:t>不小于</w:t>
                  </w:r>
                  <w:r>
                    <w:rPr>
                      <w:rFonts w:ascii="宋体" w:hAnsi="宋体" w:cs="宋体" w:eastAsia="宋体"/>
                      <w:sz w:val="21"/>
                    </w:rPr>
                    <w:t>256MB；</w:t>
                  </w: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8</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配件</w:t>
                  </w:r>
                  <w:r>
                    <w:rPr>
                      <w:rFonts w:ascii="calibri" w:hAnsi="calibri" w:cs="calibri" w:eastAsia="calibri"/>
                      <w:sz w:val="21"/>
                    </w:rPr>
                    <w:t>/</w:t>
                  </w:r>
                  <w:r>
                    <w:rPr>
                      <w:rFonts w:ascii="宋体" w:hAnsi="宋体" w:cs="宋体" w:eastAsia="宋体"/>
                      <w:sz w:val="21"/>
                    </w:rPr>
                    <w:t>每台（套）</w:t>
                  </w:r>
                </w:p>
              </w:tc>
              <w:tc>
                <w:tcPr>
                  <w:tcW w:type="dxa" w:w="2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配置无磁三脚架</w:t>
                  </w:r>
                  <w:r>
                    <w:rPr>
                      <w:rFonts w:ascii="calibri" w:hAnsi="calibri" w:cs="calibri" w:eastAsia="calibri"/>
                      <w:sz w:val="21"/>
                    </w:rPr>
                    <w:t>1</w:t>
                  </w:r>
                  <w:r>
                    <w:rPr>
                      <w:rFonts w:ascii="宋体" w:hAnsi="宋体" w:cs="宋体" w:eastAsia="宋体"/>
                      <w:sz w:val="21"/>
                    </w:rPr>
                    <w:t>副</w:t>
                  </w:r>
                  <w:r>
                    <w:rPr>
                      <w:rFonts w:ascii="宋体" w:hAnsi="宋体" w:cs="宋体" w:eastAsia="宋体"/>
                      <w:sz w:val="21"/>
                    </w:rPr>
                    <w:t>，</w:t>
                  </w:r>
                  <w:r>
                    <w:rPr>
                      <w:rFonts w:ascii="宋体" w:hAnsi="宋体" w:cs="宋体" w:eastAsia="宋体"/>
                      <w:sz w:val="21"/>
                    </w:rPr>
                    <w:t>基座</w:t>
                  </w:r>
                  <w:r>
                    <w:rPr>
                      <w:rFonts w:ascii="calibri" w:hAnsi="calibri" w:cs="calibri" w:eastAsia="calibri"/>
                      <w:sz w:val="21"/>
                    </w:rPr>
                    <w:t>1</w:t>
                  </w:r>
                  <w:r>
                    <w:rPr>
                      <w:rFonts w:ascii="宋体" w:hAnsi="宋体" w:cs="宋体" w:eastAsia="宋体"/>
                      <w:sz w:val="21"/>
                    </w:rPr>
                    <w:t>个，</w:t>
                  </w:r>
                  <w:r>
                    <w:rPr>
                      <w:rFonts w:ascii="宋体" w:hAnsi="宋体" w:cs="宋体" w:eastAsia="宋体"/>
                      <w:sz w:val="21"/>
                    </w:rPr>
                    <w:t>固定觇标</w:t>
                  </w:r>
                  <w:r>
                    <w:rPr>
                      <w:rFonts w:ascii="calibri" w:hAnsi="calibri" w:cs="calibri" w:eastAsia="calibri"/>
                      <w:sz w:val="21"/>
                    </w:rPr>
                    <w:t>1</w:t>
                  </w:r>
                  <w:r>
                    <w:rPr>
                      <w:rFonts w:ascii="宋体" w:hAnsi="宋体" w:cs="宋体" w:eastAsia="宋体"/>
                      <w:sz w:val="21"/>
                    </w:rPr>
                    <w:t>副</w:t>
                  </w:r>
                  <w:r>
                    <w:rPr>
                      <w:rFonts w:ascii="宋体" w:hAnsi="宋体" w:cs="宋体" w:eastAsia="宋体"/>
                      <w:sz w:val="21"/>
                    </w:rPr>
                    <w:t>等</w:t>
                  </w: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合同签订后90日历天内设备全部到货，并配送至采购人指定地点；120日历天内配合采购人完成全部设备测试、安装集成；150日历天内完成项目验收。</w:t>
      </w:r>
    </w:p>
    <w:p>
      <w:pPr>
        <w:pStyle w:val="null3"/>
        <w:outlineLvl w:val="3"/>
      </w:pPr>
      <w:r>
        <w:rPr>
          <w:b/>
          <w:sz w:val="24"/>
        </w:rPr>
        <w:t>3.4.2交货地点</w:t>
      </w:r>
    </w:p>
    <w:p>
      <w:pPr>
        <w:pStyle w:val="null3"/>
      </w:pPr>
      <w:r>
        <w:rPr/>
        <w:t>采购包1：</w:t>
      </w:r>
    </w:p>
    <w:p>
      <w:pPr>
        <w:pStyle w:val="null3"/>
      </w:pPr>
      <w:r>
        <w:rPr/>
        <w:t>陕西省地震局</w:t>
      </w:r>
    </w:p>
    <w:p>
      <w:pPr>
        <w:pStyle w:val="null3"/>
        <w:outlineLvl w:val="3"/>
      </w:pPr>
      <w:r>
        <w:rPr>
          <w:b/>
          <w:sz w:val="24"/>
        </w:rPr>
        <w:t>3.4.3支付方式</w:t>
      </w:r>
    </w:p>
    <w:p>
      <w:pPr>
        <w:pStyle w:val="null3"/>
      </w:pPr>
      <w:r>
        <w:rPr/>
        <w:t>采购包1：</w:t>
      </w:r>
    </w:p>
    <w:p>
      <w:pPr>
        <w:pStyle w:val="null3"/>
      </w:pPr>
      <w:r>
        <w:rPr/>
        <w:t>分期付款</w:t>
      </w:r>
    </w:p>
    <w:p>
      <w:pPr>
        <w:pStyle w:val="null3"/>
        <w:outlineLvl w:val="3"/>
      </w:pPr>
      <w:r>
        <w:rPr>
          <w:b/>
          <w:sz w:val="24"/>
        </w:rPr>
        <w:t>3.4.4支付约定</w:t>
      </w:r>
    </w:p>
    <w:p>
      <w:pPr>
        <w:pStyle w:val="null3"/>
      </w:pPr>
      <w:r>
        <w:rPr/>
        <w:t>采购包1：</w:t>
      </w:r>
      <w:r>
        <w:rPr/>
        <w:t xml:space="preserve"> 付款条件说明： </w:t>
      </w:r>
      <w:r>
        <w:rPr/>
        <w:t>合同签订后，甲方凭借乙方开具的等额普通增值税发票</w:t>
      </w:r>
      <w:r>
        <w:rPr/>
        <w:t xml:space="preserve"> ，达到付款条件起 </w:t>
      </w:r>
      <w:r>
        <w:rPr/>
        <w:t>15</w:t>
      </w:r>
      <w:r>
        <w:rPr/>
        <w:t xml:space="preserve"> 日内，支付合同总金额的 </w:t>
      </w:r>
      <w:r>
        <w:rPr/>
        <w:t>60.00</w:t>
      </w:r>
      <w:r>
        <w:rPr/>
        <w:t>%。</w:t>
      </w:r>
    </w:p>
    <w:p>
      <w:pPr>
        <w:pStyle w:val="null3"/>
      </w:pPr>
      <w:r>
        <w:rPr/>
        <w:t>采购包1：</w:t>
      </w:r>
      <w:r>
        <w:rPr/>
        <w:t xml:space="preserve"> 付款条件说明： </w:t>
      </w:r>
      <w:r>
        <w:rPr/>
        <w:t>设备全部到货并通过甲方到货验收后，甲方凭借乙方开具的等额普通增值税发票</w:t>
      </w:r>
      <w:r>
        <w:rPr/>
        <w:t xml:space="preserve"> ，达到付款条件起 </w:t>
      </w:r>
      <w:r>
        <w:rPr/>
        <w:t>30</w:t>
      </w:r>
      <w:r>
        <w:rPr/>
        <w:t xml:space="preserve"> 日内，支付合同总金额的 </w:t>
      </w:r>
      <w:r>
        <w:rPr/>
        <w:t>20.00</w:t>
      </w:r>
      <w:r>
        <w:rPr/>
        <w:t>%。</w:t>
      </w:r>
    </w:p>
    <w:p>
      <w:pPr>
        <w:pStyle w:val="null3"/>
      </w:pPr>
      <w:r>
        <w:rPr/>
        <w:t>采购包1：</w:t>
      </w:r>
      <w:r>
        <w:rPr/>
        <w:t xml:space="preserve"> 付款条件说明： </w:t>
      </w:r>
      <w:r>
        <w:rPr/>
        <w:t>完成仪器测试、安装调试并通过甲方合同验收后，甲方凭借乙方开具的等额普通增值税发票</w:t>
      </w:r>
      <w:r>
        <w:rPr/>
        <w:t xml:space="preserve"> ，达到付款条件起 </w:t>
      </w:r>
      <w:r>
        <w:rPr/>
        <w:t>30</w:t>
      </w:r>
      <w:r>
        <w:rPr/>
        <w:t xml:space="preserve"> 日内，支付合同总金额的 </w:t>
      </w:r>
      <w:r>
        <w:rPr/>
        <w:t>20.00</w:t>
      </w:r>
      <w:r>
        <w:rPr/>
        <w:t>%。</w:t>
      </w:r>
    </w:p>
    <w:p>
      <w:pPr>
        <w:pStyle w:val="null3"/>
        <w:outlineLvl w:val="3"/>
      </w:pPr>
      <w:r>
        <w:rPr>
          <w:b/>
          <w:sz w:val="24"/>
        </w:rPr>
        <w:t>3.4.5验收标准和方法</w:t>
      </w:r>
    </w:p>
    <w:p>
      <w:pPr>
        <w:pStyle w:val="null3"/>
      </w:pPr>
      <w:r>
        <w:rPr/>
        <w:t>采购包1：</w:t>
      </w:r>
    </w:p>
    <w:p>
      <w:pPr>
        <w:pStyle w:val="null3"/>
      </w:pPr>
      <w:r>
        <w:rPr/>
        <w:t>1．到货检验 (1)中标人在产品出厂前，应按产品技术标准规定的检验项目和检验方法进行全面检验，中标人应随同货物出具产地证书、出厂检验报告和产品质量合格证等。同时需要第三方计量机构鉴定报告。 （2）中标人自检，要求中标人对所有货物的性能进行自检，检验结果必须符合招标文件技术要求以及合同中相关条款，并向采购人提供自检记录。 （3）开箱检验，中标人与采购人按招标文件以及合同相关条款要求一同对货物进行验收，验收结果应符合采购人使用要求。若发现未符合招标文件及合同相关条款要求，需立即进行整改。 （4）测试验收，中标人应按采购人要求对本次采购的货物进行测试，用以检验仪器的性能，并出具相关的测试报告，完成测试验收。 2.验收费用 验收所发生的一切费用均由中标人承担(并入投标报价内)。</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由于包装不善所引起的货物锈蚀、损坏和损失均由供应商承担。</w:t>
      </w:r>
    </w:p>
    <w:p>
      <w:pPr>
        <w:pStyle w:val="null3"/>
        <w:outlineLvl w:val="3"/>
      </w:pPr>
      <w:r>
        <w:rPr>
          <w:b/>
          <w:sz w:val="24"/>
        </w:rPr>
        <w:t>3.4.7质量保修范围和保修期</w:t>
      </w:r>
    </w:p>
    <w:p>
      <w:pPr>
        <w:pStyle w:val="null3"/>
      </w:pPr>
      <w:r>
        <w:rPr/>
        <w:t>采购包1：</w:t>
      </w:r>
    </w:p>
    <w:p>
      <w:pPr>
        <w:pStyle w:val="null3"/>
      </w:pPr>
      <w:r>
        <w:rPr/>
        <w:t>中标人必须提供至少3年免费维修服务，软件免费升级。中标人免费维修故障设备，并承担返厂维修的往返运保费及其它所有费用，保证采购合同执行完毕后继续提供设备维修服务。在质保期内如发现设备性能指标与合同中规定的存在较大偏离，中标人需在48小时内更换同型号设备，更换设备须提供采购人认可的检测机构出具的检测报告。</w:t>
      </w:r>
    </w:p>
    <w:p>
      <w:pPr>
        <w:pStyle w:val="null3"/>
        <w:outlineLvl w:val="3"/>
      </w:pPr>
      <w:r>
        <w:rPr>
          <w:b/>
          <w:sz w:val="24"/>
        </w:rPr>
        <w:t>3.4.8违约责任与解决争议的方法</w:t>
      </w:r>
    </w:p>
    <w:p>
      <w:pPr>
        <w:pStyle w:val="null3"/>
      </w:pPr>
      <w:r>
        <w:rPr/>
        <w:t>采购包1：</w:t>
      </w:r>
    </w:p>
    <w:p>
      <w:pPr>
        <w:pStyle w:val="null3"/>
      </w:pPr>
      <w:r>
        <w:rPr/>
        <w:t>合同双方任何一方违反本合同约定，造成项目实施工作停滞、延误或失败的，按以下规定承担违约责任： 1、甲方未能按合同约定期限约定数额按时足额支付乙方项目款项，甲方应向乙方支付补偿滞纳金，滞纳金额=本期应付款*0.5%*欠款天数（财政资金下达原因除外），逾期付款违约金上限不超过合同总价款的5%。 2、甲方应按照合同相关条款中规定的答复期限对乙方的更改申请、成果确认等给出反馈，逾期造成的项目延误，乙方后续交付成果时间可适当顺延。 3、乙方未能按照合同第八条规定的时间履行合同内容，甲方有权要求乙方提供相应赔偿： （1）延误30日内，乙方为甲方提供核心设备年续保费用作为赔偿。 （2）延误30日（含）至60日，乙方除为甲方提供核心设备年续保费用外，还应以甲方认可的适当的条件和方法为甲方提供与项目设备类似的设备或服务。 （3）延误超过60日（含），甲方可单方面解除合同，乙方返还甲方已支付的合同款，并赔偿甲方合同总价款*30%。 4、乙方因自身原因无法完成合同内容，提前终止合同，乙方返还甲方已支付的合同款，并赔偿甲方合同总价款*30%。 5、乙方伪造资料，项目实施中弄虚作假，对项目实施造成实质性影响，甲方可单方面解除合同，乙方返还甲方已支付的合同款，并赔偿甲方合同总价款*30%。</w:t>
      </w:r>
    </w:p>
    <w:p>
      <w:pPr>
        <w:pStyle w:val="null3"/>
        <w:jc w:val="left"/>
        <w:outlineLvl w:val="2"/>
      </w:pPr>
      <w:r>
        <w:rPr>
          <w:b/>
          <w:sz w:val="28"/>
        </w:rPr>
        <w:t>3.5其他要求</w:t>
      </w:r>
    </w:p>
    <w:p>
      <w:pPr>
        <w:pStyle w:val="null3"/>
      </w:pPr>
      <w:r>
        <w:rPr/>
        <w:t>本项目采用评标方法为综合评分法，带“★”的参数需求为实质性要求，供应商必须响应，带“▲、#、△”号条款为允许负偏离的参数需求，若未响应或者不满足，将在综合评审中予以扣分处理。 详见附件3.5其他要求</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能力的法人、其他组织或自然人，并出具合法有效的营业执照或事业单位法人证书等国家规定的相关证明，自然人参与的提供其身份证明；（2）书面声明：参加本次政府采购活动前三年内在经营活动中没有重大违纪，以及未被列入失信被执行人、重大税收违法案件当事人名单、政府采购严重违法失信行为记录名单的书面声明；（3）具有履行合同所必需的产品和专业技术能力的承诺函；（4）供应商需在项目电子化交易系统中按要求填写《投标函》完成承诺并进行电子签章。</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1）财务状况报告：供应商提供2022年度经审计的财务会计报告（包括审计报告、资产负债表、利润表、现金流量表、所有者权益变动表及其附注，成立时间至提交投标文件截止时间不足一年的可提供成立后任意时段的资产负债表），或其开标前三个月内基本存款账户开户银行出具的资信证明，或信用担保机构出具的投标担保函。（以上三种形式的资料提供任何一种即可）。（2）税收缴纳证明：提供上一年度至今已缴纳的至少一个月的纳税证明或完税证明，依法免税的单位应提供相关证明材料； （3）社会保障资金缴纳证明：提供上一年度至今已缴存的至少一个月的社会保障资金缴存单据或社保机构开具的社会保险参保缴费情况证明，依法不需要缴纳社会保障资金的单位应提供相关证明材料。 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投标函</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授权委托书</w:t>
            </w:r>
          </w:p>
        </w:tc>
        <w:tc>
          <w:tcPr>
            <w:tcW w:type="dxa" w:w="3322"/>
          </w:tcPr>
          <w:p>
            <w:pPr>
              <w:pStyle w:val="null3"/>
            </w:pPr>
            <w:r>
              <w:rPr/>
              <w:t>授权委托书：法定代表人（主要负责人）委托代理人参加投标时，应提供法定代表人（主要负责人）委托授权书；法定代表人（主要负责人）亲自参加投标时，应提供法定代表人（主要负责人）身份证明书。</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信誉</w:t>
            </w:r>
          </w:p>
        </w:tc>
        <w:tc>
          <w:tcPr>
            <w:tcW w:type="dxa" w:w="3322"/>
          </w:tcPr>
          <w:p>
            <w:pPr>
              <w:pStyle w:val="null3"/>
            </w:pPr>
            <w:r>
              <w:rPr/>
              <w:t>对列入“信用中国”网站(www.creditchina.gov.cn)记录“失信被执行人、重大税收违法失信主体、政府采购严重违法失信行为记录名单”；中国政府采购网(www.ccgp.gov.cn)“政府采购严重违法失信行为信息记录”的单位，应当拒绝参与政府采购活动</w:t>
            </w:r>
          </w:p>
        </w:tc>
        <w:tc>
          <w:tcPr>
            <w:tcW w:type="dxa" w:w="1661"/>
          </w:tcPr>
          <w:p>
            <w:pPr>
              <w:pStyle w:val="null3"/>
            </w:pPr>
            <w:r>
              <w:rPr/>
              <w:t>资格证明文件</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投标分项报价表 标的清单</w:t>
            </w:r>
          </w:p>
        </w:tc>
      </w:tr>
      <w:tr>
        <w:tc>
          <w:tcPr>
            <w:tcW w:type="dxa" w:w="831"/>
          </w:tcPr>
          <w:p>
            <w:pPr>
              <w:pStyle w:val="null3"/>
            </w:pPr>
            <w:r>
              <w:rPr/>
              <w:t>2</w:t>
            </w:r>
          </w:p>
        </w:tc>
        <w:tc>
          <w:tcPr>
            <w:tcW w:type="dxa" w:w="2492"/>
          </w:tcPr>
          <w:p>
            <w:pPr>
              <w:pStyle w:val="null3"/>
            </w:pPr>
            <w:r>
              <w:rPr/>
              <w:t>符合性审查</w:t>
            </w:r>
          </w:p>
        </w:tc>
        <w:tc>
          <w:tcPr>
            <w:tcW w:type="dxa" w:w="3322"/>
          </w:tcPr>
          <w:p>
            <w:pPr>
              <w:pStyle w:val="null3"/>
            </w:pPr>
            <w:r>
              <w:rPr/>
              <w:t>（1）响应文件的签署盖章：响应文件上法定代表人或其委托代理人的签字齐全并加盖单位章；（2）投标报价：投标报价只能有一个有效报价，不得提交选择性报价，且报价不超过采购预算金额；（3）对招标文件响应程度：要求全面响应，不能有任何采购人不能接受的附加条件；（4）投标有效期：90日历天； （5）交货期：合同签订后90日内完成设备到货，并配送至采购人指定地点；120日历天内配合采购人完成设备测试；150天内完成项目验收。（6）交货地点：陕西省地震局（7）付款方式：按招标文件的付款方式。</w:t>
            </w:r>
          </w:p>
        </w:tc>
        <w:tc>
          <w:tcPr>
            <w:tcW w:type="dxa" w:w="1661"/>
          </w:tcPr>
          <w:p>
            <w:pPr>
              <w:pStyle w:val="null3"/>
            </w:pPr>
            <w:r>
              <w:rPr/>
              <w:t>中小企业声明函 商务条款偏离表 技术参数偏离表 资格证明文件 国产设备承诺函 投标函 残疾人福利性单位声明函 投标分项报价表 服务方案 投标人认证评价 标的清单 投标文件封面 供应商类似项目业绩一览表 监狱企业的证明文件 实施方案</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评标委员会根据投标文件中对技术部分的应答，产品所属类型在定型要求范围内，定型检测报告已包含的参数以定型检测报告结果为准，定型检测报告未包含的参数以投标人提供的其他技术资料和技术文件为准。并结合投标人提供生产厂家官方网站截图或产品白皮书或第三方机构检验报告或其他相关证明材料，对技术响应进行综合评审： 技术指标中带“▲”为关键需求指标、全部满足技术要求得20分，有一项不满足扣1分，最低得0分。 技术指标中带“#”为重要需求指标、全部满足技术要求得10分，有一项不满足扣0.35分，最低得0分。 技术指标中带“∆”为一般技术需求指标、全部满足技术要求得5分，有一项不满足扣0.15分，最低得0分。 注：关键指标负偏离达到8项，技术参数指标评分得分为0分。</w:t>
            </w:r>
          </w:p>
        </w:tc>
        <w:tc>
          <w:tcPr>
            <w:tcW w:type="dxa" w:w="831"/>
          </w:tcPr>
          <w:p>
            <w:pPr>
              <w:pStyle w:val="null3"/>
              <w:jc w:val="right"/>
            </w:pPr>
            <w:r>
              <w:rPr/>
              <w:t>35.00</w:t>
            </w:r>
          </w:p>
        </w:tc>
        <w:tc>
          <w:tcPr>
            <w:tcW w:type="dxa" w:w="831"/>
          </w:tcPr>
          <w:p>
            <w:pPr>
              <w:pStyle w:val="null3"/>
            </w:pPr>
            <w:r>
              <w:rPr/>
              <w:t>客观</w:t>
            </w:r>
          </w:p>
        </w:tc>
        <w:tc>
          <w:tcPr>
            <w:tcW w:type="dxa" w:w="1661"/>
          </w:tcPr>
          <w:p>
            <w:pPr>
              <w:pStyle w:val="null3"/>
            </w:pPr>
            <w:r>
              <w:rPr/>
              <w:t>技术参数偏离表</w:t>
            </w:r>
          </w:p>
        </w:tc>
      </w:tr>
      <w:tr>
        <w:tc>
          <w:tcPr>
            <w:tcW w:type="dxa" w:w="831"/>
            <w:vMerge/>
          </w:tcPr>
          <w:p/>
        </w:tc>
        <w:tc>
          <w:tcPr>
            <w:tcW w:type="dxa" w:w="1661"/>
          </w:tcPr>
          <w:p>
            <w:pPr>
              <w:pStyle w:val="null3"/>
            </w:pPr>
            <w:r>
              <w:rPr/>
              <w:t>实施方案</w:t>
            </w:r>
          </w:p>
        </w:tc>
        <w:tc>
          <w:tcPr>
            <w:tcW w:type="dxa" w:w="2492"/>
          </w:tcPr>
          <w:p>
            <w:pPr>
              <w:pStyle w:val="null3"/>
            </w:pPr>
            <w:r>
              <w:rPr/>
              <w:t>投标人结合本项目特点，针对本项目具体情况制定完整、可行的项目实施方案。根据其方案完整性、可行性，根据其响应程度，科学合理，针对性强得6分，内容完整、针对性不强、满足项目要求得4分，内容简单粗略，针对性较差得1分，无相关内容得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商务条款偏离表</w:t>
            </w:r>
          </w:p>
          <w:p>
            <w:pPr>
              <w:pStyle w:val="null3"/>
            </w:pPr>
            <w:r>
              <w:rPr/>
              <w:t>实施方案</w:t>
            </w:r>
          </w:p>
        </w:tc>
      </w:tr>
      <w:tr>
        <w:tc>
          <w:tcPr>
            <w:tcW w:type="dxa" w:w="831"/>
            <w:vMerge/>
          </w:tcPr>
          <w:p/>
        </w:tc>
        <w:tc>
          <w:tcPr>
            <w:tcW w:type="dxa" w:w="1661"/>
          </w:tcPr>
          <w:p>
            <w:pPr>
              <w:pStyle w:val="null3"/>
            </w:pPr>
            <w:r>
              <w:rPr/>
              <w:t>供货计划</w:t>
            </w:r>
          </w:p>
        </w:tc>
        <w:tc>
          <w:tcPr>
            <w:tcW w:type="dxa" w:w="2492"/>
          </w:tcPr>
          <w:p>
            <w:pPr>
              <w:pStyle w:val="null3"/>
            </w:pPr>
            <w:r>
              <w:rPr/>
              <w:t>投标人根据本项目不同产品及不同供货地点，制定切实可行、安全可靠的供货方案。根据其方案可行性，安全性，根据其响应程度，科学合理，针对性强得5分，内容完整、针对性不强、满足项目要求得3分，内容简单粗略，针对性较差得1分，无相关内容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实施方案</w:t>
            </w:r>
          </w:p>
          <w:p>
            <w:pPr>
              <w:pStyle w:val="null3"/>
            </w:pPr>
            <w:r>
              <w:rPr/>
              <w:t>商务条款偏离表</w:t>
            </w:r>
          </w:p>
        </w:tc>
      </w:tr>
      <w:tr>
        <w:tc>
          <w:tcPr>
            <w:tcW w:type="dxa" w:w="831"/>
            <w:vMerge/>
          </w:tcPr>
          <w:p/>
        </w:tc>
        <w:tc>
          <w:tcPr>
            <w:tcW w:type="dxa" w:w="1661"/>
          </w:tcPr>
          <w:p>
            <w:pPr>
              <w:pStyle w:val="null3"/>
            </w:pPr>
            <w:r>
              <w:rPr/>
              <w:t>人员安排</w:t>
            </w:r>
          </w:p>
        </w:tc>
        <w:tc>
          <w:tcPr>
            <w:tcW w:type="dxa" w:w="2492"/>
          </w:tcPr>
          <w:p>
            <w:pPr>
              <w:pStyle w:val="null3"/>
            </w:pPr>
            <w:r>
              <w:rPr/>
              <w:t>投标人根据本项目特点，提供项目人员安排及责任制度方案，根据其方案完整性、可行性，根据其响应程度，科学合理，针对性强得5分，内容完整、针对性不强、满足项目要求得3分，内容简单粗略，针对性较差得1分，无相关内容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实施方案</w:t>
            </w:r>
          </w:p>
          <w:p>
            <w:pPr>
              <w:pStyle w:val="null3"/>
            </w:pPr>
            <w:r>
              <w:rPr/>
              <w:t>商务条款偏离表</w:t>
            </w:r>
          </w:p>
        </w:tc>
      </w:tr>
      <w:tr>
        <w:tc>
          <w:tcPr>
            <w:tcW w:type="dxa" w:w="831"/>
            <w:vMerge/>
          </w:tcPr>
          <w:p/>
        </w:tc>
        <w:tc>
          <w:tcPr>
            <w:tcW w:type="dxa" w:w="1661"/>
          </w:tcPr>
          <w:p>
            <w:pPr>
              <w:pStyle w:val="null3"/>
            </w:pPr>
            <w:r>
              <w:rPr/>
              <w:t>培训计划</w:t>
            </w:r>
          </w:p>
        </w:tc>
        <w:tc>
          <w:tcPr>
            <w:tcW w:type="dxa" w:w="2492"/>
          </w:tcPr>
          <w:p>
            <w:pPr>
              <w:pStyle w:val="null3"/>
            </w:pPr>
            <w:r>
              <w:rPr/>
              <w:t>投标人提供详尽的培训方案及培训计划，并列出培训的具体内容及方式，确保使用人员能够独立操作，并进行简单故障 排查处理（包括：培训人数、培训时间、培训内容、培训方式等），根据其响应程度，科学合理，针对性强得4分，内容完整、针对性不强、满足项目要求得2分，内容简单粗略，针对性较差得1分，无相关内容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商务条款偏离表</w:t>
            </w:r>
          </w:p>
          <w:p>
            <w:pPr>
              <w:pStyle w:val="null3"/>
            </w:pPr>
            <w:r>
              <w:rPr/>
              <w:t>实施方案</w:t>
            </w:r>
          </w:p>
        </w:tc>
      </w:tr>
      <w:tr>
        <w:tc>
          <w:tcPr>
            <w:tcW w:type="dxa" w:w="831"/>
            <w:vMerge/>
          </w:tcPr>
          <w:p/>
        </w:tc>
        <w:tc>
          <w:tcPr>
            <w:tcW w:type="dxa" w:w="1661"/>
          </w:tcPr>
          <w:p>
            <w:pPr>
              <w:pStyle w:val="null3"/>
            </w:pPr>
            <w:r>
              <w:rPr/>
              <w:t>质保</w:t>
            </w:r>
          </w:p>
        </w:tc>
        <w:tc>
          <w:tcPr>
            <w:tcW w:type="dxa" w:w="2492"/>
          </w:tcPr>
          <w:p>
            <w:pPr>
              <w:pStyle w:val="null3"/>
            </w:pPr>
            <w:r>
              <w:rPr/>
              <w:t>1.投标人在满足产品技术服务要求质保时间的基础上，对核心产品提供1年包换服务的得1分，对核心产品提供2年包换服务的得2分，无相关内容得0分。 2.投标人在满足产品技术服务要求质保时间的基础上，质保期每延长1年，得0.5分，最多得2分，无相关内容得0分。</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商务条款偏离表</w:t>
            </w:r>
          </w:p>
          <w:p>
            <w:pPr>
              <w:pStyle w:val="null3"/>
            </w:pPr>
            <w:r>
              <w:rPr/>
              <w:t>服务方案</w:t>
            </w:r>
          </w:p>
        </w:tc>
      </w:tr>
      <w:tr>
        <w:tc>
          <w:tcPr>
            <w:tcW w:type="dxa" w:w="831"/>
            <w:vMerge/>
          </w:tcPr>
          <w:p/>
        </w:tc>
        <w:tc>
          <w:tcPr>
            <w:tcW w:type="dxa" w:w="1661"/>
          </w:tcPr>
          <w:p>
            <w:pPr>
              <w:pStyle w:val="null3"/>
            </w:pPr>
            <w:r>
              <w:rPr/>
              <w:t>售后服务</w:t>
            </w:r>
          </w:p>
        </w:tc>
        <w:tc>
          <w:tcPr>
            <w:tcW w:type="dxa" w:w="2492"/>
          </w:tcPr>
          <w:p>
            <w:pPr>
              <w:pStyle w:val="null3"/>
            </w:pPr>
            <w:r>
              <w:rPr/>
              <w:t>投标人提供售后服务承诺，包括但不限于应急措施、备品备件及耗材、维修、拟投入售后服务人员配置情况、出现故障响应时间等根据其响应程度，科学合理，针对性强得3分，内容完整、针对性不强、满足项目要求得2分，内容简单粗略，针对性较差得1分，无相关内容得0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服务方案</w:t>
            </w:r>
          </w:p>
          <w:p>
            <w:pPr>
              <w:pStyle w:val="null3"/>
            </w:pPr>
            <w:r>
              <w:rPr/>
              <w:t>商务条款偏离表</w:t>
            </w:r>
          </w:p>
        </w:tc>
      </w:tr>
      <w:tr>
        <w:tc>
          <w:tcPr>
            <w:tcW w:type="dxa" w:w="831"/>
            <w:vMerge/>
          </w:tcPr>
          <w:p/>
        </w:tc>
        <w:tc>
          <w:tcPr>
            <w:tcW w:type="dxa" w:w="1661"/>
          </w:tcPr>
          <w:p>
            <w:pPr>
              <w:pStyle w:val="null3"/>
            </w:pPr>
            <w:r>
              <w:rPr/>
              <w:t>投标人认证评价</w:t>
            </w:r>
          </w:p>
        </w:tc>
        <w:tc>
          <w:tcPr>
            <w:tcW w:type="dxa" w:w="2492"/>
          </w:tcPr>
          <w:p>
            <w:pPr>
              <w:pStyle w:val="null3"/>
            </w:pPr>
            <w:r>
              <w:rPr/>
              <w:t>投标人具备有效期内的GB/T19001系列或ISO9001质量管理体系认证；GB/T24001系列或ISO14001系列环境管理体系认证；GB/T28001系列或OHSAS18001系列或ISO45001职业健康安全管理体系认证证书。 证书上载明的获证企业名称必须与投标人单位名称完全一致，投标文件内每提供一个有效证书复印件并加盖公章得1分，满分3分。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投标人认证评价</w:t>
            </w:r>
          </w:p>
        </w:tc>
      </w:tr>
      <w:tr>
        <w:tc>
          <w:tcPr>
            <w:tcW w:type="dxa" w:w="831"/>
            <w:vMerge/>
          </w:tcPr>
          <w:p/>
        </w:tc>
        <w:tc>
          <w:tcPr>
            <w:tcW w:type="dxa" w:w="1661"/>
          </w:tcPr>
          <w:p>
            <w:pPr>
              <w:pStyle w:val="null3"/>
            </w:pPr>
            <w:r>
              <w:rPr/>
              <w:t>业绩</w:t>
            </w:r>
          </w:p>
        </w:tc>
        <w:tc>
          <w:tcPr>
            <w:tcW w:type="dxa" w:w="2492"/>
          </w:tcPr>
          <w:p>
            <w:pPr>
              <w:pStyle w:val="null3"/>
            </w:pPr>
            <w:r>
              <w:rPr/>
              <w:t>投标人提供2021年1月1日至今类似专业设备采购项目业绩，提供合同复印件（包括合同首页、主要内容页和签字盖章页）每提供一项业绩得1分，满分5分。 注：业绩合同弄虚作假者，取消其招标或中标资格。</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供应商类似项目业绩一览表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详见附件：资格证明文件</w:t>
      </w:r>
    </w:p>
    <w:p>
      <w:pPr>
        <w:pStyle w:val="null3"/>
        <w:ind w:firstLine="960"/>
      </w:pPr>
      <w:r>
        <w:rPr/>
        <w:t>详见附件：开标一览表</w:t>
      </w:r>
    </w:p>
    <w:p>
      <w:pPr>
        <w:pStyle w:val="null3"/>
        <w:ind w:firstLine="960"/>
      </w:pPr>
      <w:r>
        <w:rPr/>
        <w:t>详见附件：投标分项报价表</w:t>
      </w:r>
    </w:p>
    <w:p>
      <w:pPr>
        <w:pStyle w:val="null3"/>
        <w:ind w:firstLine="960"/>
      </w:pPr>
      <w:r>
        <w:rPr/>
        <w:t>详见附件：技术参数偏离表</w:t>
      </w:r>
    </w:p>
    <w:p>
      <w:pPr>
        <w:pStyle w:val="null3"/>
        <w:ind w:firstLine="960"/>
      </w:pPr>
      <w:r>
        <w:rPr/>
        <w:t>详见附件：商务条款偏离表</w:t>
      </w:r>
    </w:p>
    <w:p>
      <w:pPr>
        <w:pStyle w:val="null3"/>
        <w:ind w:firstLine="960"/>
      </w:pPr>
      <w:r>
        <w:rPr/>
        <w:t>详见附件：实施方案</w:t>
      </w:r>
    </w:p>
    <w:p>
      <w:pPr>
        <w:pStyle w:val="null3"/>
        <w:ind w:firstLine="960"/>
      </w:pPr>
      <w:r>
        <w:rPr/>
        <w:t>详见附件：服务方案</w:t>
      </w:r>
    </w:p>
    <w:p>
      <w:pPr>
        <w:pStyle w:val="null3"/>
        <w:ind w:firstLine="960"/>
      </w:pPr>
      <w:r>
        <w:rPr/>
        <w:t>详见附件：投标人认证评价</w:t>
      </w:r>
    </w:p>
    <w:p>
      <w:pPr>
        <w:pStyle w:val="null3"/>
        <w:ind w:firstLine="960"/>
      </w:pPr>
      <w:r>
        <w:rPr/>
        <w:t>详见附件：供应商类似项目业绩一览表</w:t>
      </w:r>
    </w:p>
    <w:p>
      <w:pPr>
        <w:pStyle w:val="null3"/>
        <w:ind w:firstLine="960"/>
      </w:pPr>
      <w:r>
        <w:rPr/>
        <w:t>详见附件：国产设备承诺函</w:t>
      </w:r>
    </w:p>
    <w:p>
      <w:pPr>
        <w:pStyle w:val="null3"/>
        <w:ind w:firstLine="960"/>
      </w:pPr>
      <w:r>
        <w:rPr/>
        <w:t>详见附件：标的清单</w:t>
      </w:r>
    </w:p>
    <w:p>
      <w:pPr>
        <w:pStyle w:val="null3"/>
      </w:pPr>
      <w:r>
        <w:rPr/>
        <w:t xml:space="preserve"> </w:t>
        <w:br/>
        <w:br w:type="page"/>
      </w:r>
    </w:p>
    <w:p>
      <w:pPr>
        <w:pStyle w:val="null3"/>
        <w:jc w:val="center"/>
        <w:outlineLvl w:val="1"/>
      </w:pPr>
      <w:r>
        <w:rPr>
          <w:b/>
          <w:sz w:val="36"/>
        </w:rPr>
        <w:t>第七章 拟签订合同文本</w:t>
      </w:r>
    </w:p>
    <w:p>
      <w:pPr>
        <w:pStyle w:val="null3"/>
      </w:pPr>
      <w:r>
        <w:rPr/>
        <w:t>详见附件：流动相对重力、流动地磁、跨断层水准观测设备采购项目拟签订合同文本.docx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