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b/>
          <w:sz w:val="21"/>
          <w:szCs w:val="21"/>
          <w:bdr w:val="single" w:color="auto" w:sz="4" w:space="0"/>
          <w:shd w:val="pct10" w:color="auto" w:fill="FFFFFF"/>
        </w:rPr>
      </w:pPr>
    </w:p>
    <w:p>
      <w:pPr>
        <w:jc w:val="right"/>
        <w:outlineLvl w:val="0"/>
        <w:rPr>
          <w:rFonts w:ascii="宋体" w:hAnsi="宋体"/>
          <w:b/>
          <w:sz w:val="36"/>
          <w:szCs w:val="36"/>
          <w:bdr w:val="single" w:color="auto" w:sz="4" w:space="0"/>
          <w:shd w:val="pct10" w:color="auto" w:fill="FFFFFF"/>
        </w:rPr>
      </w:pPr>
      <w:bookmarkStart w:id="0" w:name="_Toc3313"/>
      <w:r>
        <w:rPr>
          <w:rFonts w:hint="eastAsia" w:ascii="宋体" w:hAnsi="宋体"/>
          <w:b/>
          <w:sz w:val="36"/>
          <w:szCs w:val="36"/>
          <w:bdr w:val="single" w:color="auto" w:sz="4" w:space="0"/>
          <w:shd w:val="pct10" w:color="auto" w:fill="FFFFFF"/>
        </w:rPr>
        <w:t>政府采购项目</w:t>
      </w:r>
      <w:bookmarkEnd w:id="0"/>
    </w:p>
    <w:p>
      <w:pPr>
        <w:rPr>
          <w:rFonts w:ascii="宋体" w:hAnsi="宋体"/>
          <w:b/>
          <w:sz w:val="28"/>
          <w:szCs w:val="28"/>
        </w:rPr>
      </w:pPr>
      <w:r>
        <w:rPr>
          <w:rFonts w:hint="eastAsia" w:ascii="宋体" w:hAnsi="宋体"/>
          <w:b/>
          <w:sz w:val="28"/>
          <w:szCs w:val="28"/>
        </w:rPr>
        <w:t>项目编号：HRC-ZBDL-2024-00719</w:t>
      </w:r>
    </w:p>
    <w:p>
      <w:pPr>
        <w:pStyle w:val="7"/>
        <w:spacing w:after="156"/>
        <w:ind w:firstLine="480"/>
      </w:pPr>
    </w:p>
    <w:p>
      <w:pPr>
        <w:spacing w:line="480" w:lineRule="auto"/>
        <w:jc w:val="center"/>
        <w:rPr>
          <w:rFonts w:ascii="宋体" w:hAnsi="宋体"/>
          <w:b/>
          <w:sz w:val="48"/>
          <w:szCs w:val="52"/>
        </w:rPr>
      </w:pPr>
    </w:p>
    <w:p>
      <w:pPr>
        <w:pStyle w:val="11"/>
        <w:ind w:left="0" w:leftChars="0" w:right="146" w:rightChars="61"/>
        <w:jc w:val="center"/>
        <w:outlineLvl w:val="0"/>
      </w:pPr>
      <w:bookmarkStart w:id="1" w:name="_Toc17160"/>
      <w:r>
        <w:rPr>
          <w:rFonts w:hint="eastAsia" w:ascii="宋体" w:hAnsi="宋体"/>
          <w:b/>
          <w:sz w:val="32"/>
          <w:szCs w:val="32"/>
        </w:rPr>
        <w:t>渭南师范学院教师教育发展中心建设项目环境改造项目</w:t>
      </w:r>
      <w:bookmarkEnd w:id="1"/>
    </w:p>
    <w:p>
      <w:pPr>
        <w:pStyle w:val="7"/>
        <w:spacing w:after="156"/>
        <w:ind w:firstLine="0" w:firstLineChars="0"/>
      </w:pPr>
    </w:p>
    <w:p>
      <w:pPr>
        <w:spacing w:line="400" w:lineRule="exact"/>
        <w:rPr>
          <w:rFonts w:ascii="宋体" w:hAnsi="宋体"/>
          <w:b/>
          <w:sz w:val="32"/>
          <w:szCs w:val="32"/>
          <w:shd w:val="clear" w:color="auto" w:fill="FFFFFF"/>
        </w:rPr>
      </w:pPr>
    </w:p>
    <w:p>
      <w:pPr>
        <w:spacing w:line="400" w:lineRule="exact"/>
        <w:jc w:val="center"/>
        <w:rPr>
          <w:rFonts w:ascii="宋体" w:hAnsi="宋体"/>
          <w:b/>
          <w:sz w:val="32"/>
          <w:szCs w:val="32"/>
          <w:shd w:val="clear" w:color="auto" w:fill="FFFFFF"/>
        </w:rPr>
      </w:pPr>
    </w:p>
    <w:p>
      <w:pPr>
        <w:spacing w:before="156" w:beforeLines="50" w:line="800" w:lineRule="exact"/>
        <w:jc w:val="center"/>
        <w:rPr>
          <w:rFonts w:ascii="宋体" w:hAnsi="宋体"/>
          <w:b/>
          <w:bCs/>
          <w:spacing w:val="20"/>
          <w:kern w:val="0"/>
          <w:sz w:val="72"/>
          <w:szCs w:val="72"/>
        </w:rPr>
      </w:pPr>
      <w:r>
        <w:rPr>
          <w:rFonts w:hint="eastAsia" w:ascii="宋体" w:hAnsi="宋体"/>
          <w:b/>
          <w:bCs/>
          <w:spacing w:val="20"/>
          <w:kern w:val="0"/>
          <w:sz w:val="72"/>
          <w:szCs w:val="72"/>
        </w:rPr>
        <w:t>竞争性磋商文件</w:t>
      </w:r>
    </w:p>
    <w:p>
      <w:pPr>
        <w:rPr>
          <w:rFonts w:ascii="宋体" w:hAnsi="宋体"/>
          <w:b/>
          <w:sz w:val="36"/>
          <w:szCs w:val="36"/>
        </w:rPr>
      </w:pPr>
    </w:p>
    <w:p>
      <w:pPr>
        <w:rPr>
          <w:rFonts w:ascii="宋体" w:hAnsi="宋体"/>
          <w:b/>
          <w:sz w:val="36"/>
          <w:szCs w:val="36"/>
        </w:rPr>
      </w:pPr>
    </w:p>
    <w:p>
      <w:pPr>
        <w:pStyle w:val="7"/>
        <w:spacing w:after="156"/>
        <w:ind w:firstLine="0" w:firstLineChars="0"/>
      </w:pPr>
    </w:p>
    <w:p>
      <w:pPr>
        <w:pStyle w:val="7"/>
        <w:spacing w:after="156"/>
        <w:ind w:firstLine="0" w:firstLineChars="0"/>
      </w:pPr>
    </w:p>
    <w:p>
      <w:pPr>
        <w:pStyle w:val="7"/>
        <w:spacing w:after="156"/>
        <w:ind w:firstLine="0" w:firstLineChars="0"/>
      </w:pPr>
    </w:p>
    <w:p>
      <w:pPr>
        <w:pStyle w:val="7"/>
        <w:spacing w:after="156"/>
        <w:ind w:firstLine="0" w:firstLineChars="0"/>
      </w:pPr>
    </w:p>
    <w:p>
      <w:pPr>
        <w:spacing w:line="480" w:lineRule="auto"/>
        <w:ind w:firstLine="1606" w:firstLineChars="500"/>
        <w:rPr>
          <w:rFonts w:ascii="宋体" w:hAnsi="宋体"/>
          <w:b/>
          <w:sz w:val="32"/>
          <w:szCs w:val="32"/>
        </w:rPr>
      </w:pPr>
    </w:p>
    <w:p>
      <w:pPr>
        <w:spacing w:line="432" w:lineRule="auto"/>
        <w:jc w:val="center"/>
        <w:outlineLvl w:val="0"/>
        <w:rPr>
          <w:rFonts w:ascii="宋体" w:hAnsi="宋体"/>
          <w:b/>
          <w:sz w:val="32"/>
          <w:szCs w:val="32"/>
        </w:rPr>
      </w:pPr>
      <w:bookmarkStart w:id="2" w:name="_Toc5372"/>
      <w:r>
        <w:rPr>
          <w:rFonts w:hint="eastAsia" w:ascii="宋体" w:hAnsi="宋体"/>
          <w:b/>
          <w:sz w:val="32"/>
          <w:szCs w:val="32"/>
        </w:rPr>
        <w:t>采购人：渭南师范学院</w:t>
      </w:r>
      <w:bookmarkEnd w:id="2"/>
    </w:p>
    <w:p>
      <w:pPr>
        <w:spacing w:line="432" w:lineRule="auto"/>
        <w:jc w:val="center"/>
        <w:outlineLvl w:val="0"/>
        <w:rPr>
          <w:rFonts w:ascii="宋体" w:hAnsi="宋体"/>
          <w:b/>
          <w:sz w:val="32"/>
          <w:szCs w:val="32"/>
        </w:rPr>
      </w:pPr>
      <w:bookmarkStart w:id="3" w:name="_Toc14883"/>
      <w:r>
        <w:rPr>
          <w:rFonts w:hint="eastAsia" w:ascii="宋体" w:hAnsi="宋体"/>
          <w:b/>
          <w:sz w:val="32"/>
          <w:szCs w:val="32"/>
        </w:rPr>
        <w:t>采购代理机构：华睿诚项目管理有限公司</w:t>
      </w:r>
      <w:bookmarkEnd w:id="3"/>
    </w:p>
    <w:p>
      <w:pPr>
        <w:jc w:val="center"/>
        <w:rPr>
          <w:rFonts w:ascii="宋体" w:hAnsi="宋体"/>
          <w:b/>
          <w:bCs/>
          <w:sz w:val="32"/>
          <w:szCs w:val="32"/>
        </w:rPr>
        <w:sectPr>
          <w:headerReference r:id="rId5" w:type="first"/>
          <w:footerReference r:id="rId8" w:type="first"/>
          <w:headerReference r:id="rId3" w:type="default"/>
          <w:footerReference r:id="rId6" w:type="default"/>
          <w:headerReference r:id="rId4" w:type="even"/>
          <w:footerReference r:id="rId7" w:type="even"/>
          <w:pgSz w:w="11905" w:h="16838"/>
          <w:pgMar w:top="1243" w:right="1417" w:bottom="1417" w:left="1701" w:header="850" w:footer="992" w:gutter="0"/>
          <w:cols w:space="0" w:num="1"/>
          <w:titlePg/>
          <w:rtlGutter w:val="1"/>
          <w:docGrid w:type="lines" w:linePitch="312" w:charSpace="0"/>
        </w:sectPr>
      </w:pPr>
      <w:r>
        <w:rPr>
          <w:rFonts w:hint="eastAsia" w:ascii="宋体" w:hAnsi="宋体"/>
          <w:b/>
          <w:bCs/>
          <w:sz w:val="32"/>
          <w:szCs w:val="32"/>
        </w:rPr>
        <w:t>二〇二四年五月</w:t>
      </w:r>
    </w:p>
    <w:p>
      <w:pPr>
        <w:spacing w:before="240" w:beforeLines="100" w:after="240" w:afterLines="100"/>
        <w:jc w:val="center"/>
        <w:rPr>
          <w:rFonts w:ascii="宋体" w:hAnsi="宋体"/>
          <w:b/>
          <w:sz w:val="44"/>
          <w:szCs w:val="36"/>
        </w:rPr>
      </w:pPr>
      <w:r>
        <w:rPr>
          <w:rFonts w:hint="eastAsia" w:ascii="宋体" w:hAnsi="宋体"/>
          <w:b/>
          <w:sz w:val="44"/>
          <w:szCs w:val="36"/>
        </w:rPr>
        <w:t>目  录</w:t>
      </w:r>
    </w:p>
    <w:p>
      <w:pPr>
        <w:rPr>
          <w:rFonts w:ascii="宋体" w:hAnsi="宋体"/>
          <w:sz w:val="32"/>
          <w:szCs w:val="32"/>
        </w:rPr>
      </w:pPr>
    </w:p>
    <w:sdt>
      <w:sdtPr>
        <w:rPr>
          <w:rFonts w:ascii="宋体" w:hAnsi="宋体"/>
          <w:sz w:val="21"/>
        </w:rPr>
        <w:id w:val="147456143"/>
        <w:docPartObj>
          <w:docPartGallery w:val="Table of Contents"/>
          <w:docPartUnique/>
        </w:docPartObj>
      </w:sdtPr>
      <w:sdtEndPr>
        <w:rPr>
          <w:rFonts w:ascii="宋体" w:hAnsi="宋体"/>
          <w:sz w:val="24"/>
          <w:szCs w:val="32"/>
        </w:rPr>
      </w:sdtEndPr>
      <w:sdtContent>
        <w:p>
          <w:pPr>
            <w:jc w:val="center"/>
          </w:pPr>
        </w:p>
        <w:p>
          <w:pPr>
            <w:pStyle w:val="96"/>
            <w:tabs>
              <w:tab w:val="right" w:leader="dot" w:pos="8646"/>
            </w:tabs>
          </w:pPr>
          <w:r>
            <w:rPr>
              <w:rFonts w:ascii="宋体" w:hAnsi="宋体"/>
              <w:sz w:val="32"/>
              <w:szCs w:val="32"/>
            </w:rPr>
            <w:fldChar w:fldCharType="begin"/>
          </w:r>
          <w:r>
            <w:rPr>
              <w:rFonts w:ascii="宋体" w:hAnsi="宋体"/>
              <w:sz w:val="32"/>
              <w:szCs w:val="32"/>
            </w:rPr>
            <w:instrText xml:space="preserve">TOC \o "1-1" \h \u </w:instrText>
          </w:r>
          <w:r>
            <w:rPr>
              <w:rFonts w:ascii="宋体" w:hAnsi="宋体"/>
              <w:sz w:val="32"/>
              <w:szCs w:val="32"/>
            </w:rPr>
            <w:fldChar w:fldCharType="separate"/>
          </w:r>
        </w:p>
        <w:p>
          <w:pPr>
            <w:pStyle w:val="96"/>
            <w:tabs>
              <w:tab w:val="right" w:leader="dot" w:pos="8646"/>
            </w:tabs>
            <w:spacing w:line="360" w:lineRule="auto"/>
            <w:rPr>
              <w:sz w:val="24"/>
              <w:szCs w:val="24"/>
            </w:rPr>
          </w:pPr>
          <w:r>
            <w:fldChar w:fldCharType="begin"/>
          </w:r>
          <w:r>
            <w:instrText xml:space="preserve"> HYPERLINK \l "_Toc21145" </w:instrText>
          </w:r>
          <w:r>
            <w:fldChar w:fldCharType="separate"/>
          </w:r>
          <w:r>
            <w:rPr>
              <w:rFonts w:hint="eastAsia"/>
              <w:sz w:val="24"/>
              <w:szCs w:val="24"/>
            </w:rPr>
            <w:t>第一部分 竞争性磋商公告</w:t>
          </w:r>
          <w:r>
            <w:rPr>
              <w:sz w:val="24"/>
              <w:szCs w:val="24"/>
            </w:rPr>
            <w:tab/>
          </w:r>
          <w:r>
            <w:rPr>
              <w:sz w:val="24"/>
              <w:szCs w:val="24"/>
            </w:rPr>
            <w:fldChar w:fldCharType="begin"/>
          </w:r>
          <w:r>
            <w:rPr>
              <w:sz w:val="24"/>
              <w:szCs w:val="24"/>
            </w:rPr>
            <w:instrText xml:space="preserve"> PAGEREF _Toc21145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"_Toc29357" </w:instrText>
          </w:r>
          <w:r>
            <w:fldChar w:fldCharType="separate"/>
          </w:r>
          <w:r>
            <w:rPr>
              <w:rFonts w:hint="eastAsia"/>
              <w:sz w:val="24"/>
              <w:szCs w:val="24"/>
            </w:rPr>
            <w:t>第二部分 供应商须知</w:t>
          </w:r>
          <w:r>
            <w:rPr>
              <w:sz w:val="24"/>
              <w:szCs w:val="24"/>
            </w:rPr>
            <w:tab/>
          </w:r>
          <w:r>
            <w:rPr>
              <w:sz w:val="24"/>
              <w:szCs w:val="24"/>
            </w:rPr>
            <w:fldChar w:fldCharType="begin"/>
          </w:r>
          <w:r>
            <w:rPr>
              <w:sz w:val="24"/>
              <w:szCs w:val="24"/>
            </w:rPr>
            <w:instrText xml:space="preserve"> PAGEREF _Toc29357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"_Toc16316" </w:instrText>
          </w:r>
          <w:r>
            <w:fldChar w:fldCharType="separate"/>
          </w:r>
          <w:r>
            <w:rPr>
              <w:rFonts w:hint="eastAsia"/>
              <w:sz w:val="24"/>
              <w:szCs w:val="24"/>
            </w:rPr>
            <w:t>第三部分 采购内容及商务技术要求</w:t>
          </w:r>
          <w:r>
            <w:rPr>
              <w:sz w:val="24"/>
              <w:szCs w:val="24"/>
            </w:rPr>
            <w:tab/>
          </w:r>
          <w:r>
            <w:rPr>
              <w:sz w:val="24"/>
              <w:szCs w:val="24"/>
            </w:rPr>
            <w:fldChar w:fldCharType="begin"/>
          </w:r>
          <w:r>
            <w:rPr>
              <w:sz w:val="24"/>
              <w:szCs w:val="24"/>
            </w:rPr>
            <w:instrText xml:space="preserve"> PAGEREF _Toc16316 \h </w:instrText>
          </w:r>
          <w:r>
            <w:rPr>
              <w:sz w:val="24"/>
              <w:szCs w:val="24"/>
            </w:rPr>
            <w:fldChar w:fldCharType="separate"/>
          </w:r>
          <w:r>
            <w:rPr>
              <w:sz w:val="24"/>
              <w:szCs w:val="24"/>
            </w:rPr>
            <w:t>2</w:t>
          </w:r>
          <w:r>
            <w:rPr>
              <w:rFonts w:hint="eastAsia"/>
              <w:sz w:val="24"/>
              <w:szCs w:val="24"/>
            </w:rPr>
            <w:t>3</w:t>
          </w:r>
          <w:r>
            <w:rPr>
              <w:sz w:val="24"/>
              <w:szCs w:val="24"/>
            </w:rPr>
            <w:fldChar w:fldCharType="end"/>
          </w:r>
          <w:r>
            <w:rPr>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"_Toc24382" </w:instrText>
          </w:r>
          <w:r>
            <w:fldChar w:fldCharType="separate"/>
          </w:r>
          <w:r>
            <w:rPr>
              <w:rFonts w:hint="eastAsia"/>
              <w:sz w:val="24"/>
              <w:szCs w:val="24"/>
            </w:rPr>
            <w:t>第四部分 资格审查</w:t>
          </w:r>
          <w:r>
            <w:rPr>
              <w:sz w:val="24"/>
              <w:szCs w:val="24"/>
            </w:rPr>
            <w:tab/>
          </w:r>
          <w:r>
            <w:rPr>
              <w:rFonts w:hint="eastAsia"/>
              <w:sz w:val="24"/>
              <w:szCs w:val="24"/>
            </w:rPr>
            <w:t>27</w:t>
          </w:r>
          <w:r>
            <w:rPr>
              <w:rFonts w:hint="eastAsia"/>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"_Toc25370" </w:instrText>
          </w:r>
          <w:r>
            <w:fldChar w:fldCharType="separate"/>
          </w:r>
          <w:r>
            <w:rPr>
              <w:rFonts w:hint="eastAsia" w:ascii="宋体" w:hAnsi="宋体" w:cs="宋体"/>
              <w:bCs/>
              <w:kern w:val="44"/>
              <w:sz w:val="24"/>
              <w:szCs w:val="24"/>
            </w:rPr>
            <w:t>第五部分 磋商办法</w:t>
          </w:r>
          <w:r>
            <w:rPr>
              <w:sz w:val="24"/>
              <w:szCs w:val="24"/>
            </w:rPr>
            <w:tab/>
          </w:r>
          <w:r>
            <w:rPr>
              <w:rFonts w:hint="eastAsia"/>
              <w:sz w:val="24"/>
              <w:szCs w:val="24"/>
            </w:rPr>
            <w:t>29</w:t>
          </w:r>
          <w:r>
            <w:rPr>
              <w:rFonts w:hint="eastAsia"/>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"_Toc9745" </w:instrText>
          </w:r>
          <w:r>
            <w:fldChar w:fldCharType="separate"/>
          </w:r>
          <w:r>
            <w:rPr>
              <w:rFonts w:hint="eastAsia"/>
              <w:sz w:val="24"/>
              <w:szCs w:val="24"/>
            </w:rPr>
            <w:t>第六部分 合同条款（参考）</w:t>
          </w:r>
          <w:r>
            <w:rPr>
              <w:sz w:val="24"/>
              <w:szCs w:val="24"/>
            </w:rPr>
            <w:tab/>
          </w:r>
          <w:r>
            <w:rPr>
              <w:sz w:val="24"/>
              <w:szCs w:val="24"/>
            </w:rPr>
            <w:fldChar w:fldCharType="begin"/>
          </w:r>
          <w:r>
            <w:rPr>
              <w:sz w:val="24"/>
              <w:szCs w:val="24"/>
            </w:rPr>
            <w:instrText xml:space="preserve"> PAGEREF _Toc9745 \h </w:instrText>
          </w:r>
          <w:r>
            <w:rPr>
              <w:sz w:val="24"/>
              <w:szCs w:val="24"/>
            </w:rPr>
            <w:fldChar w:fldCharType="separate"/>
          </w:r>
          <w:r>
            <w:rPr>
              <w:sz w:val="24"/>
              <w:szCs w:val="24"/>
            </w:rPr>
            <w:t>4</w:t>
          </w:r>
          <w:r>
            <w:rPr>
              <w:rFonts w:hint="eastAsia"/>
              <w:sz w:val="24"/>
              <w:szCs w:val="24"/>
            </w:rPr>
            <w:t>2</w:t>
          </w:r>
          <w:r>
            <w:rPr>
              <w:sz w:val="24"/>
              <w:szCs w:val="24"/>
            </w:rPr>
            <w:fldChar w:fldCharType="end"/>
          </w:r>
          <w:r>
            <w:rPr>
              <w:sz w:val="24"/>
              <w:szCs w:val="24"/>
            </w:rPr>
            <w:fldChar w:fldCharType="end"/>
          </w:r>
        </w:p>
        <w:p>
          <w:pPr>
            <w:pStyle w:val="96"/>
            <w:tabs>
              <w:tab w:val="right" w:leader="dot" w:pos="8646"/>
            </w:tabs>
            <w:spacing w:line="360" w:lineRule="auto"/>
            <w:rPr>
              <w:sz w:val="24"/>
              <w:szCs w:val="24"/>
            </w:rPr>
          </w:pPr>
          <w:r>
            <w:fldChar w:fldCharType="begin"/>
          </w:r>
          <w:r>
            <w:instrText xml:space="preserve"> HYPERLINK \l "_Toc16317" </w:instrText>
          </w:r>
          <w:r>
            <w:fldChar w:fldCharType="separate"/>
          </w:r>
          <w:r>
            <w:rPr>
              <w:rFonts w:hint="eastAsia"/>
              <w:sz w:val="24"/>
              <w:szCs w:val="24"/>
            </w:rPr>
            <w:t>第七部分 磋商响应文件格式</w:t>
          </w:r>
          <w:r>
            <w:rPr>
              <w:sz w:val="24"/>
              <w:szCs w:val="24"/>
            </w:rPr>
            <w:tab/>
          </w:r>
          <w:r>
            <w:rPr>
              <w:sz w:val="24"/>
              <w:szCs w:val="24"/>
            </w:rPr>
            <w:fldChar w:fldCharType="begin"/>
          </w:r>
          <w:r>
            <w:rPr>
              <w:sz w:val="24"/>
              <w:szCs w:val="24"/>
            </w:rPr>
            <w:instrText xml:space="preserve"> PAGEREF _Toc16317 \h </w:instrText>
          </w:r>
          <w:r>
            <w:rPr>
              <w:sz w:val="24"/>
              <w:szCs w:val="24"/>
            </w:rPr>
            <w:fldChar w:fldCharType="separate"/>
          </w:r>
          <w:r>
            <w:rPr>
              <w:sz w:val="24"/>
              <w:szCs w:val="24"/>
            </w:rPr>
            <w:t>8</w:t>
          </w:r>
          <w:r>
            <w:rPr>
              <w:rFonts w:hint="eastAsia"/>
              <w:sz w:val="24"/>
              <w:szCs w:val="24"/>
            </w:rPr>
            <w:t>3</w:t>
          </w:r>
          <w:r>
            <w:rPr>
              <w:sz w:val="24"/>
              <w:szCs w:val="24"/>
            </w:rPr>
            <w:fldChar w:fldCharType="end"/>
          </w:r>
          <w:r>
            <w:rPr>
              <w:sz w:val="24"/>
              <w:szCs w:val="24"/>
            </w:rPr>
            <w:fldChar w:fldCharType="end"/>
          </w:r>
        </w:p>
        <w:p>
          <w:pPr>
            <w:rPr>
              <w:rFonts w:ascii="宋体" w:hAnsi="宋体"/>
              <w:sz w:val="32"/>
              <w:szCs w:val="32"/>
            </w:rPr>
          </w:pPr>
          <w:r>
            <w:rPr>
              <w:rFonts w:ascii="宋体" w:hAnsi="宋体"/>
              <w:szCs w:val="32"/>
            </w:rPr>
            <w:fldChar w:fldCharType="end"/>
          </w:r>
        </w:p>
      </w:sdtContent>
    </w:sdt>
    <w:p>
      <w:pPr>
        <w:rPr>
          <w:rFonts w:ascii="宋体" w:hAnsi="宋体"/>
          <w:sz w:val="32"/>
          <w:szCs w:val="32"/>
        </w:rPr>
      </w:pPr>
    </w:p>
    <w:p>
      <w:pPr>
        <w:rPr>
          <w:rFonts w:ascii="宋体" w:hAnsi="宋体"/>
          <w:sz w:val="32"/>
          <w:szCs w:val="32"/>
        </w:rPr>
      </w:pPr>
    </w:p>
    <w:p>
      <w:pPr>
        <w:pStyle w:val="2"/>
        <w:spacing w:before="120" w:beforeLines="50" w:after="120" w:afterLines="50" w:line="360" w:lineRule="auto"/>
        <w:rPr>
          <w:sz w:val="40"/>
          <w:szCs w:val="52"/>
        </w:rPr>
        <w:sectPr>
          <w:footerReference r:id="rId12" w:type="first"/>
          <w:headerReference r:id="rId9" w:type="default"/>
          <w:footerReference r:id="rId11" w:type="default"/>
          <w:headerReference r:id="rId10" w:type="even"/>
          <w:pgSz w:w="12240" w:h="15840"/>
          <w:pgMar w:top="1440" w:right="1797" w:bottom="1440" w:left="1797" w:header="720" w:footer="720" w:gutter="0"/>
          <w:pgNumType w:start="0"/>
          <w:cols w:space="720" w:num="1"/>
          <w:titlePg/>
        </w:sectPr>
      </w:pPr>
      <w:bookmarkStart w:id="4" w:name="_Toc21145"/>
    </w:p>
    <w:p>
      <w:pPr>
        <w:pStyle w:val="2"/>
        <w:spacing w:before="120" w:beforeLines="50" w:after="120" w:afterLines="50" w:line="360" w:lineRule="auto"/>
        <w:rPr>
          <w:sz w:val="40"/>
          <w:szCs w:val="52"/>
        </w:rPr>
      </w:pPr>
      <w:r>
        <w:rPr>
          <w:rFonts w:hint="eastAsia"/>
          <w:sz w:val="40"/>
          <w:szCs w:val="52"/>
        </w:rPr>
        <w:t>第一部分 竞争性磋商公告</w:t>
      </w:r>
      <w:bookmarkEnd w:id="4"/>
    </w:p>
    <w:p>
      <w:pPr>
        <w:widowControl/>
        <w:spacing w:line="360" w:lineRule="auto"/>
        <w:ind w:firstLine="361" w:firstLineChars="150"/>
        <w:jc w:val="left"/>
        <w:rPr>
          <w:rFonts w:ascii="宋体" w:hAnsi="宋体" w:cs="Helvetica"/>
          <w:b/>
          <w:bCs/>
          <w:kern w:val="0"/>
          <w:szCs w:val="24"/>
        </w:rPr>
      </w:pPr>
      <w:r>
        <w:rPr>
          <w:rFonts w:hint="eastAsia" w:ascii="宋体" w:hAnsi="宋体" w:cs="Helvetica"/>
          <w:b/>
          <w:bCs/>
          <w:kern w:val="0"/>
          <w:szCs w:val="24"/>
        </w:rPr>
        <w:t>项目概况</w:t>
      </w:r>
    </w:p>
    <w:p>
      <w:pPr>
        <w:widowControl/>
        <w:spacing w:line="360" w:lineRule="auto"/>
        <w:ind w:firstLine="361" w:firstLineChars="150"/>
        <w:jc w:val="left"/>
        <w:rPr>
          <w:rFonts w:ascii="宋体" w:hAnsi="宋体" w:cs="Helvetica"/>
          <w:b/>
          <w:bCs/>
          <w:kern w:val="0"/>
          <w:szCs w:val="24"/>
        </w:rPr>
      </w:pPr>
      <w:r>
        <w:rPr>
          <w:rFonts w:hint="eastAsia" w:ascii="宋体" w:hAnsi="宋体" w:cs="Helvetica"/>
          <w:b/>
          <w:bCs/>
          <w:kern w:val="0"/>
          <w:szCs w:val="24"/>
        </w:rPr>
        <w:t>华睿诚项目管理有限公司（以下简称“代理机构”）受渭南师范学院委托，拟对渭南师范学院教师教育发展中心建设项目环境改造项目采用竞争性磋商采购方式进行采购，兹邀请供应商参加本项目的竞争性磋商。</w:t>
      </w:r>
    </w:p>
    <w:p>
      <w:pPr>
        <w:widowControl/>
        <w:spacing w:before="150" w:line="360" w:lineRule="auto"/>
        <w:jc w:val="left"/>
        <w:rPr>
          <w:rFonts w:ascii="宋体" w:hAnsi="宋体" w:cs="Helvetica"/>
          <w:b/>
          <w:bCs/>
          <w:kern w:val="0"/>
          <w:szCs w:val="24"/>
        </w:rPr>
      </w:pPr>
      <w:r>
        <w:rPr>
          <w:rFonts w:hint="eastAsia" w:ascii="宋体" w:hAnsi="宋体" w:cs="Helvetica"/>
          <w:b/>
          <w:bCs/>
          <w:kern w:val="0"/>
          <w:szCs w:val="24"/>
        </w:rPr>
        <w:t>一、项目基本情况：</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1.项目编号：HRC-ZBDL-2024-00719</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2.项目名称：渭南师范学院教师教育发展中心建设项目环境改造项目</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3.采购方式：竞争性磋商</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4.采购预算：2642817.00元</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5.采购需求：渭南师范学院教师教育发展中心建设项目环境改造项目，1项，详见工程量清单</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6.最高限价：2642616.29元</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7.合同履行期限：90 日历天（具体服务起止日期可随合同签订时间相应顺延）</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8.本项目是否接受联合体投标：否</w:t>
      </w:r>
    </w:p>
    <w:p>
      <w:pPr>
        <w:widowControl/>
        <w:spacing w:before="150" w:line="360" w:lineRule="auto"/>
        <w:jc w:val="left"/>
        <w:rPr>
          <w:rFonts w:ascii="宋体" w:hAnsi="宋体" w:cs="Helvetica"/>
          <w:b/>
          <w:bCs/>
          <w:kern w:val="0"/>
          <w:szCs w:val="24"/>
        </w:rPr>
      </w:pPr>
      <w:r>
        <w:rPr>
          <w:rFonts w:hint="eastAsia" w:ascii="宋体" w:hAnsi="宋体" w:cs="Helvetica"/>
          <w:b/>
          <w:bCs/>
          <w:kern w:val="0"/>
          <w:szCs w:val="24"/>
        </w:rPr>
        <w:t xml:space="preserve">二、供应商的资格要求 </w:t>
      </w:r>
    </w:p>
    <w:p>
      <w:pPr>
        <w:widowControl/>
        <w:spacing w:line="360" w:lineRule="auto"/>
        <w:ind w:firstLine="240" w:firstLineChars="100"/>
        <w:jc w:val="left"/>
        <w:rPr>
          <w:rFonts w:ascii="宋体" w:hAnsi="宋体" w:cs="Helvetica"/>
          <w:kern w:val="0"/>
          <w:szCs w:val="24"/>
        </w:rPr>
      </w:pPr>
      <w:r>
        <w:rPr>
          <w:rFonts w:hint="eastAsia" w:ascii="宋体" w:hAnsi="宋体" w:cs="Helvetica"/>
          <w:kern w:val="0"/>
          <w:szCs w:val="24"/>
        </w:rPr>
        <w:t>1.满足《中华人民共和国政府采购法》第二十二条规定</w:t>
      </w:r>
    </w:p>
    <w:p>
      <w:pPr>
        <w:widowControl/>
        <w:spacing w:line="360" w:lineRule="auto"/>
        <w:ind w:firstLine="240" w:firstLineChars="100"/>
        <w:jc w:val="left"/>
        <w:rPr>
          <w:rFonts w:ascii="宋体" w:hAnsi="宋体" w:cs="Helvetica"/>
          <w:kern w:val="0"/>
          <w:szCs w:val="24"/>
        </w:rPr>
      </w:pPr>
      <w:r>
        <w:rPr>
          <w:rFonts w:hint="eastAsia" w:ascii="宋体" w:hAnsi="宋体" w:cs="Helvetica"/>
          <w:kern w:val="0"/>
          <w:szCs w:val="24"/>
        </w:rPr>
        <w:t>2.需落实政府采购政策：</w:t>
      </w:r>
    </w:p>
    <w:p>
      <w:pPr>
        <w:widowControl/>
        <w:spacing w:line="360" w:lineRule="auto"/>
        <w:ind w:firstLine="240" w:firstLineChars="100"/>
        <w:jc w:val="left"/>
        <w:rPr>
          <w:rFonts w:ascii="宋体" w:hAnsi="宋体" w:cs="Helvetica"/>
          <w:kern w:val="0"/>
          <w:szCs w:val="24"/>
        </w:rPr>
      </w:pPr>
      <w:r>
        <w:rPr>
          <w:rFonts w:hint="eastAsia" w:ascii="宋体" w:hAnsi="宋体" w:cs="Helvetica"/>
          <w:kern w:val="0"/>
          <w:szCs w:val="24"/>
        </w:rPr>
        <w:t>（1）《政府采购促进中小企业发展管理办法》（财库〔2020〕46号）；（2）《财政部司法部关于政府采购支持监狱企业发展有关问题的通知》（财库〔2014〕68号）； （3）《国务院办公厅关于建立政府强制采购节能产品制度的通知》（国办发〔2007〕51号）；（4）《财政部发展改革委生态环境部市场监督总局关于调整优化节能产品、环境标志产品政府采购执行机制的通知》（财库[2019]9号）；（5） 《三部门联合发布关于促进残疾人就业政府采购政策的通知》（财库〔2017〕141号）；（6）陕西省财政厅关于印发《陕西省中小企业政府采购信用融资办法》（陕财办采〔2018〕23号）；（7）《财政部国家发展改革委关于印发〈节能产品政府采购实施意见〉的通知》（财库〔2004〕185号）；（8）《财政部环保总局关于环境标志产品政府采购实施的意见》（财库〔2006〕90号）；（9） 《财政部关于进一步加大政府采购支持中小企业力度》的通知（财库〔2022〕19号）；（10）其他需要落实的政策。</w:t>
      </w:r>
    </w:p>
    <w:p>
      <w:pPr>
        <w:widowControl/>
        <w:spacing w:line="360" w:lineRule="auto"/>
        <w:ind w:firstLine="240" w:firstLineChars="100"/>
        <w:jc w:val="left"/>
        <w:rPr>
          <w:rFonts w:ascii="宋体" w:hAnsi="宋体" w:cs="Helvetica"/>
          <w:kern w:val="0"/>
          <w:szCs w:val="24"/>
        </w:rPr>
      </w:pPr>
      <w:r>
        <w:rPr>
          <w:rFonts w:hint="eastAsia" w:ascii="宋体" w:hAnsi="宋体" w:cs="Helvetica"/>
          <w:kern w:val="0"/>
          <w:szCs w:val="24"/>
        </w:rPr>
        <w:t>3.本项目的特定资格要求：</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1）供应商应具有独立承担民事责任的能力且具备向采购人提供相应服务的企业法人/事业法人/其他组织,企业法人应提供合法有效的营业执照等证明文件，事业法人应提供合法有效的事业单位法人证等证明文件，其他组织应提供合法有效的证明文件。</w:t>
      </w:r>
    </w:p>
    <w:p>
      <w:pPr>
        <w:widowControl/>
        <w:spacing w:line="360" w:lineRule="auto"/>
        <w:ind w:firstLine="480" w:firstLineChars="200"/>
        <w:jc w:val="left"/>
        <w:rPr>
          <w:rFonts w:ascii="宋体" w:hAnsi="宋体" w:cs="宋体"/>
          <w:kern w:val="0"/>
        </w:rPr>
      </w:pPr>
      <w:r>
        <w:rPr>
          <w:rFonts w:hint="eastAsia" w:ascii="宋体" w:hAnsi="宋体" w:cs="宋体"/>
          <w:kern w:val="0"/>
        </w:rPr>
        <w:t>（2）供应商须具备建设行政主管部门核发的</w:t>
      </w:r>
      <w:r>
        <w:rPr>
          <w:rFonts w:hint="eastAsia"/>
        </w:rPr>
        <w:t>建筑装修装饰工程专业承包贰级及以上</w:t>
      </w:r>
      <w:r>
        <w:rPr>
          <w:rFonts w:hint="eastAsia" w:ascii="宋体" w:hAnsi="宋体" w:cs="宋体"/>
          <w:kern w:val="0"/>
        </w:rPr>
        <w:t>资质和有效的安全生产许可证；拟派项目经理须具备建筑工程二级及以上注册建造师资格并具备有效的安全生产考核合格证，且在本单位注册，未担任其他在建项目的项目经理（提供无在建承诺书）。</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（3）法定代表人（或负责人）授权委托书及被授权人身份证件（法定代表人（或负责人）直接参加时，只须出示法定代表人（或负责人）身份证件）。</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widowControl/>
        <w:spacing w:line="360" w:lineRule="auto"/>
        <w:ind w:firstLine="480" w:firstLineChars="200"/>
        <w:jc w:val="left"/>
      </w:pPr>
      <w:r>
        <w:rPr>
          <w:rFonts w:hint="eastAsia" w:ascii="宋体" w:hAnsi="宋体" w:cs="宋体"/>
          <w:kern w:val="0"/>
        </w:rPr>
        <w:t>（5）供应商必须提供参加政府采购活动前3年内在经营活动中没有重大违法记录的书面声明。</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（6）单位负责人为同一人或者存在直接控股、管理关系的不同供应商，不得参加同一合同项下的政府采购活动。</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（7）本项目专门面向中小企业采购。</w:t>
      </w:r>
    </w:p>
    <w:p>
      <w:pPr>
        <w:widowControl/>
        <w:spacing w:line="360" w:lineRule="auto"/>
        <w:ind w:firstLine="480" w:firstLineChars="200"/>
        <w:jc w:val="left"/>
        <w:rPr>
          <w:rFonts w:ascii="宋体" w:hAnsi="宋体" w:cs="Helvetica"/>
          <w:kern w:val="0"/>
          <w:szCs w:val="24"/>
        </w:rPr>
      </w:pPr>
      <w:r>
        <w:rPr>
          <w:rFonts w:hint="eastAsia" w:ascii="宋体" w:hAnsi="宋体" w:cs="Helvetica"/>
          <w:kern w:val="0"/>
          <w:szCs w:val="24"/>
        </w:rPr>
        <w:t>（8）本项目不接受联合体磋商。</w:t>
      </w:r>
    </w:p>
    <w:p>
      <w:pPr>
        <w:widowControl/>
        <w:spacing w:before="150" w:line="360" w:lineRule="auto"/>
        <w:jc w:val="left"/>
        <w:rPr>
          <w:rFonts w:ascii="宋体" w:hAnsi="宋体" w:cs="Helvetica"/>
          <w:kern w:val="0"/>
          <w:szCs w:val="24"/>
        </w:rPr>
      </w:pPr>
      <w:r>
        <w:rPr>
          <w:rFonts w:hint="eastAsia" w:ascii="宋体" w:hAnsi="宋体" w:cs="Helvetica"/>
          <w:b/>
          <w:bCs/>
          <w:kern w:val="0"/>
          <w:szCs w:val="24"/>
        </w:rPr>
        <w:t xml:space="preserve">三、获取竞争性磋商文件 </w:t>
      </w:r>
    </w:p>
    <w:p>
      <w:pPr>
        <w:spacing w:line="360" w:lineRule="auto"/>
        <w:ind w:firstLine="480" w:firstLineChars="200"/>
        <w:jc w:val="left"/>
        <w:rPr>
          <w:rFonts w:ascii="宋体" w:hAnsi="宋体" w:cs="宋体"/>
          <w:szCs w:val="21"/>
        </w:rPr>
      </w:pPr>
      <w:r>
        <w:rPr>
          <w:rFonts w:hint="eastAsia" w:ascii="宋体" w:hAnsi="宋体" w:cs="宋体"/>
          <w:szCs w:val="21"/>
        </w:rPr>
        <w:t>获取时间：</w:t>
      </w:r>
      <w:r>
        <w:rPr>
          <w:rFonts w:hint="eastAsia" w:ascii="宋体" w:hAnsi="宋体" w:cs="宋体"/>
          <w:szCs w:val="21"/>
          <w:u w:val="single"/>
        </w:rPr>
        <w:t>2024年05月15日</w:t>
      </w:r>
      <w:r>
        <w:rPr>
          <w:rFonts w:hint="eastAsia" w:ascii="宋体" w:hAnsi="宋体" w:cs="宋体"/>
          <w:szCs w:val="21"/>
        </w:rPr>
        <w:t>至</w:t>
      </w:r>
      <w:r>
        <w:rPr>
          <w:rFonts w:hint="eastAsia" w:ascii="宋体" w:hAnsi="宋体" w:cs="宋体"/>
          <w:szCs w:val="21"/>
          <w:u w:val="single"/>
        </w:rPr>
        <w:t>2024年05月22日</w:t>
      </w:r>
      <w:r>
        <w:rPr>
          <w:rFonts w:hint="eastAsia" w:ascii="宋体" w:hAnsi="宋体" w:cs="宋体"/>
          <w:szCs w:val="21"/>
        </w:rPr>
        <w:t>，每天上午00:00:00至12:00:00，下午12:00:00至23:59:59（北京时间 ）</w:t>
      </w:r>
    </w:p>
    <w:p>
      <w:pPr>
        <w:spacing w:line="360" w:lineRule="auto"/>
        <w:ind w:firstLine="480" w:firstLineChars="200"/>
        <w:jc w:val="left"/>
        <w:rPr>
          <w:rFonts w:ascii="宋体" w:hAnsi="宋体" w:cs="宋体"/>
          <w:szCs w:val="21"/>
        </w:rPr>
      </w:pPr>
      <w:r>
        <w:rPr>
          <w:rFonts w:hint="eastAsia" w:ascii="宋体" w:hAnsi="宋体" w:cs="宋体"/>
          <w:szCs w:val="21"/>
        </w:rPr>
        <w:t>获取途径：项目电子化交易系统-应标-项目投标中选择本项目参与并获取竞争性磋商文件</w:t>
      </w:r>
    </w:p>
    <w:p>
      <w:pPr>
        <w:spacing w:line="360" w:lineRule="auto"/>
        <w:ind w:firstLine="480" w:firstLineChars="200"/>
        <w:jc w:val="left"/>
        <w:rPr>
          <w:rFonts w:ascii="宋体" w:hAnsi="宋体" w:cs="宋体"/>
          <w:szCs w:val="21"/>
          <w:u w:val="single"/>
        </w:rPr>
      </w:pPr>
      <w:r>
        <w:rPr>
          <w:rFonts w:hint="eastAsia" w:ascii="宋体" w:hAnsi="宋体" w:cs="宋体"/>
          <w:szCs w:val="21"/>
        </w:rPr>
        <w:t>获取方式：供应商有意参加本项目的，应在陕西省政府采购网（www.ccgp-shaanxi.gov.cn）登录项目电子化交易系统申请获取竞争性磋商文件</w:t>
      </w:r>
    </w:p>
    <w:p>
      <w:pPr>
        <w:spacing w:line="360" w:lineRule="auto"/>
        <w:ind w:firstLine="480" w:firstLineChars="200"/>
        <w:jc w:val="left"/>
        <w:rPr>
          <w:rFonts w:ascii="宋体" w:hAnsi="宋体" w:cs="宋体"/>
          <w:szCs w:val="21"/>
        </w:rPr>
      </w:pPr>
      <w:r>
        <w:rPr>
          <w:rFonts w:hint="eastAsia" w:ascii="宋体" w:hAnsi="宋体" w:cs="宋体"/>
          <w:szCs w:val="21"/>
        </w:rPr>
        <w:t>售价： 0元</w:t>
      </w:r>
    </w:p>
    <w:p>
      <w:pPr>
        <w:widowControl/>
        <w:spacing w:before="150" w:line="360" w:lineRule="auto"/>
        <w:jc w:val="left"/>
        <w:rPr>
          <w:rFonts w:ascii="宋体" w:hAnsi="宋体" w:cs="Helvetica"/>
          <w:b/>
          <w:bCs/>
          <w:kern w:val="0"/>
          <w:szCs w:val="24"/>
        </w:rPr>
      </w:pPr>
      <w:r>
        <w:rPr>
          <w:rFonts w:hint="eastAsia" w:ascii="宋体" w:hAnsi="宋体" w:cs="Helvetica"/>
          <w:b/>
          <w:bCs/>
          <w:kern w:val="0"/>
          <w:szCs w:val="24"/>
        </w:rPr>
        <w:t>四、递交磋商响应文件截止时间、开标时间和地点</w:t>
      </w:r>
    </w:p>
    <w:p>
      <w:pPr>
        <w:spacing w:line="360" w:lineRule="auto"/>
        <w:ind w:firstLine="480" w:firstLineChars="200"/>
        <w:jc w:val="left"/>
        <w:rPr>
          <w:rFonts w:ascii="宋体" w:hAnsi="宋体" w:cs="宋体"/>
          <w:bCs/>
          <w:szCs w:val="21"/>
        </w:rPr>
      </w:pPr>
      <w:r>
        <w:rPr>
          <w:rFonts w:hint="eastAsia" w:ascii="宋体" w:hAnsi="宋体" w:cs="宋体"/>
          <w:bCs/>
          <w:szCs w:val="21"/>
        </w:rPr>
        <w:t>递交截止时间：</w:t>
      </w:r>
      <w:r>
        <w:rPr>
          <w:rFonts w:hint="eastAsia" w:ascii="宋体" w:hAnsi="宋体" w:cs="宋体"/>
          <w:szCs w:val="21"/>
        </w:rPr>
        <w:t>2024</w:t>
      </w:r>
      <w:r>
        <w:rPr>
          <w:rFonts w:hint="eastAsia" w:ascii="宋体" w:hAnsi="宋体" w:cs="宋体"/>
          <w:bCs/>
          <w:szCs w:val="21"/>
        </w:rPr>
        <w:t>年05月29日09点30分（北京时间）</w:t>
      </w:r>
    </w:p>
    <w:p>
      <w:pPr>
        <w:spacing w:line="360" w:lineRule="auto"/>
        <w:ind w:firstLine="480" w:firstLineChars="200"/>
        <w:jc w:val="left"/>
        <w:rPr>
          <w:rFonts w:ascii="宋体" w:hAnsi="宋体" w:cs="宋体"/>
          <w:szCs w:val="21"/>
        </w:rPr>
      </w:pPr>
      <w:r>
        <w:rPr>
          <w:rFonts w:hint="eastAsia" w:ascii="宋体" w:hAnsi="宋体" w:cs="宋体"/>
          <w:szCs w:val="21"/>
        </w:rPr>
        <w:t>递交磋商响应文件地点：项目电子化交易系统</w:t>
      </w:r>
    </w:p>
    <w:p>
      <w:pPr>
        <w:spacing w:line="360" w:lineRule="auto"/>
        <w:ind w:firstLine="480" w:firstLineChars="200"/>
        <w:jc w:val="left"/>
        <w:rPr>
          <w:rFonts w:ascii="宋体" w:hAnsi="宋体" w:cs="宋体"/>
          <w:szCs w:val="21"/>
        </w:rPr>
      </w:pPr>
      <w:r>
        <w:rPr>
          <w:rFonts w:hint="eastAsia" w:ascii="宋体" w:hAnsi="宋体" w:cs="宋体"/>
          <w:szCs w:val="21"/>
        </w:rPr>
        <w:t>磋商地点：项目电子化交易系统</w:t>
      </w:r>
    </w:p>
    <w:p>
      <w:pPr>
        <w:widowControl/>
        <w:spacing w:before="150" w:line="360" w:lineRule="auto"/>
        <w:jc w:val="left"/>
        <w:rPr>
          <w:rFonts w:ascii="宋体" w:hAnsi="宋体" w:cs="Helvetica"/>
          <w:b/>
          <w:bCs/>
          <w:kern w:val="0"/>
          <w:szCs w:val="24"/>
        </w:rPr>
      </w:pPr>
      <w:r>
        <w:rPr>
          <w:rFonts w:hint="eastAsia" w:ascii="宋体" w:hAnsi="宋体" w:cs="Helvetica"/>
          <w:b/>
          <w:bCs/>
          <w:kern w:val="0"/>
          <w:szCs w:val="24"/>
        </w:rPr>
        <w:t>五、公告期限</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自本公告发布之日起5个工作日。</w:t>
      </w:r>
    </w:p>
    <w:p>
      <w:pPr>
        <w:widowControl/>
        <w:numPr>
          <w:ilvl w:val="0"/>
          <w:numId w:val="1"/>
        </w:numPr>
        <w:spacing w:before="150" w:line="360" w:lineRule="auto"/>
        <w:jc w:val="left"/>
        <w:rPr>
          <w:rFonts w:ascii="宋体" w:hAnsi="宋体" w:cs="Helvetica"/>
          <w:b/>
          <w:bCs/>
          <w:kern w:val="0"/>
          <w:szCs w:val="24"/>
        </w:rPr>
      </w:pPr>
      <w:r>
        <w:rPr>
          <w:rFonts w:hint="eastAsia" w:ascii="宋体" w:hAnsi="宋体" w:cs="Helvetica"/>
          <w:b/>
          <w:bCs/>
          <w:kern w:val="0"/>
          <w:szCs w:val="24"/>
        </w:rPr>
        <w:t>公告发布媒介</w:t>
      </w:r>
    </w:p>
    <w:p>
      <w:pPr>
        <w:widowControl/>
        <w:spacing w:line="360" w:lineRule="auto"/>
        <w:ind w:firstLine="480"/>
        <w:jc w:val="left"/>
        <w:rPr>
          <w:rFonts w:ascii="宋体" w:hAnsi="宋体" w:cs="Helvetica"/>
          <w:kern w:val="0"/>
          <w:szCs w:val="24"/>
        </w:rPr>
      </w:pPr>
      <w:r>
        <w:rPr>
          <w:rFonts w:hint="eastAsia" w:ascii="宋体" w:hAnsi="宋体" w:cs="Helvetica"/>
          <w:kern w:val="0"/>
          <w:szCs w:val="24"/>
        </w:rPr>
        <w:t>本次竞争性磋商公告在陕西省政府采购网（</w:t>
      </w:r>
      <w:r>
        <w:fldChar w:fldCharType="begin"/>
      </w:r>
      <w:r>
        <w:instrText xml:space="preserve"> HYPERLINK "https://www.ccgp-shaanxi.gov.cn/cms-sx/site/shanxi//index.html" </w:instrText>
      </w:r>
      <w:r>
        <w:fldChar w:fldCharType="separate"/>
      </w:r>
      <w:r>
        <w:rPr>
          <w:rFonts w:hint="eastAsia" w:ascii="宋体" w:hAnsi="宋体" w:cs="Helvetica"/>
          <w:kern w:val="0"/>
          <w:szCs w:val="24"/>
        </w:rPr>
        <w:t>https://www.ccgp-shaanxi.gov.cn/cms-sx/site/shanxi//index.html</w:t>
      </w:r>
      <w:r>
        <w:rPr>
          <w:rFonts w:hint="eastAsia" w:ascii="宋体" w:hAnsi="宋体" w:cs="Helvetica"/>
          <w:kern w:val="0"/>
          <w:szCs w:val="24"/>
        </w:rPr>
        <w:fldChar w:fldCharType="end"/>
      </w:r>
      <w:r>
        <w:rPr>
          <w:rFonts w:hint="eastAsia" w:ascii="宋体" w:hAnsi="宋体" w:cs="Helvetica"/>
          <w:kern w:val="0"/>
          <w:szCs w:val="24"/>
        </w:rPr>
        <w:t>）发布</w:t>
      </w:r>
    </w:p>
    <w:p>
      <w:pPr>
        <w:widowControl/>
        <w:numPr>
          <w:ilvl w:val="0"/>
          <w:numId w:val="2"/>
        </w:numPr>
        <w:spacing w:before="150" w:line="360" w:lineRule="auto"/>
        <w:jc w:val="left"/>
        <w:rPr>
          <w:rFonts w:ascii="宋体" w:hAnsi="宋体" w:cs="Helvetica"/>
          <w:b/>
          <w:bCs/>
          <w:kern w:val="0"/>
          <w:szCs w:val="24"/>
        </w:rPr>
      </w:pPr>
      <w:r>
        <w:rPr>
          <w:rFonts w:hint="eastAsia" w:ascii="宋体" w:hAnsi="宋体" w:cs="Helvetica"/>
          <w:b/>
          <w:bCs/>
          <w:kern w:val="0"/>
          <w:szCs w:val="24"/>
        </w:rPr>
        <w:t>其他补充事宜</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本项目采购过程中需要使用陕西省政府采购综合管理平台（以下简称“政府采购平台”），登录方式及地址：通过陕西省政府采购网（www.ccgp-shaanxi.gov.cn）首页供应商用户登录，供应商应当按照以下要求进行系统操作。</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1）供应商应当自行在陕西省政府采购网-服务专区查看相应的系统操作指南，并严格按照供应商操作手册要求进行系统操作。在登录、使用政府采购平台前，应当按照要求完成供应商注册和信息完善，加入政府采购平台供应商库。</w:t>
      </w:r>
    </w:p>
    <w:p>
      <w:pPr>
        <w:spacing w:line="360" w:lineRule="auto"/>
        <w:ind w:right="-223" w:rightChars="-93" w:firstLine="480" w:firstLineChars="200"/>
        <w:jc w:val="left"/>
        <w:rPr>
          <w:rFonts w:ascii="宋体" w:hAnsi="宋体" w:cs="宋体"/>
          <w:kern w:val="0"/>
          <w:szCs w:val="21"/>
        </w:rPr>
      </w:pPr>
      <w:r>
        <w:rPr>
          <w:rFonts w:hint="eastAsia" w:ascii="宋体" w:hAnsi="宋体" w:cs="宋体"/>
          <w:kern w:val="0"/>
          <w:szCs w:val="21"/>
        </w:rPr>
        <w:t>（2）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pPr>
        <w:spacing w:line="360" w:lineRule="auto"/>
        <w:ind w:right="-223" w:rightChars="-93" w:firstLine="480" w:firstLineChars="200"/>
        <w:jc w:val="left"/>
        <w:rPr>
          <w:rFonts w:ascii="宋体" w:hAnsi="宋体" w:cs="宋体"/>
          <w:kern w:val="0"/>
          <w:szCs w:val="21"/>
        </w:rPr>
      </w:pPr>
      <w:r>
        <w:rPr>
          <w:rFonts w:hint="eastAsia" w:ascii="宋体" w:hAnsi="宋体" w:cs="宋体"/>
          <w:kern w:val="0"/>
          <w:szCs w:val="21"/>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widowControl/>
        <w:autoSpaceDE w:val="0"/>
        <w:autoSpaceDN w:val="0"/>
        <w:spacing w:line="360" w:lineRule="auto"/>
        <w:ind w:right="-223" w:rightChars="-93" w:firstLine="480" w:firstLineChars="200"/>
        <w:jc w:val="left"/>
        <w:rPr>
          <w:rFonts w:ascii="宋体" w:hAnsi="宋体" w:cs="宋体"/>
          <w:kern w:val="0"/>
          <w:szCs w:val="21"/>
        </w:rPr>
      </w:pPr>
      <w:r>
        <w:rPr>
          <w:rFonts w:hint="eastAsia" w:ascii="宋体" w:hAnsi="宋体" w:cs="宋体"/>
          <w:kern w:val="0"/>
          <w:szCs w:val="21"/>
        </w:rPr>
        <w:t>供应商应当加强互认的证书及签章日常校验和妥善保管，确保在参加采购活动期间互认的证书及签章能够正常使用；供应商应当严格互认的证书及签章的内部授权管理，防止非授权操作。</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（3）供应商应当自行准备电子化采购所需的计算机终端、软硬件及网络环境，承担因准备不足产生的不利后果。</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（4）开标/开启前30分钟内，供应商需登录项目电子化交易系统-“供应商开标大厅”-进入开标选择对应项目包组操作签到</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（5）政府采购平台技术支持：</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在线客服：通过陕西省政府采购网-在线客服进行咨询</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技术服务电话：029-96702</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CA及签章服务：通过陕西省政府采购网-服务专区进行查询</w:t>
      </w:r>
    </w:p>
    <w:p>
      <w:pPr>
        <w:widowControl/>
        <w:spacing w:line="360" w:lineRule="auto"/>
        <w:ind w:firstLine="480" w:firstLineChars="200"/>
        <w:jc w:val="left"/>
        <w:rPr>
          <w:rFonts w:ascii="宋体" w:hAnsi="宋体" w:cs="宋体"/>
          <w:color w:val="0000FF"/>
          <w:kern w:val="0"/>
          <w:szCs w:val="21"/>
        </w:rPr>
      </w:pPr>
      <w:r>
        <w:rPr>
          <w:rFonts w:hint="eastAsia" w:ascii="宋体" w:hAnsi="宋体" w:cs="宋体"/>
          <w:kern w:val="0"/>
          <w:szCs w:val="21"/>
        </w:rPr>
        <w:t>（6）供应商需要在线提交所有通过电子化交易平台实施的政府采购项目的磋商响应文件。</w:t>
      </w:r>
    </w:p>
    <w:p>
      <w:pPr>
        <w:widowControl/>
        <w:spacing w:line="360" w:lineRule="auto"/>
        <w:ind w:right="-226" w:rightChars="-94" w:firstLine="480" w:firstLineChars="200"/>
        <w:jc w:val="left"/>
        <w:rPr>
          <w:rFonts w:ascii="宋体" w:hAnsi="宋体" w:cs="宋体"/>
          <w:kern w:val="0"/>
          <w:szCs w:val="21"/>
        </w:rPr>
      </w:pPr>
      <w:r>
        <w:rPr>
          <w:rFonts w:hint="eastAsia" w:ascii="宋体" w:hAnsi="宋体" w:cs="宋体"/>
          <w:kern w:val="0"/>
          <w:szCs w:val="21"/>
        </w:rPr>
        <w:t>（7）请成交供应商在领取成交通知书前将纸质磋商响应文件正本 1 份、副本 2 份、电子版1份(U 盘或光盘，标明供应商名称)打印盖章后提交至采购代理机构处，以便采购人进行留存备案等工作，成交供应商保持磋商响应文件纸质版内容与电子版内容完全一致，否则将承担一切法律责任。</w:t>
      </w:r>
    </w:p>
    <w:p>
      <w:pPr>
        <w:widowControl/>
        <w:spacing w:before="150" w:line="360" w:lineRule="auto"/>
        <w:jc w:val="left"/>
        <w:rPr>
          <w:rFonts w:ascii="宋体" w:hAnsi="宋体" w:cs="Helvetica"/>
          <w:b/>
          <w:bCs/>
          <w:kern w:val="0"/>
          <w:szCs w:val="24"/>
        </w:rPr>
      </w:pPr>
      <w:r>
        <w:rPr>
          <w:rFonts w:hint="eastAsia" w:ascii="宋体" w:hAnsi="宋体" w:cs="Helvetica"/>
          <w:b/>
          <w:bCs/>
          <w:kern w:val="0"/>
          <w:szCs w:val="24"/>
        </w:rPr>
        <w:t xml:space="preserve">七、对本次采购提出询问，请按以下方式联系 </w:t>
      </w:r>
    </w:p>
    <w:p>
      <w:pPr>
        <w:spacing w:line="360" w:lineRule="auto"/>
        <w:ind w:firstLine="480" w:firstLineChars="200"/>
        <w:rPr>
          <w:rFonts w:ascii="宋体" w:hAnsi="宋体" w:cs="宋体"/>
          <w:szCs w:val="24"/>
        </w:rPr>
      </w:pPr>
      <w:r>
        <w:rPr>
          <w:rFonts w:hint="eastAsia" w:ascii="宋体" w:hAnsi="宋体" w:cs="宋体"/>
          <w:szCs w:val="24"/>
        </w:rPr>
        <w:t>1、采购人信息：渭南师范学院</w:t>
      </w:r>
    </w:p>
    <w:p>
      <w:pPr>
        <w:spacing w:line="360" w:lineRule="auto"/>
        <w:ind w:firstLine="480" w:firstLineChars="200"/>
        <w:rPr>
          <w:rFonts w:ascii="宋体" w:hAnsi="宋体" w:cs="宋体"/>
          <w:szCs w:val="24"/>
        </w:rPr>
      </w:pPr>
      <w:r>
        <w:rPr>
          <w:rFonts w:hint="eastAsia" w:ascii="宋体" w:hAnsi="宋体" w:cs="宋体"/>
          <w:szCs w:val="24"/>
        </w:rPr>
        <w:t>地址：陕西省渭南市临渭区朝阳大街12号</w:t>
      </w:r>
    </w:p>
    <w:p>
      <w:pPr>
        <w:spacing w:line="360" w:lineRule="auto"/>
        <w:ind w:firstLine="480" w:firstLineChars="200"/>
        <w:rPr>
          <w:rFonts w:ascii="宋体" w:hAnsi="宋体" w:cs="宋体"/>
          <w:szCs w:val="24"/>
        </w:rPr>
      </w:pPr>
      <w:r>
        <w:rPr>
          <w:rFonts w:hint="eastAsia" w:ascii="宋体" w:hAnsi="宋体" w:cs="宋体"/>
          <w:szCs w:val="24"/>
        </w:rPr>
        <w:t>联系人：刘老师</w:t>
      </w:r>
    </w:p>
    <w:p>
      <w:pPr>
        <w:spacing w:line="360" w:lineRule="auto"/>
        <w:ind w:firstLine="480" w:firstLineChars="200"/>
        <w:rPr>
          <w:rFonts w:ascii="宋体" w:hAnsi="宋体" w:cs="宋体"/>
          <w:szCs w:val="24"/>
        </w:rPr>
      </w:pPr>
      <w:r>
        <w:rPr>
          <w:rFonts w:hint="eastAsia" w:ascii="宋体" w:hAnsi="宋体" w:cs="宋体"/>
          <w:szCs w:val="24"/>
        </w:rPr>
        <w:t>联系电话：0913-2133191</w:t>
      </w:r>
    </w:p>
    <w:p>
      <w:pPr>
        <w:spacing w:line="360" w:lineRule="auto"/>
        <w:ind w:firstLine="480" w:firstLineChars="200"/>
        <w:rPr>
          <w:rFonts w:ascii="宋体" w:hAnsi="宋体" w:cs="宋体"/>
          <w:szCs w:val="24"/>
        </w:rPr>
      </w:pPr>
      <w:r>
        <w:rPr>
          <w:rFonts w:hint="eastAsia" w:ascii="宋体" w:hAnsi="宋体" w:cs="宋体"/>
          <w:szCs w:val="24"/>
        </w:rPr>
        <w:t>2、项目联系方式</w:t>
      </w:r>
    </w:p>
    <w:p>
      <w:pPr>
        <w:spacing w:line="360" w:lineRule="auto"/>
        <w:ind w:firstLine="480" w:firstLineChars="200"/>
        <w:rPr>
          <w:rFonts w:ascii="宋体" w:hAnsi="宋体" w:cs="宋体"/>
          <w:szCs w:val="24"/>
        </w:rPr>
      </w:pPr>
      <w:r>
        <w:rPr>
          <w:rFonts w:hint="eastAsia" w:ascii="宋体" w:hAnsi="宋体" w:cs="宋体"/>
          <w:szCs w:val="24"/>
        </w:rPr>
        <w:t>项目联系人：张静、王径</w:t>
      </w:r>
    </w:p>
    <w:p>
      <w:pPr>
        <w:spacing w:line="360" w:lineRule="auto"/>
        <w:ind w:firstLine="480" w:firstLineChars="200"/>
        <w:rPr>
          <w:rFonts w:ascii="宋体" w:hAnsi="宋体" w:cs="宋体"/>
          <w:szCs w:val="24"/>
        </w:rPr>
      </w:pPr>
      <w:r>
        <w:rPr>
          <w:rFonts w:hint="eastAsia" w:ascii="宋体" w:hAnsi="宋体" w:cs="宋体"/>
          <w:szCs w:val="24"/>
        </w:rPr>
        <w:t>电 话：029-85393806/15229093502</w:t>
      </w:r>
    </w:p>
    <w:p>
      <w:pPr>
        <w:spacing w:line="360" w:lineRule="auto"/>
        <w:ind w:firstLine="480" w:firstLineChars="200"/>
        <w:rPr>
          <w:rFonts w:ascii="宋体" w:hAnsi="宋体" w:cs="宋体"/>
          <w:szCs w:val="24"/>
        </w:rPr>
      </w:pPr>
      <w:r>
        <w:rPr>
          <w:rFonts w:hint="eastAsia" w:ascii="宋体" w:hAnsi="宋体" w:cs="宋体"/>
          <w:szCs w:val="24"/>
        </w:rPr>
        <w:t>传 真：029-85393806</w:t>
      </w:r>
    </w:p>
    <w:p>
      <w:pPr>
        <w:spacing w:line="360" w:lineRule="auto"/>
        <w:ind w:firstLine="480" w:firstLineChars="200"/>
        <w:rPr>
          <w:rFonts w:ascii="宋体" w:hAnsi="宋体" w:cs="宋体"/>
          <w:szCs w:val="24"/>
        </w:rPr>
      </w:pPr>
      <w:r>
        <w:rPr>
          <w:rFonts w:hint="eastAsia" w:ascii="宋体" w:hAnsi="宋体" w:cs="宋体"/>
          <w:szCs w:val="24"/>
        </w:rPr>
        <w:t>3、采购代理机构信息</w:t>
      </w:r>
    </w:p>
    <w:p>
      <w:pPr>
        <w:spacing w:line="360" w:lineRule="auto"/>
        <w:ind w:firstLine="480" w:firstLineChars="200"/>
        <w:rPr>
          <w:rFonts w:ascii="宋体" w:hAnsi="宋体" w:cs="宋体"/>
          <w:szCs w:val="24"/>
        </w:rPr>
      </w:pPr>
      <w:r>
        <w:rPr>
          <w:rFonts w:hint="eastAsia" w:ascii="宋体" w:hAnsi="宋体" w:cs="宋体"/>
          <w:szCs w:val="24"/>
        </w:rPr>
        <w:t>名称：华睿诚项目管理有限公司</w:t>
      </w:r>
    </w:p>
    <w:p>
      <w:pPr>
        <w:spacing w:line="360" w:lineRule="auto"/>
        <w:ind w:firstLine="480" w:firstLineChars="200"/>
        <w:rPr>
          <w:rFonts w:ascii="微软雅黑" w:hAnsi="微软雅黑" w:cs="Arial"/>
          <w:szCs w:val="24"/>
        </w:rPr>
      </w:pPr>
      <w:r>
        <w:rPr>
          <w:rFonts w:hint="eastAsia" w:ascii="宋体" w:hAnsi="宋体" w:cs="宋体"/>
          <w:szCs w:val="24"/>
        </w:rPr>
        <w:t>联系地址：西安市曲江新区雁翔路3269号【旺座曲江】E座29~30层</w:t>
      </w:r>
    </w:p>
    <w:p>
      <w:pPr>
        <w:rPr>
          <w:rFonts w:ascii="宋体" w:hAnsi="宋体"/>
          <w:sz w:val="28"/>
          <w:szCs w:val="28"/>
        </w:rPr>
      </w:pPr>
      <w:r>
        <w:rPr>
          <w:rFonts w:hint="eastAsia" w:ascii="宋体" w:hAnsi="宋体"/>
          <w:sz w:val="28"/>
          <w:szCs w:val="28"/>
        </w:rPr>
        <w:br w:type="page"/>
      </w:r>
    </w:p>
    <w:p>
      <w:pPr>
        <w:spacing w:line="480" w:lineRule="exact"/>
        <w:rPr>
          <w:rFonts w:ascii="宋体" w:hAnsi="宋体" w:cs="宋体"/>
          <w:szCs w:val="24"/>
        </w:rPr>
      </w:pPr>
      <w:r>
        <w:rPr>
          <w:rFonts w:hint="eastAsia" w:ascii="宋体" w:hAnsi="宋体" w:cs="宋体"/>
          <w:szCs w:val="24"/>
        </w:rPr>
        <w:t>附件1：</w:t>
      </w:r>
    </w:p>
    <w:p>
      <w:pPr>
        <w:spacing w:line="500" w:lineRule="exact"/>
        <w:ind w:firstLine="482" w:firstLineChars="200"/>
        <w:jc w:val="center"/>
        <w:outlineLvl w:val="0"/>
        <w:rPr>
          <w:rFonts w:ascii="宋体" w:hAnsi="宋体" w:cs="宋体"/>
          <w:b/>
          <w:szCs w:val="24"/>
        </w:rPr>
      </w:pPr>
      <w:bookmarkStart w:id="5" w:name="_Toc9892"/>
      <w:r>
        <w:rPr>
          <w:rFonts w:hint="eastAsia" w:ascii="宋体" w:hAnsi="宋体" w:cs="宋体"/>
          <w:b/>
          <w:szCs w:val="24"/>
        </w:rPr>
        <w:t>招标代理费用收取说明</w:t>
      </w:r>
      <w:bookmarkEnd w:id="5"/>
    </w:p>
    <w:p>
      <w:pPr>
        <w:spacing w:line="460" w:lineRule="exact"/>
        <w:ind w:left="1037" w:leftChars="232" w:hanging="480" w:hangingChars="200"/>
        <w:rPr>
          <w:rFonts w:ascii="宋体" w:hAnsi="宋体" w:cs="宋体"/>
          <w:szCs w:val="24"/>
        </w:rPr>
      </w:pPr>
    </w:p>
    <w:p>
      <w:pPr>
        <w:spacing w:line="500" w:lineRule="exact"/>
        <w:ind w:firstLine="480" w:firstLineChars="200"/>
        <w:rPr>
          <w:rFonts w:ascii="宋体" w:hAnsi="宋体" w:cs="宋体"/>
          <w:szCs w:val="24"/>
        </w:rPr>
      </w:pPr>
      <w:r>
        <w:rPr>
          <w:rFonts w:hint="eastAsia" w:ascii="宋体" w:hAnsi="宋体" w:cs="宋体"/>
          <w:szCs w:val="24"/>
        </w:rPr>
        <w:t>招标服务费应按竞争性磋商文件要求的方式缴纳。须采用转账缴纳，转账应从基本账户转账缴纳。</w:t>
      </w:r>
    </w:p>
    <w:p>
      <w:pPr>
        <w:spacing w:line="520" w:lineRule="exact"/>
        <w:ind w:firstLine="480" w:firstLineChars="200"/>
        <w:rPr>
          <w:rFonts w:ascii="宋体" w:hAnsi="宋体" w:cs="宋体"/>
          <w:szCs w:val="24"/>
        </w:rPr>
      </w:pPr>
      <w:r>
        <w:rPr>
          <w:rFonts w:hint="eastAsia" w:ascii="宋体" w:hAnsi="宋体" w:cs="宋体"/>
          <w:szCs w:val="24"/>
        </w:rPr>
        <w:t>请将款项汇至以下指定的银行账户内：</w:t>
      </w:r>
    </w:p>
    <w:tbl>
      <w:tblPr>
        <w:tblStyle w:val="22"/>
        <w:tblpPr w:leftFromText="180" w:rightFromText="180" w:vertAnchor="text" w:horzAnchor="margin" w:tblpXSpec="center" w:tblpY="238"/>
        <w:tblW w:w="0" w:type="auto"/>
        <w:tblInd w:w="0" w:type="dxa"/>
        <w:tblBorders>
          <w:top w:val="triple" w:color="auto" w:sz="4" w:space="0"/>
          <w:left w:val="triple" w:color="auto" w:sz="4" w:space="0"/>
          <w:bottom w:val="triple" w:color="auto" w:sz="4" w:space="0"/>
          <w:right w:val="triple" w:color="auto" w:sz="4" w:space="0"/>
          <w:insideH w:val="triple" w:color="auto" w:sz="4" w:space="0"/>
          <w:insideV w:val="triple" w:color="auto" w:sz="4" w:space="0"/>
        </w:tblBorders>
        <w:tblLayout w:type="fixed"/>
        <w:tblCellMar>
          <w:top w:w="0" w:type="dxa"/>
          <w:left w:w="108" w:type="dxa"/>
          <w:bottom w:w="0" w:type="dxa"/>
          <w:right w:w="108" w:type="dxa"/>
        </w:tblCellMar>
      </w:tblPr>
      <w:tblGrid>
        <w:gridCol w:w="7920"/>
      </w:tblGrid>
      <w:tr>
        <w:tblPrEx>
          <w:tblBorders>
            <w:top w:val="triple" w:color="auto" w:sz="4" w:space="0"/>
            <w:left w:val="triple" w:color="auto" w:sz="4" w:space="0"/>
            <w:bottom w:val="triple" w:color="auto" w:sz="4" w:space="0"/>
            <w:right w:val="triple" w:color="auto" w:sz="4" w:space="0"/>
            <w:insideH w:val="triple" w:color="auto" w:sz="4" w:space="0"/>
            <w:insideV w:val="triple" w:color="auto" w:sz="4" w:space="0"/>
          </w:tblBorders>
          <w:tblCellMar>
            <w:top w:w="0" w:type="dxa"/>
            <w:left w:w="108" w:type="dxa"/>
            <w:bottom w:w="0" w:type="dxa"/>
            <w:right w:w="108" w:type="dxa"/>
          </w:tblCellMar>
        </w:tblPrEx>
        <w:trPr>
          <w:trHeight w:val="418" w:hRule="atLeast"/>
        </w:trPr>
        <w:tc>
          <w:tcPr>
            <w:tcW w:w="7920" w:type="dxa"/>
            <w:tcBorders>
              <w:top w:val="triple" w:color="auto" w:sz="4" w:space="0"/>
              <w:left w:val="triple" w:color="auto" w:sz="4" w:space="0"/>
              <w:bottom w:val="dotted" w:color="auto" w:sz="4" w:space="0"/>
              <w:right w:val="triple" w:color="auto" w:sz="4" w:space="0"/>
            </w:tcBorders>
            <w:vAlign w:val="center"/>
          </w:tcPr>
          <w:p>
            <w:pPr>
              <w:spacing w:line="520" w:lineRule="exact"/>
              <w:rPr>
                <w:rFonts w:ascii="宋体" w:hAnsi="宋体" w:cs="宋体"/>
                <w:szCs w:val="24"/>
              </w:rPr>
            </w:pPr>
            <w:r>
              <w:rPr>
                <w:rFonts w:hint="eastAsia" w:ascii="宋体" w:hAnsi="宋体" w:cs="宋体"/>
                <w:szCs w:val="24"/>
              </w:rPr>
              <w:t>招标服务费指定账户：</w:t>
            </w:r>
          </w:p>
        </w:tc>
      </w:tr>
      <w:tr>
        <w:tblPrEx>
          <w:tblBorders>
            <w:top w:val="triple" w:color="auto" w:sz="4" w:space="0"/>
            <w:left w:val="triple" w:color="auto" w:sz="4" w:space="0"/>
            <w:bottom w:val="triple" w:color="auto" w:sz="4" w:space="0"/>
            <w:right w:val="triple" w:color="auto" w:sz="4" w:space="0"/>
            <w:insideH w:val="triple" w:color="auto" w:sz="4" w:space="0"/>
            <w:insideV w:val="triple" w:color="auto" w:sz="4" w:space="0"/>
          </w:tblBorders>
          <w:tblCellMar>
            <w:top w:w="0" w:type="dxa"/>
            <w:left w:w="108" w:type="dxa"/>
            <w:bottom w:w="0" w:type="dxa"/>
            <w:right w:w="108" w:type="dxa"/>
          </w:tblCellMar>
        </w:tblPrEx>
        <w:trPr>
          <w:trHeight w:val="1367" w:hRule="atLeast"/>
        </w:trPr>
        <w:tc>
          <w:tcPr>
            <w:tcW w:w="7920" w:type="dxa"/>
            <w:tcBorders>
              <w:top w:val="dotted" w:color="auto" w:sz="4" w:space="0"/>
              <w:left w:val="triple" w:color="auto" w:sz="4" w:space="0"/>
              <w:bottom w:val="triple" w:color="auto" w:sz="4" w:space="0"/>
              <w:right w:val="triple" w:color="auto" w:sz="4" w:space="0"/>
            </w:tcBorders>
            <w:vAlign w:val="center"/>
          </w:tcPr>
          <w:p>
            <w:pPr>
              <w:spacing w:line="520" w:lineRule="exact"/>
              <w:ind w:firstLine="480" w:firstLineChars="200"/>
              <w:rPr>
                <w:rFonts w:ascii="宋体" w:hAnsi="宋体" w:cs="宋体"/>
                <w:szCs w:val="24"/>
              </w:rPr>
            </w:pPr>
            <w:r>
              <w:rPr>
                <w:rFonts w:hint="eastAsia" w:ascii="宋体" w:hAnsi="宋体" w:cs="宋体"/>
                <w:szCs w:val="24"/>
              </w:rPr>
              <w:t>名  称：华睿诚项目管理有限公司</w:t>
            </w:r>
          </w:p>
          <w:p>
            <w:pPr>
              <w:spacing w:line="520" w:lineRule="exact"/>
              <w:ind w:firstLine="480" w:firstLineChars="200"/>
              <w:rPr>
                <w:rFonts w:ascii="宋体" w:hAnsi="宋体" w:cs="宋体"/>
                <w:szCs w:val="24"/>
              </w:rPr>
            </w:pPr>
            <w:r>
              <w:rPr>
                <w:rFonts w:hint="eastAsia" w:ascii="宋体" w:hAnsi="宋体" w:cs="宋体"/>
                <w:szCs w:val="24"/>
              </w:rPr>
              <w:t>开户行：西安银行小寨东路支行</w:t>
            </w:r>
          </w:p>
          <w:p>
            <w:pPr>
              <w:spacing w:line="520" w:lineRule="exact"/>
              <w:ind w:firstLine="480" w:firstLineChars="200"/>
              <w:rPr>
                <w:rFonts w:ascii="宋体" w:hAnsi="宋体" w:cs="宋体"/>
                <w:szCs w:val="24"/>
              </w:rPr>
            </w:pPr>
            <w:r>
              <w:rPr>
                <w:rFonts w:hint="eastAsia" w:ascii="宋体" w:hAnsi="宋体" w:cs="宋体"/>
                <w:szCs w:val="24"/>
              </w:rPr>
              <w:t>帐  号：8160 1158 0000 1012 24</w:t>
            </w:r>
          </w:p>
        </w:tc>
      </w:tr>
    </w:tbl>
    <w:p>
      <w:pPr>
        <w:jc w:val="center"/>
        <w:rPr>
          <w:rFonts w:ascii="宋体" w:hAnsi="宋体" w:cs="宋体"/>
          <w:b/>
          <w:bCs/>
          <w:szCs w:val="24"/>
        </w:rPr>
      </w:pPr>
    </w:p>
    <w:p>
      <w:pPr>
        <w:jc w:val="center"/>
        <w:rPr>
          <w:rFonts w:ascii="宋体" w:hAnsi="宋体" w:cs="宋体"/>
          <w:b/>
          <w:bCs/>
          <w:szCs w:val="24"/>
        </w:rPr>
      </w:pPr>
      <w:r>
        <w:rPr>
          <w:rFonts w:hint="eastAsia" w:ascii="宋体" w:hAnsi="宋体" w:cs="宋体"/>
          <w:b/>
          <w:bCs/>
          <w:szCs w:val="24"/>
        </w:rPr>
        <w:br w:type="page"/>
      </w:r>
    </w:p>
    <w:p>
      <w:pPr>
        <w:pStyle w:val="2"/>
        <w:spacing w:before="120" w:beforeLines="50" w:after="120" w:afterLines="50" w:line="360" w:lineRule="auto"/>
        <w:rPr>
          <w:sz w:val="40"/>
          <w:szCs w:val="52"/>
        </w:rPr>
      </w:pPr>
      <w:bookmarkStart w:id="6" w:name="_Toc29357"/>
      <w:r>
        <w:rPr>
          <w:rFonts w:hint="eastAsia"/>
          <w:sz w:val="40"/>
          <w:szCs w:val="52"/>
        </w:rPr>
        <w:t>第二部分 供应商须知</w:t>
      </w:r>
      <w:bookmarkEnd w:id="6"/>
    </w:p>
    <w:p>
      <w:pPr>
        <w:jc w:val="center"/>
        <w:rPr>
          <w:rFonts w:ascii="宋体" w:hAnsi="宋体" w:cs="宋体"/>
          <w:b/>
          <w:szCs w:val="24"/>
        </w:rPr>
      </w:pPr>
      <w:r>
        <w:rPr>
          <w:rFonts w:hint="eastAsia" w:ascii="宋体" w:hAnsi="宋体" w:cs="宋体"/>
          <w:b/>
          <w:szCs w:val="24"/>
        </w:rPr>
        <w:t>供应商须知前附表</w:t>
      </w:r>
    </w:p>
    <w:p>
      <w:pPr>
        <w:jc w:val="center"/>
        <w:rPr>
          <w:rFonts w:ascii="宋体" w:hAnsi="宋体" w:cs="宋体"/>
          <w:b/>
          <w:szCs w:val="24"/>
        </w:rPr>
      </w:pPr>
    </w:p>
    <w:tbl>
      <w:tblPr>
        <w:tblStyle w:val="22"/>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026"/>
        <w:gridCol w:w="5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54" w:type="dxa"/>
            <w:vAlign w:val="center"/>
          </w:tcPr>
          <w:p>
            <w:pPr>
              <w:spacing w:line="360" w:lineRule="auto"/>
              <w:jc w:val="center"/>
              <w:rPr>
                <w:rFonts w:ascii="宋体" w:hAnsi="宋体" w:cs="宋体"/>
                <w:b/>
                <w:sz w:val="21"/>
                <w:szCs w:val="21"/>
              </w:rPr>
            </w:pPr>
            <w:r>
              <w:rPr>
                <w:rFonts w:hint="eastAsia" w:ascii="宋体" w:hAnsi="宋体" w:cs="宋体"/>
                <w:b/>
                <w:sz w:val="21"/>
                <w:szCs w:val="21"/>
              </w:rPr>
              <w:t>序号</w:t>
            </w:r>
          </w:p>
        </w:tc>
        <w:tc>
          <w:tcPr>
            <w:tcW w:w="2026" w:type="dxa"/>
            <w:vAlign w:val="center"/>
          </w:tcPr>
          <w:p>
            <w:pPr>
              <w:spacing w:line="360" w:lineRule="auto"/>
              <w:jc w:val="center"/>
              <w:rPr>
                <w:rFonts w:ascii="宋体" w:hAnsi="宋体" w:cs="宋体"/>
                <w:b/>
                <w:sz w:val="21"/>
                <w:szCs w:val="21"/>
              </w:rPr>
            </w:pPr>
            <w:r>
              <w:rPr>
                <w:rFonts w:hint="eastAsia" w:ascii="宋体" w:hAnsi="宋体" w:cs="宋体"/>
                <w:b/>
                <w:sz w:val="21"/>
                <w:szCs w:val="21"/>
              </w:rPr>
              <w:t>条款名称</w:t>
            </w:r>
          </w:p>
        </w:tc>
        <w:tc>
          <w:tcPr>
            <w:tcW w:w="5921" w:type="dxa"/>
            <w:vAlign w:val="center"/>
          </w:tcPr>
          <w:p>
            <w:pPr>
              <w:spacing w:line="360" w:lineRule="auto"/>
              <w:jc w:val="center"/>
              <w:rPr>
                <w:rFonts w:ascii="宋体" w:hAnsi="宋体" w:cs="宋体"/>
                <w:b/>
                <w:sz w:val="21"/>
                <w:szCs w:val="21"/>
              </w:rPr>
            </w:pPr>
            <w:r>
              <w:rPr>
                <w:rFonts w:hint="eastAsia" w:ascii="宋体" w:hAnsi="宋体" w:cs="宋体"/>
                <w:b/>
                <w:sz w:val="21"/>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采购人</w:t>
            </w:r>
          </w:p>
        </w:tc>
        <w:tc>
          <w:tcPr>
            <w:tcW w:w="5921" w:type="dxa"/>
            <w:vAlign w:val="center"/>
          </w:tcPr>
          <w:p>
            <w:pPr>
              <w:pStyle w:val="10"/>
              <w:spacing w:after="0" w:line="360" w:lineRule="auto"/>
              <w:rPr>
                <w:rFonts w:ascii="宋体" w:hAnsi="宋体" w:cs="宋体"/>
                <w:sz w:val="21"/>
                <w:szCs w:val="21"/>
              </w:rPr>
            </w:pPr>
            <w:r>
              <w:rPr>
                <w:rFonts w:hint="eastAsia" w:ascii="宋体" w:hAnsi="宋体" w:cs="宋体"/>
                <w:sz w:val="21"/>
                <w:szCs w:val="21"/>
              </w:rPr>
              <w:t>采购人名称：渭南师范学院</w:t>
            </w:r>
          </w:p>
          <w:p>
            <w:pPr>
              <w:pStyle w:val="10"/>
              <w:spacing w:after="0" w:line="360" w:lineRule="auto"/>
              <w:rPr>
                <w:rFonts w:ascii="宋体" w:hAnsi="宋体" w:cs="宋体"/>
                <w:sz w:val="21"/>
                <w:szCs w:val="21"/>
              </w:rPr>
            </w:pPr>
            <w:r>
              <w:rPr>
                <w:rFonts w:hint="eastAsia" w:ascii="宋体" w:hAnsi="宋体" w:cs="宋体"/>
                <w:sz w:val="21"/>
                <w:szCs w:val="21"/>
              </w:rPr>
              <w:t>地址：陕西省渭南市临渭区朝阳大街12号</w:t>
            </w:r>
          </w:p>
          <w:p>
            <w:pPr>
              <w:pStyle w:val="10"/>
              <w:spacing w:after="0" w:line="360" w:lineRule="auto"/>
              <w:rPr>
                <w:rFonts w:ascii="宋体" w:hAnsi="宋体" w:cs="宋体"/>
                <w:sz w:val="21"/>
                <w:szCs w:val="21"/>
              </w:rPr>
            </w:pPr>
            <w:r>
              <w:rPr>
                <w:rFonts w:hint="eastAsia" w:ascii="宋体" w:hAnsi="宋体" w:cs="宋体"/>
                <w:sz w:val="21"/>
                <w:szCs w:val="21"/>
              </w:rPr>
              <w:t>联系人：刘老师</w:t>
            </w:r>
          </w:p>
          <w:p>
            <w:pPr>
              <w:pStyle w:val="10"/>
              <w:spacing w:after="0" w:line="360" w:lineRule="auto"/>
              <w:rPr>
                <w:rFonts w:ascii="宋体" w:hAnsi="宋体" w:cs="宋体"/>
                <w:sz w:val="21"/>
                <w:szCs w:val="21"/>
              </w:rPr>
            </w:pPr>
            <w:r>
              <w:rPr>
                <w:rFonts w:hint="eastAsia" w:ascii="宋体" w:hAnsi="宋体" w:cs="宋体"/>
                <w:sz w:val="21"/>
                <w:szCs w:val="21"/>
              </w:rPr>
              <w:t>联系电话：0913-2133191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采购代理机构</w:t>
            </w:r>
          </w:p>
        </w:tc>
        <w:tc>
          <w:tcPr>
            <w:tcW w:w="5921" w:type="dxa"/>
            <w:vAlign w:val="center"/>
          </w:tcPr>
          <w:p>
            <w:pPr>
              <w:tabs>
                <w:tab w:val="left" w:pos="2331"/>
              </w:tabs>
              <w:spacing w:line="360" w:lineRule="auto"/>
              <w:rPr>
                <w:rFonts w:ascii="宋体" w:hAnsi="宋体" w:cs="宋体"/>
                <w:kern w:val="0"/>
                <w:sz w:val="21"/>
                <w:szCs w:val="21"/>
              </w:rPr>
            </w:pPr>
            <w:r>
              <w:rPr>
                <w:rFonts w:hint="eastAsia" w:ascii="宋体" w:hAnsi="宋体" w:cs="宋体"/>
                <w:kern w:val="0"/>
                <w:sz w:val="21"/>
                <w:szCs w:val="21"/>
              </w:rPr>
              <w:t>名称：华睿诚项目管理有限公司</w:t>
            </w:r>
          </w:p>
          <w:p>
            <w:pPr>
              <w:tabs>
                <w:tab w:val="left" w:pos="2331"/>
              </w:tabs>
              <w:spacing w:line="360" w:lineRule="auto"/>
              <w:rPr>
                <w:rFonts w:ascii="宋体" w:hAnsi="宋体" w:cs="宋体"/>
                <w:kern w:val="0"/>
                <w:sz w:val="21"/>
                <w:szCs w:val="21"/>
              </w:rPr>
            </w:pPr>
            <w:r>
              <w:rPr>
                <w:rFonts w:hint="eastAsia" w:ascii="宋体" w:hAnsi="宋体" w:cs="宋体"/>
                <w:kern w:val="0"/>
                <w:sz w:val="21"/>
                <w:szCs w:val="21"/>
              </w:rPr>
              <w:t>地址：西安市曲江新区雁翔路3269号【旺座曲江】E座29~30层</w:t>
            </w:r>
          </w:p>
          <w:p>
            <w:pPr>
              <w:tabs>
                <w:tab w:val="left" w:pos="2331"/>
              </w:tabs>
              <w:spacing w:line="360" w:lineRule="auto"/>
              <w:rPr>
                <w:rFonts w:ascii="宋体" w:hAnsi="宋体" w:cs="宋体"/>
                <w:kern w:val="0"/>
                <w:sz w:val="21"/>
                <w:szCs w:val="21"/>
              </w:rPr>
            </w:pPr>
            <w:r>
              <w:rPr>
                <w:rFonts w:hint="eastAsia" w:ascii="宋体" w:hAnsi="宋体" w:cs="宋体"/>
                <w:kern w:val="0"/>
                <w:sz w:val="21"/>
                <w:szCs w:val="21"/>
              </w:rPr>
              <w:t>联系人：张静、王径</w:t>
            </w:r>
          </w:p>
          <w:p>
            <w:pPr>
              <w:tabs>
                <w:tab w:val="left" w:pos="2331"/>
              </w:tabs>
              <w:spacing w:line="360" w:lineRule="auto"/>
              <w:rPr>
                <w:rFonts w:ascii="宋体" w:hAnsi="宋体" w:cs="宋体"/>
                <w:sz w:val="21"/>
                <w:szCs w:val="21"/>
              </w:rPr>
            </w:pPr>
            <w:r>
              <w:rPr>
                <w:rFonts w:hint="eastAsia" w:ascii="宋体" w:hAnsi="宋体" w:cs="宋体"/>
                <w:kern w:val="0"/>
                <w:sz w:val="21"/>
                <w:szCs w:val="21"/>
              </w:rPr>
              <w:t>联系方式：029-85393806/15229093502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3</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项目名称</w:t>
            </w:r>
          </w:p>
        </w:tc>
        <w:tc>
          <w:tcPr>
            <w:tcW w:w="5921" w:type="dxa"/>
            <w:vAlign w:val="center"/>
          </w:tcPr>
          <w:p>
            <w:pPr>
              <w:tabs>
                <w:tab w:val="left" w:pos="2331"/>
              </w:tabs>
              <w:spacing w:line="360" w:lineRule="auto"/>
              <w:rPr>
                <w:rFonts w:ascii="宋体" w:hAnsi="宋体" w:cs="宋体"/>
                <w:sz w:val="21"/>
                <w:szCs w:val="21"/>
              </w:rPr>
            </w:pPr>
            <w:r>
              <w:rPr>
                <w:rFonts w:hint="eastAsia" w:ascii="宋体" w:hAnsi="宋体" w:cs="宋体"/>
                <w:sz w:val="21"/>
                <w:szCs w:val="21"/>
              </w:rPr>
              <w:t>渭南师范学院教师教育发展中心建设项目环境改造项目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4</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项目编号</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HRC-ZBDL-2024-00719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5</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项目性质</w:t>
            </w:r>
          </w:p>
        </w:tc>
        <w:tc>
          <w:tcPr>
            <w:tcW w:w="5921" w:type="dxa"/>
            <w:vAlign w:val="center"/>
          </w:tcPr>
          <w:p>
            <w:pPr>
              <w:spacing w:line="360" w:lineRule="auto"/>
              <w:jc w:val="left"/>
              <w:rPr>
                <w:rFonts w:ascii="宋体" w:hAnsi="宋体" w:cs="宋体"/>
                <w:sz w:val="21"/>
                <w:szCs w:val="21"/>
              </w:rPr>
            </w:pPr>
            <w:r>
              <w:rPr>
                <w:rFonts w:hint="eastAsia" w:ascii="宋体" w:hAnsi="宋体" w:cs="宋体"/>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6</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项目最高限价</w:t>
            </w:r>
          </w:p>
        </w:tc>
        <w:tc>
          <w:tcPr>
            <w:tcW w:w="5921" w:type="dxa"/>
            <w:vAlign w:val="center"/>
          </w:tcPr>
          <w:p>
            <w:pPr>
              <w:spacing w:line="360" w:lineRule="auto"/>
              <w:rPr>
                <w:rFonts w:ascii="宋体" w:hAnsi="宋体" w:cs="宋体"/>
                <w:b/>
                <w:sz w:val="21"/>
                <w:szCs w:val="21"/>
              </w:rPr>
            </w:pPr>
            <w:r>
              <w:rPr>
                <w:rFonts w:hint="eastAsia" w:ascii="宋体" w:hAnsi="宋体" w:cs="宋体"/>
                <w:b/>
                <w:sz w:val="21"/>
                <w:szCs w:val="21"/>
              </w:rPr>
              <w:t>本项目最高限价为：贰佰陆拾肆万贰仟陆佰壹拾陆元贰角玖分（</w:t>
            </w:r>
            <w:r>
              <w:rPr>
                <w:rFonts w:hint="eastAsia" w:ascii="宋体" w:hAnsi="宋体" w:cs="宋体"/>
                <w:b/>
                <w:kern w:val="0"/>
                <w:sz w:val="21"/>
                <w:szCs w:val="21"/>
              </w:rPr>
              <w:t>￥：2642616.29元</w:t>
            </w:r>
            <w:r>
              <w:rPr>
                <w:rFonts w:hint="eastAsia" w:ascii="宋体" w:hAnsi="宋体" w:cs="宋体"/>
                <w:b/>
                <w:sz w:val="21"/>
                <w:szCs w:val="21"/>
              </w:rPr>
              <w:t>）</w:t>
            </w:r>
          </w:p>
          <w:p>
            <w:pPr>
              <w:spacing w:line="360" w:lineRule="auto"/>
              <w:rPr>
                <w:rFonts w:ascii="宋体" w:hAnsi="宋体" w:cs="宋体"/>
                <w:sz w:val="21"/>
                <w:szCs w:val="21"/>
              </w:rPr>
            </w:pPr>
            <w:r>
              <w:rPr>
                <w:rFonts w:hint="eastAsia" w:ascii="宋体" w:hAnsi="宋体" w:cs="宋体"/>
                <w:b/>
                <w:sz w:val="21"/>
                <w:szCs w:val="21"/>
              </w:rPr>
              <w:t>供应商报价超出最高限价的，作为不实质性响应竞争性磋商文件，按无效投标处理。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7</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项目用途</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渭南师范学院教师教育发展中心建设项目使用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8</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采购内容和技术要求</w:t>
            </w:r>
          </w:p>
        </w:tc>
        <w:tc>
          <w:tcPr>
            <w:tcW w:w="5921" w:type="dxa"/>
            <w:vAlign w:val="center"/>
          </w:tcPr>
          <w:p>
            <w:pPr>
              <w:spacing w:line="360" w:lineRule="auto"/>
              <w:jc w:val="left"/>
              <w:rPr>
                <w:rFonts w:ascii="宋体" w:hAnsi="宋体" w:cs="宋体"/>
                <w:sz w:val="21"/>
                <w:szCs w:val="21"/>
              </w:rPr>
            </w:pPr>
            <w:r>
              <w:rPr>
                <w:rFonts w:hint="eastAsia" w:ascii="宋体" w:hAnsi="宋体" w:cs="宋体"/>
                <w:sz w:val="21"/>
                <w:szCs w:val="21"/>
              </w:rPr>
              <w:t>渭南师范学院教师教育发展中心建设项目，具体详见工程量清单。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9</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合同履行期限</w:t>
            </w:r>
          </w:p>
        </w:tc>
        <w:tc>
          <w:tcPr>
            <w:tcW w:w="5921" w:type="dxa"/>
            <w:vAlign w:val="center"/>
          </w:tcPr>
          <w:p>
            <w:pPr>
              <w:spacing w:line="360" w:lineRule="auto"/>
              <w:jc w:val="left"/>
              <w:rPr>
                <w:rFonts w:ascii="宋体" w:hAnsi="宋体" w:cs="宋体"/>
                <w:sz w:val="21"/>
                <w:szCs w:val="21"/>
              </w:rPr>
            </w:pPr>
            <w:r>
              <w:rPr>
                <w:rFonts w:hint="eastAsia" w:ascii="宋体" w:hAnsi="宋体" w:cs="宋体"/>
                <w:sz w:val="21"/>
                <w:szCs w:val="21"/>
              </w:rPr>
              <w:t>90 日历天（具体服务起止日期可随合同签订时间相应顺延）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10</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质量标准</w:t>
            </w:r>
          </w:p>
        </w:tc>
        <w:tc>
          <w:tcPr>
            <w:tcW w:w="5921" w:type="dxa"/>
            <w:vAlign w:val="center"/>
          </w:tcPr>
          <w:p>
            <w:pPr>
              <w:spacing w:line="360" w:lineRule="auto"/>
              <w:jc w:val="left"/>
              <w:rPr>
                <w:rFonts w:ascii="宋体" w:hAnsi="宋体" w:cs="宋体"/>
                <w:bCs/>
                <w:sz w:val="21"/>
                <w:szCs w:val="21"/>
              </w:rPr>
            </w:pPr>
            <w:r>
              <w:rPr>
                <w:rFonts w:hint="eastAsia" w:ascii="宋体" w:hAnsi="宋体" w:cs="宋体"/>
                <w:bCs/>
                <w:sz w:val="21"/>
                <w:szCs w:val="21"/>
              </w:rPr>
              <w:t>达到国家现行施工验收强制规范“合格”标准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11</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竞争性磋商文件获取</w:t>
            </w:r>
          </w:p>
        </w:tc>
        <w:tc>
          <w:tcPr>
            <w:tcW w:w="5921" w:type="dxa"/>
            <w:vAlign w:val="center"/>
          </w:tcPr>
          <w:p>
            <w:pPr>
              <w:pStyle w:val="37"/>
              <w:spacing w:line="360" w:lineRule="auto"/>
              <w:rPr>
                <w:rFonts w:ascii="宋体" w:hAnsi="宋体" w:cs="宋体"/>
              </w:rPr>
            </w:pPr>
            <w:r>
              <w:rPr>
                <w:rFonts w:hint="eastAsia" w:ascii="宋体" w:hAnsi="宋体" w:cs="宋体"/>
              </w:rPr>
              <w:t>获取时间：2024年05月15日至2024年05月22日，每天上午00:00:00至12:00:00，下午12:00:00至23:59:59（北京时间 ）</w:t>
            </w:r>
          </w:p>
          <w:p>
            <w:pPr>
              <w:pStyle w:val="37"/>
              <w:spacing w:line="360" w:lineRule="auto"/>
              <w:rPr>
                <w:rFonts w:ascii="宋体" w:hAnsi="宋体" w:cs="宋体"/>
              </w:rPr>
            </w:pPr>
            <w:r>
              <w:rPr>
                <w:rFonts w:hint="eastAsia" w:ascii="宋体" w:hAnsi="宋体" w:cs="宋体"/>
              </w:rPr>
              <w:t>获取途径：项目电子化交易系统-应标-项目投标中选择本项目参与并获取竞争性磋商文件</w:t>
            </w:r>
          </w:p>
          <w:p>
            <w:pPr>
              <w:pStyle w:val="37"/>
              <w:spacing w:line="360" w:lineRule="auto"/>
              <w:rPr>
                <w:rFonts w:ascii="宋体" w:hAnsi="宋体" w:cs="宋体"/>
              </w:rPr>
            </w:pPr>
            <w:r>
              <w:rPr>
                <w:rFonts w:hint="eastAsia" w:ascii="宋体" w:hAnsi="宋体" w:cs="宋体"/>
              </w:rPr>
              <w:t>获取方式：供应商有意参加本项目的，应在陕西省政府采购网（www.ccgp-shaanxi.gov.cn）登录项目电子化交易系统申请获取竞争性磋商文件</w:t>
            </w:r>
          </w:p>
          <w:p>
            <w:pPr>
              <w:pStyle w:val="37"/>
              <w:spacing w:line="360" w:lineRule="auto"/>
              <w:rPr>
                <w:rFonts w:ascii="宋体" w:hAnsi="宋体" w:cs="宋体"/>
              </w:rPr>
            </w:pPr>
            <w:r>
              <w:rPr>
                <w:rFonts w:hint="eastAsia" w:ascii="宋体" w:hAnsi="宋体" w:cs="宋体"/>
              </w:rPr>
              <w:t>售价： 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12</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联合体投标</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13</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现场勘查、标前答疑会</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不组织。采购人认为有必要，另行书面通知。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14</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供应商对竞争性磋商文件提出质疑的时间</w:t>
            </w:r>
          </w:p>
        </w:tc>
        <w:tc>
          <w:tcPr>
            <w:tcW w:w="5921" w:type="dxa"/>
            <w:vAlign w:val="center"/>
          </w:tcPr>
          <w:p>
            <w:pPr>
              <w:pStyle w:val="2"/>
              <w:spacing w:before="0" w:after="0" w:line="360" w:lineRule="auto"/>
              <w:jc w:val="left"/>
            </w:pPr>
            <w:bookmarkStart w:id="7" w:name="_Toc5321"/>
            <w:r>
              <w:rPr>
                <w:rFonts w:hint="eastAsia" w:ascii="宋体" w:hAnsi="宋体" w:cs="宋体"/>
                <w:b w:val="0"/>
                <w:bCs w:val="0"/>
                <w:kern w:val="2"/>
                <w:sz w:val="21"/>
                <w:szCs w:val="21"/>
              </w:rPr>
              <w:t>供应商若对竞争性磋商文件有质疑的，在磋商响应文件截止时间2日前，以书面形式向采购代理机构提出，在此之后提出的质疑不予受理。</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15</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构成竞争性磋商文件的其他文件</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竞争性磋商文件的澄清、修改书及有关补充通知为竞争性磋商文件的有效组成部分。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16</w:t>
            </w:r>
          </w:p>
        </w:tc>
        <w:tc>
          <w:tcPr>
            <w:tcW w:w="2026" w:type="dxa"/>
            <w:vAlign w:val="center"/>
          </w:tcPr>
          <w:p>
            <w:pPr>
              <w:pStyle w:val="37"/>
              <w:spacing w:line="360" w:lineRule="auto"/>
              <w:rPr>
                <w:rFonts w:ascii="宋体" w:hAnsi="宋体" w:cs="宋体"/>
              </w:rPr>
            </w:pPr>
            <w:r>
              <w:rPr>
                <w:rFonts w:hint="eastAsia" w:ascii="宋体" w:hAnsi="宋体" w:cs="宋体"/>
              </w:rPr>
              <w:t>磋商响应文件递交截止时间及开标时间和地点</w:t>
            </w:r>
          </w:p>
        </w:tc>
        <w:tc>
          <w:tcPr>
            <w:tcW w:w="5921" w:type="dxa"/>
            <w:vAlign w:val="center"/>
          </w:tcPr>
          <w:p>
            <w:pPr>
              <w:tabs>
                <w:tab w:val="left" w:pos="2331"/>
              </w:tabs>
              <w:spacing w:line="360" w:lineRule="auto"/>
              <w:rPr>
                <w:rFonts w:ascii="宋体" w:hAnsi="宋体" w:cs="宋体"/>
                <w:sz w:val="21"/>
                <w:szCs w:val="21"/>
              </w:rPr>
            </w:pPr>
            <w:r>
              <w:rPr>
                <w:rFonts w:hint="eastAsia" w:ascii="宋体" w:hAnsi="宋体" w:cs="宋体"/>
                <w:kern w:val="0"/>
                <w:sz w:val="21"/>
                <w:szCs w:val="21"/>
              </w:rPr>
              <w:t>1、磋商响应文件</w:t>
            </w:r>
            <w:r>
              <w:rPr>
                <w:rFonts w:hint="eastAsia" w:ascii="宋体" w:hAnsi="宋体" w:cs="宋体"/>
                <w:sz w:val="21"/>
                <w:szCs w:val="21"/>
              </w:rPr>
              <w:t>递交截止时间：2024年05月29日09时30分</w:t>
            </w:r>
          </w:p>
          <w:p>
            <w:pPr>
              <w:tabs>
                <w:tab w:val="left" w:pos="2331"/>
              </w:tabs>
              <w:spacing w:line="360" w:lineRule="auto"/>
              <w:rPr>
                <w:rFonts w:ascii="宋体" w:hAnsi="宋体" w:cs="宋体"/>
                <w:kern w:val="0"/>
                <w:sz w:val="21"/>
                <w:szCs w:val="21"/>
              </w:rPr>
            </w:pPr>
            <w:r>
              <w:rPr>
                <w:rFonts w:hint="eastAsia" w:ascii="宋体" w:hAnsi="宋体" w:cs="宋体"/>
                <w:kern w:val="0"/>
                <w:sz w:val="21"/>
                <w:szCs w:val="21"/>
              </w:rPr>
              <w:t>2、递交磋商响应文件地点：项目电子化交易系统</w:t>
            </w:r>
          </w:p>
          <w:p>
            <w:pPr>
              <w:tabs>
                <w:tab w:val="left" w:pos="2331"/>
              </w:tabs>
              <w:spacing w:line="360" w:lineRule="auto"/>
              <w:rPr>
                <w:rFonts w:ascii="宋体" w:hAnsi="宋体" w:cs="宋体"/>
                <w:kern w:val="0"/>
                <w:sz w:val="21"/>
                <w:szCs w:val="21"/>
              </w:rPr>
            </w:pPr>
            <w:r>
              <w:rPr>
                <w:rFonts w:hint="eastAsia" w:ascii="宋体" w:hAnsi="宋体" w:cs="宋体"/>
                <w:kern w:val="0"/>
                <w:sz w:val="21"/>
                <w:szCs w:val="21"/>
              </w:rPr>
              <w:t>3、磋商地点：项目电子化交易系统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17</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磋商有效期</w:t>
            </w:r>
          </w:p>
        </w:tc>
        <w:tc>
          <w:tcPr>
            <w:tcW w:w="5921" w:type="dxa"/>
            <w:vAlign w:val="center"/>
          </w:tcPr>
          <w:p>
            <w:pPr>
              <w:spacing w:line="360" w:lineRule="auto"/>
              <w:rPr>
                <w:rFonts w:ascii="宋体" w:hAnsi="宋体" w:cs="宋体"/>
                <w:sz w:val="21"/>
                <w:szCs w:val="21"/>
              </w:rPr>
            </w:pPr>
            <w:r>
              <w:rPr>
                <w:rFonts w:hint="eastAsia" w:ascii="宋体" w:hAnsi="宋体" w:cs="宋体"/>
                <w:spacing w:val="-4"/>
                <w:sz w:val="21"/>
                <w:szCs w:val="21"/>
              </w:rPr>
              <w:t>自磋商响应文件递交截止之日起90个日历日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18</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磋商保证金</w:t>
            </w:r>
          </w:p>
        </w:tc>
        <w:tc>
          <w:tcPr>
            <w:tcW w:w="5921" w:type="dxa"/>
            <w:vAlign w:val="center"/>
          </w:tcPr>
          <w:p>
            <w:pPr>
              <w:spacing w:line="360" w:lineRule="auto"/>
              <w:rPr>
                <w:rFonts w:ascii="宋体" w:hAnsi="宋体" w:cs="宋体"/>
                <w:sz w:val="21"/>
                <w:szCs w:val="21"/>
              </w:rPr>
            </w:pPr>
            <w:r>
              <w:rPr>
                <w:rFonts w:hint="eastAsia" w:ascii="宋体" w:hAnsi="宋体" w:cs="宋体"/>
                <w:sz w:val="21"/>
                <w:szCs w:val="21"/>
              </w:rPr>
              <w:t>本项目无需缴纳磋商保证金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954" w:type="dxa"/>
            <w:vAlign w:val="center"/>
          </w:tcPr>
          <w:p>
            <w:pPr>
              <w:pStyle w:val="62"/>
              <w:spacing w:line="360" w:lineRule="auto"/>
              <w:jc w:val="center"/>
              <w:rPr>
                <w:sz w:val="21"/>
                <w:szCs w:val="21"/>
              </w:rPr>
            </w:pPr>
            <w:r>
              <w:rPr>
                <w:rFonts w:hint="eastAsia"/>
                <w:sz w:val="21"/>
                <w:szCs w:val="21"/>
              </w:rPr>
              <w:t>19</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lang w:val="zh-CN"/>
              </w:rPr>
              <w:t>是否组织潜在供应商现场考察</w:t>
            </w:r>
          </w:p>
        </w:tc>
        <w:tc>
          <w:tcPr>
            <w:tcW w:w="5921" w:type="dxa"/>
            <w:vAlign w:val="center"/>
          </w:tcPr>
          <w:p>
            <w:pPr>
              <w:spacing w:line="360" w:lineRule="auto"/>
              <w:jc w:val="left"/>
              <w:rPr>
                <w:rFonts w:ascii="宋体" w:hAnsi="宋体" w:cs="宋体"/>
                <w:sz w:val="21"/>
                <w:szCs w:val="21"/>
              </w:rPr>
            </w:pPr>
            <w:r>
              <w:rPr>
                <w:rFonts w:hint="eastAsia" w:ascii="宋体" w:hAnsi="宋体" w:cs="宋体"/>
                <w:sz w:val="21"/>
                <w:szCs w:val="21"/>
              </w:rPr>
              <w:t>不</w:t>
            </w:r>
            <w:r>
              <w:rPr>
                <w:rFonts w:hint="eastAsia" w:ascii="宋体" w:hAnsi="宋体" w:cs="宋体"/>
                <w:sz w:val="21"/>
                <w:szCs w:val="21"/>
                <w:lang w:val="zh-CN"/>
              </w:rPr>
              <w:t>组织现场踏勘：是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20</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备选响应方案</w:t>
            </w:r>
          </w:p>
          <w:p>
            <w:pPr>
              <w:spacing w:line="360" w:lineRule="auto"/>
              <w:jc w:val="center"/>
              <w:rPr>
                <w:rFonts w:ascii="宋体" w:hAnsi="宋体" w:cs="宋体"/>
                <w:sz w:val="21"/>
                <w:szCs w:val="21"/>
              </w:rPr>
            </w:pPr>
            <w:r>
              <w:rPr>
                <w:rFonts w:hint="eastAsia" w:ascii="宋体" w:hAnsi="宋体" w:cs="宋体"/>
                <w:sz w:val="21"/>
                <w:szCs w:val="21"/>
              </w:rPr>
              <w:t>和报价</w:t>
            </w:r>
          </w:p>
        </w:tc>
        <w:tc>
          <w:tcPr>
            <w:tcW w:w="5921" w:type="dxa"/>
            <w:vAlign w:val="center"/>
          </w:tcPr>
          <w:p>
            <w:pPr>
              <w:tabs>
                <w:tab w:val="left" w:pos="7013"/>
              </w:tabs>
              <w:spacing w:line="360" w:lineRule="auto"/>
              <w:rPr>
                <w:rFonts w:ascii="宋体" w:hAnsi="宋体" w:cs="宋体"/>
                <w:sz w:val="21"/>
                <w:szCs w:val="21"/>
              </w:rPr>
            </w:pPr>
            <w:r>
              <w:rPr>
                <w:rFonts w:hint="eastAsia" w:ascii="宋体" w:hAnsi="宋体" w:cs="宋体"/>
                <w:sz w:val="21"/>
                <w:szCs w:val="21"/>
              </w:rPr>
              <w:t>不接受备选响应方案和多个报价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21</w:t>
            </w:r>
          </w:p>
        </w:tc>
        <w:tc>
          <w:tcPr>
            <w:tcW w:w="2026" w:type="dxa"/>
            <w:vAlign w:val="center"/>
          </w:tcPr>
          <w:p>
            <w:pPr>
              <w:pStyle w:val="62"/>
              <w:spacing w:line="360" w:lineRule="auto"/>
              <w:jc w:val="center"/>
              <w:rPr>
                <w:sz w:val="21"/>
                <w:szCs w:val="21"/>
              </w:rPr>
            </w:pPr>
            <w:r>
              <w:rPr>
                <w:rFonts w:hint="eastAsia"/>
                <w:sz w:val="21"/>
                <w:szCs w:val="21"/>
                <w:lang w:val="zh-CN"/>
              </w:rPr>
              <w:t>采购结果公告</w:t>
            </w:r>
          </w:p>
        </w:tc>
        <w:tc>
          <w:tcPr>
            <w:tcW w:w="5921" w:type="dxa"/>
            <w:vAlign w:val="center"/>
          </w:tcPr>
          <w:p>
            <w:pPr>
              <w:pStyle w:val="62"/>
              <w:spacing w:line="360" w:lineRule="auto"/>
              <w:rPr>
                <w:kern w:val="2"/>
                <w:sz w:val="21"/>
                <w:szCs w:val="21"/>
              </w:rPr>
            </w:pPr>
            <w:r>
              <w:rPr>
                <w:rFonts w:hint="eastAsia"/>
                <w:kern w:val="2"/>
                <w:sz w:val="21"/>
                <w:szCs w:val="21"/>
                <w:lang w:val="zh-CN"/>
              </w:rPr>
              <w:t>采购结果</w:t>
            </w:r>
            <w:r>
              <w:rPr>
                <w:rFonts w:hint="eastAsia"/>
                <w:kern w:val="2"/>
                <w:sz w:val="21"/>
                <w:szCs w:val="21"/>
              </w:rPr>
              <w:t>公告</w:t>
            </w:r>
            <w:r>
              <w:rPr>
                <w:rFonts w:hint="eastAsia"/>
                <w:kern w:val="2"/>
                <w:sz w:val="21"/>
                <w:szCs w:val="21"/>
                <w:lang w:val="zh-CN"/>
              </w:rPr>
              <w:t>将在陕西省政府采购网予以公告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22</w:t>
            </w:r>
          </w:p>
        </w:tc>
        <w:tc>
          <w:tcPr>
            <w:tcW w:w="2026" w:type="dxa"/>
            <w:vAlign w:val="center"/>
          </w:tcPr>
          <w:p>
            <w:pPr>
              <w:pStyle w:val="62"/>
              <w:spacing w:line="360" w:lineRule="auto"/>
              <w:jc w:val="center"/>
              <w:rPr>
                <w:sz w:val="21"/>
                <w:szCs w:val="21"/>
              </w:rPr>
            </w:pPr>
            <w:r>
              <w:rPr>
                <w:rFonts w:hint="eastAsia"/>
                <w:sz w:val="21"/>
                <w:szCs w:val="21"/>
                <w:lang w:val="zh-CN"/>
              </w:rPr>
              <w:t>中标通知书</w:t>
            </w:r>
          </w:p>
        </w:tc>
        <w:tc>
          <w:tcPr>
            <w:tcW w:w="5921" w:type="dxa"/>
            <w:vAlign w:val="center"/>
          </w:tcPr>
          <w:p>
            <w:pPr>
              <w:pStyle w:val="62"/>
              <w:spacing w:line="360" w:lineRule="auto"/>
              <w:rPr>
                <w:kern w:val="2"/>
                <w:sz w:val="21"/>
                <w:szCs w:val="21"/>
              </w:rPr>
            </w:pPr>
            <w:r>
              <w:rPr>
                <w:rFonts w:hint="eastAsia"/>
                <w:kern w:val="2"/>
                <w:sz w:val="21"/>
                <w:szCs w:val="21"/>
                <w:lang w:val="zh-CN"/>
              </w:rPr>
              <w:t>采购结果公告发布的同时，采购人或代理机构通过项目电子化交易系统向中标供应商发出中标通知书；中标供应商通过项目电子化交易系统获取中标通知书。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23</w:t>
            </w:r>
          </w:p>
        </w:tc>
        <w:tc>
          <w:tcPr>
            <w:tcW w:w="2026" w:type="dxa"/>
            <w:vAlign w:val="center"/>
          </w:tcPr>
          <w:p>
            <w:pPr>
              <w:pStyle w:val="62"/>
              <w:spacing w:line="360" w:lineRule="auto"/>
              <w:jc w:val="center"/>
              <w:rPr>
                <w:sz w:val="21"/>
                <w:szCs w:val="21"/>
              </w:rPr>
            </w:pPr>
            <w:r>
              <w:rPr>
                <w:rFonts w:hint="eastAsia"/>
                <w:sz w:val="21"/>
                <w:szCs w:val="21"/>
                <w:lang w:val="zh-CN"/>
              </w:rPr>
              <w:t>政府采购合同公告、备案</w:t>
            </w:r>
          </w:p>
        </w:tc>
        <w:tc>
          <w:tcPr>
            <w:tcW w:w="5921" w:type="dxa"/>
            <w:vAlign w:val="center"/>
          </w:tcPr>
          <w:p>
            <w:pPr>
              <w:pStyle w:val="62"/>
              <w:spacing w:line="360" w:lineRule="auto"/>
              <w:rPr>
                <w:kern w:val="2"/>
                <w:sz w:val="21"/>
                <w:szCs w:val="21"/>
              </w:rPr>
            </w:pPr>
            <w:r>
              <w:rPr>
                <w:rFonts w:hint="eastAsia"/>
                <w:kern w:val="2"/>
                <w:sz w:val="21"/>
                <w:szCs w:val="21"/>
                <w:lang w:val="zh-CN"/>
              </w:rPr>
              <w:t>政府采购合同签订之日起2 个工作日内，采购人将政府采购合同在陕西省政府采购网予以公告；政府采购合同签订之日起7 个工作日内，采购人将政府采购合同报本级财政部门备案。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24</w:t>
            </w:r>
          </w:p>
        </w:tc>
        <w:tc>
          <w:tcPr>
            <w:tcW w:w="2026" w:type="dxa"/>
            <w:vAlign w:val="center"/>
          </w:tcPr>
          <w:p>
            <w:pPr>
              <w:spacing w:line="360" w:lineRule="auto"/>
              <w:jc w:val="center"/>
              <w:rPr>
                <w:rFonts w:ascii="宋体" w:hAnsi="宋体" w:cs="宋体"/>
                <w:sz w:val="21"/>
                <w:szCs w:val="21"/>
              </w:rPr>
            </w:pPr>
            <w:r>
              <w:rPr>
                <w:rFonts w:hint="eastAsia" w:ascii="宋体" w:hAnsi="宋体" w:cs="宋体"/>
                <w:sz w:val="21"/>
                <w:szCs w:val="21"/>
              </w:rPr>
              <w:t>评标办法及标准</w:t>
            </w:r>
          </w:p>
        </w:tc>
        <w:tc>
          <w:tcPr>
            <w:tcW w:w="5921" w:type="dxa"/>
            <w:vAlign w:val="center"/>
          </w:tcPr>
          <w:p>
            <w:pPr>
              <w:pStyle w:val="62"/>
              <w:spacing w:line="360" w:lineRule="auto"/>
              <w:rPr>
                <w:sz w:val="21"/>
                <w:szCs w:val="21"/>
              </w:rPr>
            </w:pPr>
            <w:r>
              <w:rPr>
                <w:rFonts w:hint="eastAsia"/>
                <w:sz w:val="21"/>
                <w:szCs w:val="21"/>
                <w:lang w:val="zh-CN"/>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25</w:t>
            </w:r>
          </w:p>
        </w:tc>
        <w:tc>
          <w:tcPr>
            <w:tcW w:w="2026" w:type="dxa"/>
            <w:vAlign w:val="center"/>
          </w:tcPr>
          <w:p>
            <w:pPr>
              <w:pStyle w:val="62"/>
              <w:spacing w:line="360" w:lineRule="auto"/>
              <w:jc w:val="center"/>
              <w:rPr>
                <w:sz w:val="21"/>
                <w:szCs w:val="21"/>
              </w:rPr>
            </w:pPr>
            <w:r>
              <w:rPr>
                <w:rFonts w:hint="eastAsia"/>
                <w:sz w:val="21"/>
                <w:szCs w:val="21"/>
                <w:lang w:val="zh-CN"/>
              </w:rPr>
              <w:t>特殊情况</w:t>
            </w:r>
          </w:p>
        </w:tc>
        <w:tc>
          <w:tcPr>
            <w:tcW w:w="5921" w:type="dxa"/>
            <w:vAlign w:val="center"/>
          </w:tcPr>
          <w:p>
            <w:pPr>
              <w:pStyle w:val="62"/>
              <w:spacing w:line="360" w:lineRule="auto"/>
              <w:rPr>
                <w:sz w:val="21"/>
                <w:szCs w:val="21"/>
                <w:lang w:val="zh-CN"/>
              </w:rPr>
            </w:pPr>
            <w:r>
              <w:rPr>
                <w:rFonts w:hint="eastAsia"/>
                <w:sz w:val="21"/>
                <w:szCs w:val="21"/>
                <w:lang w:val="zh-CN"/>
              </w:rPr>
              <w:t>出现下列情形之一的，采购人或者代理机构应当中止电子化采购活动，并保留相关证明材料备查：</w:t>
            </w:r>
          </w:p>
          <w:p>
            <w:pPr>
              <w:pStyle w:val="62"/>
              <w:spacing w:line="360" w:lineRule="auto"/>
              <w:rPr>
                <w:sz w:val="21"/>
                <w:szCs w:val="21"/>
                <w:lang w:val="zh-CN"/>
              </w:rPr>
            </w:pPr>
            <w:r>
              <w:rPr>
                <w:rFonts w:hint="eastAsia"/>
                <w:sz w:val="21"/>
                <w:szCs w:val="21"/>
                <w:lang w:val="zh-CN"/>
              </w:rPr>
              <w:t>（一）交易系统发生故障（包括感染病毒、应用或数据库出错）而无法正常使用的；</w:t>
            </w:r>
          </w:p>
          <w:p>
            <w:pPr>
              <w:pStyle w:val="62"/>
              <w:spacing w:line="360" w:lineRule="auto"/>
              <w:rPr>
                <w:sz w:val="21"/>
                <w:szCs w:val="21"/>
                <w:lang w:val="zh-CN"/>
              </w:rPr>
            </w:pPr>
            <w:r>
              <w:rPr>
                <w:rFonts w:hint="eastAsia"/>
                <w:sz w:val="21"/>
                <w:szCs w:val="21"/>
                <w:lang w:val="zh-CN"/>
              </w:rPr>
              <w:t>（二）因组织场所停电、断网等原因，导致采购活动无法继续通过交易系统实施的；</w:t>
            </w:r>
          </w:p>
          <w:p>
            <w:pPr>
              <w:pStyle w:val="62"/>
              <w:spacing w:line="360" w:lineRule="auto"/>
              <w:rPr>
                <w:sz w:val="21"/>
                <w:szCs w:val="21"/>
                <w:lang w:val="zh-CN"/>
              </w:rPr>
            </w:pPr>
            <w:r>
              <w:rPr>
                <w:rFonts w:hint="eastAsia"/>
                <w:sz w:val="21"/>
                <w:szCs w:val="21"/>
                <w:lang w:val="zh-CN"/>
              </w:rPr>
              <w:t>（三）其他无法保证电子化交易的公平、公正和安全的情况。</w:t>
            </w:r>
          </w:p>
          <w:p>
            <w:pPr>
              <w:pStyle w:val="62"/>
              <w:spacing w:line="360" w:lineRule="auto"/>
              <w:rPr>
                <w:sz w:val="21"/>
                <w:szCs w:val="21"/>
                <w:lang w:val="zh-CN"/>
              </w:rPr>
            </w:pPr>
            <w:r>
              <w:rPr>
                <w:rFonts w:hint="eastAsia"/>
                <w:sz w:val="21"/>
                <w:szCs w:val="21"/>
                <w:lang w:val="zh-CN"/>
              </w:rPr>
              <w:t>出现上述的情形，不影响采购公平、公正的，采购人或者代理机构可以待上述情形消除后继续组织采购活动；</w:t>
            </w:r>
          </w:p>
          <w:p>
            <w:pPr>
              <w:pStyle w:val="62"/>
              <w:spacing w:line="360" w:lineRule="auto"/>
              <w:ind w:firstLine="210" w:firstLineChars="100"/>
              <w:rPr>
                <w:sz w:val="21"/>
                <w:szCs w:val="21"/>
                <w:lang w:val="zh-CN"/>
              </w:rPr>
            </w:pPr>
            <w:r>
              <w:rPr>
                <w:rFonts w:hint="eastAsia"/>
                <w:sz w:val="21"/>
                <w:szCs w:val="21"/>
                <w:lang w:val="zh-CN"/>
              </w:rPr>
              <w:t>影响或者可能影响采购公平、公正的，采购人或者代理机构应当依法废标。</w:t>
            </w:r>
          </w:p>
          <w:p>
            <w:pPr>
              <w:pStyle w:val="62"/>
              <w:spacing w:line="360" w:lineRule="auto"/>
              <w:rPr>
                <w:sz w:val="21"/>
                <w:szCs w:val="21"/>
                <w:lang w:val="zh-CN"/>
              </w:rPr>
            </w:pPr>
            <w:r>
              <w:rPr>
                <w:rFonts w:hint="eastAsia"/>
                <w:sz w:val="21"/>
                <w:szCs w:val="21"/>
                <w:lang w:val="zh-CN"/>
              </w:rPr>
              <w:t>（一）交易系统发生故障（包括感染病毒、应用或数据库出错）而无法正常使用的；</w:t>
            </w:r>
          </w:p>
          <w:p>
            <w:pPr>
              <w:pStyle w:val="62"/>
              <w:spacing w:line="360" w:lineRule="auto"/>
              <w:rPr>
                <w:sz w:val="21"/>
                <w:szCs w:val="21"/>
                <w:lang w:val="zh-CN"/>
              </w:rPr>
            </w:pPr>
            <w:r>
              <w:rPr>
                <w:rFonts w:hint="eastAsia"/>
                <w:sz w:val="21"/>
                <w:szCs w:val="21"/>
                <w:lang w:val="zh-CN"/>
              </w:rPr>
              <w:t>（二）因组织场所停电、断网等原因，导致采购活动无法继续通过交易系统实施的；</w:t>
            </w:r>
          </w:p>
          <w:p>
            <w:pPr>
              <w:pStyle w:val="62"/>
              <w:spacing w:line="360" w:lineRule="auto"/>
              <w:rPr>
                <w:sz w:val="21"/>
                <w:szCs w:val="21"/>
              </w:rPr>
            </w:pPr>
            <w:r>
              <w:rPr>
                <w:rFonts w:hint="eastAsia"/>
                <w:sz w:val="21"/>
                <w:szCs w:val="21"/>
                <w:lang w:val="zh-CN"/>
              </w:rPr>
              <w:t>（三）其他无法保证电子化交易的公平、公正和安全的情况。出现上述的情形，不影响采购公平、公正的，采购人或者采购代理机构可以待上述情形消除后继续组织采购活动；影响或者可能影响采购公平、公正的，采购人或者采购代理机构应当依法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26</w:t>
            </w:r>
          </w:p>
        </w:tc>
        <w:tc>
          <w:tcPr>
            <w:tcW w:w="2026" w:type="dxa"/>
            <w:vAlign w:val="center"/>
          </w:tcPr>
          <w:p>
            <w:pPr>
              <w:spacing w:line="440" w:lineRule="exact"/>
              <w:jc w:val="center"/>
              <w:rPr>
                <w:rFonts w:ascii="宋体" w:hAnsi="宋体" w:cs="宋体"/>
                <w:sz w:val="21"/>
                <w:szCs w:val="21"/>
                <w:lang w:val="zh-CN"/>
              </w:rPr>
            </w:pPr>
            <w:r>
              <w:rPr>
                <w:rFonts w:hint="eastAsia" w:ascii="宋体" w:hAnsi="宋体" w:cs="Helvetica"/>
                <w:kern w:val="0"/>
                <w:szCs w:val="24"/>
              </w:rPr>
              <w:t>需落实政府采购政策</w:t>
            </w:r>
          </w:p>
        </w:tc>
        <w:tc>
          <w:tcPr>
            <w:tcW w:w="5921" w:type="dxa"/>
            <w:vAlign w:val="center"/>
          </w:tcPr>
          <w:p>
            <w:pPr>
              <w:widowControl/>
              <w:spacing w:line="360" w:lineRule="auto"/>
              <w:jc w:val="left"/>
              <w:rPr>
                <w:rFonts w:ascii="宋体" w:hAnsi="宋体" w:cs="宋体"/>
                <w:sz w:val="21"/>
                <w:szCs w:val="21"/>
                <w:lang w:val="zh-CN"/>
              </w:rPr>
            </w:pPr>
            <w:r>
              <w:rPr>
                <w:rFonts w:hint="eastAsia" w:ascii="宋体" w:hAnsi="宋体" w:cs="宋体"/>
                <w:sz w:val="21"/>
                <w:szCs w:val="21"/>
              </w:rPr>
              <w:t>（1）《政府采购促进中小企业发展管理办法》（财库〔2020〕46号）；（2）《财政部司法部关于政府采购支持监狱企业发展有关问题的通知》（财库〔2014〕68号）； （3）《国务院办公厅关于建立政府强制采购节能产品制度的通知》（国办发〔2007〕51号）；（4）《财政部发展改革委生态环境部市场监督总局关于调整优化节能产品、环境标志产品政府采购执行机制的通知》（财库[2019]9号）；（5） 《三部门联合发布关于促进残疾人就业政府采购政策的通知》（财库〔2017〕141号）；（6）陕西省财政厅关于印发《陕西省中小企业政府采购信用融资办法》（陕财办采〔2018〕23号）；（7）《财政部国家发展改革委关于印发〈节能产品政府采购实施意见〉的通知》（财库〔2004〕185号）；（8）《财政部环保总局关于环境标志产品政府采购实施的意见》（财库〔2006〕90号）；（9） 《财政部关于进一步加大政府采购支持中小企业力度》的通知（财库〔2022〕19号）；（10）其他需要落实的政策。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3" w:hRule="atLeast"/>
          <w:jc w:val="center"/>
        </w:trPr>
        <w:tc>
          <w:tcPr>
            <w:tcW w:w="954" w:type="dxa"/>
            <w:vAlign w:val="center"/>
          </w:tcPr>
          <w:p>
            <w:pPr>
              <w:spacing w:line="360" w:lineRule="auto"/>
              <w:jc w:val="center"/>
              <w:rPr>
                <w:rFonts w:ascii="宋体" w:hAnsi="宋体" w:cs="宋体"/>
                <w:sz w:val="21"/>
                <w:szCs w:val="21"/>
              </w:rPr>
            </w:pPr>
            <w:r>
              <w:rPr>
                <w:rFonts w:hint="eastAsia" w:ascii="宋体" w:hAnsi="宋体" w:cs="宋体"/>
                <w:sz w:val="21"/>
                <w:szCs w:val="21"/>
              </w:rPr>
              <w:t>27</w:t>
            </w:r>
          </w:p>
        </w:tc>
        <w:tc>
          <w:tcPr>
            <w:tcW w:w="2026" w:type="dxa"/>
            <w:vAlign w:val="center"/>
          </w:tcPr>
          <w:p>
            <w:pPr>
              <w:spacing w:line="440" w:lineRule="exact"/>
              <w:jc w:val="center"/>
              <w:rPr>
                <w:rFonts w:ascii="宋体" w:hAnsi="宋体" w:cs="宋体"/>
                <w:sz w:val="21"/>
                <w:szCs w:val="21"/>
              </w:rPr>
            </w:pPr>
            <w:r>
              <w:rPr>
                <w:rFonts w:hint="eastAsia" w:ascii="宋体" w:hAnsi="宋体" w:cs="宋体"/>
                <w:sz w:val="21"/>
                <w:szCs w:val="21"/>
              </w:rPr>
              <w:t>释义说明</w:t>
            </w:r>
          </w:p>
        </w:tc>
        <w:tc>
          <w:tcPr>
            <w:tcW w:w="5921" w:type="dxa"/>
            <w:vAlign w:val="center"/>
          </w:tcPr>
          <w:p>
            <w:pPr>
              <w:pStyle w:val="93"/>
              <w:widowControl/>
              <w:autoSpaceDE w:val="0"/>
              <w:autoSpaceDN w:val="0"/>
              <w:spacing w:line="440" w:lineRule="exact"/>
              <w:jc w:val="left"/>
              <w:rPr>
                <w:rFonts w:ascii="宋体" w:hAnsi="宋体" w:eastAsia="宋体" w:cs="宋体"/>
                <w:sz w:val="21"/>
                <w:szCs w:val="21"/>
                <w:lang w:val="zh-CN"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zh-CN" w:eastAsia="zh-CN"/>
              </w:rPr>
              <w:t>构成</w:t>
            </w:r>
            <w:r>
              <w:rPr>
                <w:rFonts w:hint="eastAsia" w:ascii="宋体" w:hAnsi="宋体" w:eastAsia="宋体" w:cs="宋体"/>
                <w:sz w:val="21"/>
                <w:szCs w:val="21"/>
                <w:lang w:eastAsia="zh-CN"/>
              </w:rPr>
              <w:t>竞争性磋商</w:t>
            </w:r>
            <w:r>
              <w:rPr>
                <w:rFonts w:hint="eastAsia" w:ascii="宋体" w:hAnsi="宋体" w:eastAsia="宋体" w:cs="宋体"/>
                <w:sz w:val="21"/>
                <w:szCs w:val="21"/>
                <w:lang w:val="zh-CN" w:eastAsia="zh-CN"/>
              </w:rPr>
              <w:t>文件组成部分的 “合同格式及主要条款”、“采购内容及要求”等章节中出现的措辞“甲方”和“乙方”，在招标投标阶段应当分别按“采购人（采购人）”和“供应商（供应商）”进行理解。各组成部分内容互为解释关系，</w:t>
            </w:r>
            <w:r>
              <w:rPr>
                <w:rFonts w:hint="eastAsia" w:ascii="宋体" w:hAnsi="宋体" w:eastAsia="宋体" w:cs="宋体"/>
                <w:sz w:val="21"/>
                <w:szCs w:val="21"/>
                <w:lang w:eastAsia="zh-CN"/>
              </w:rPr>
              <w:t>供应商</w:t>
            </w:r>
            <w:r>
              <w:rPr>
                <w:rFonts w:hint="eastAsia" w:ascii="宋体" w:hAnsi="宋体" w:eastAsia="宋体" w:cs="宋体"/>
                <w:sz w:val="21"/>
                <w:szCs w:val="21"/>
                <w:lang w:val="zh-CN" w:eastAsia="zh-CN"/>
              </w:rPr>
              <w:t>应充分理解相关条款要求，因</w:t>
            </w:r>
            <w:r>
              <w:rPr>
                <w:rFonts w:hint="eastAsia" w:ascii="宋体" w:hAnsi="宋体" w:eastAsia="宋体" w:cs="宋体"/>
                <w:sz w:val="21"/>
                <w:szCs w:val="21"/>
                <w:lang w:eastAsia="zh-CN"/>
              </w:rPr>
              <w:t>供应商</w:t>
            </w:r>
            <w:r>
              <w:rPr>
                <w:rFonts w:hint="eastAsia" w:ascii="宋体" w:hAnsi="宋体" w:eastAsia="宋体" w:cs="宋体"/>
                <w:sz w:val="21"/>
                <w:szCs w:val="21"/>
                <w:lang w:val="zh-CN" w:eastAsia="zh-CN"/>
              </w:rPr>
              <w:t>自身理解有误导致的不良结果由</w:t>
            </w:r>
            <w:r>
              <w:rPr>
                <w:rFonts w:hint="eastAsia" w:ascii="宋体" w:hAnsi="宋体" w:eastAsia="宋体" w:cs="宋体"/>
                <w:sz w:val="21"/>
                <w:szCs w:val="21"/>
                <w:lang w:eastAsia="zh-CN"/>
              </w:rPr>
              <w:t>供应商</w:t>
            </w:r>
            <w:r>
              <w:rPr>
                <w:rFonts w:hint="eastAsia" w:ascii="宋体" w:hAnsi="宋体" w:eastAsia="宋体" w:cs="宋体"/>
                <w:sz w:val="21"/>
                <w:szCs w:val="21"/>
                <w:lang w:val="zh-CN" w:eastAsia="zh-CN"/>
              </w:rPr>
              <w:t>自行承担。</w:t>
            </w:r>
          </w:p>
          <w:p>
            <w:pPr>
              <w:pStyle w:val="37"/>
              <w:spacing w:line="440" w:lineRule="exact"/>
              <w:jc w:val="left"/>
              <w:rPr>
                <w:rFonts w:ascii="宋体" w:hAnsi="宋体" w:cs="宋体"/>
              </w:rPr>
            </w:pPr>
            <w:r>
              <w:rPr>
                <w:rFonts w:hint="eastAsia" w:ascii="宋体" w:hAnsi="宋体" w:cs="宋体"/>
              </w:rPr>
              <w:t>2、竞争性磋商</w:t>
            </w:r>
            <w:r>
              <w:rPr>
                <w:rFonts w:hint="eastAsia" w:ascii="宋体" w:hAnsi="宋体" w:cs="宋体"/>
                <w:lang w:val="zh-CN"/>
              </w:rPr>
              <w:t>文件其他部分内容与</w:t>
            </w:r>
            <w:r>
              <w:rPr>
                <w:rFonts w:hint="eastAsia" w:ascii="宋体" w:hAnsi="宋体" w:cs="宋体"/>
              </w:rPr>
              <w:t>供应商</w:t>
            </w:r>
            <w:r>
              <w:rPr>
                <w:rFonts w:hint="eastAsia" w:ascii="宋体" w:hAnsi="宋体" w:cs="宋体"/>
                <w:lang w:val="zh-CN"/>
              </w:rPr>
              <w:t>须知前附表内容不一致的，以</w:t>
            </w:r>
            <w:r>
              <w:rPr>
                <w:rFonts w:hint="eastAsia" w:ascii="宋体" w:hAnsi="宋体" w:cs="宋体"/>
              </w:rPr>
              <w:t>供应商</w:t>
            </w:r>
            <w:r>
              <w:rPr>
                <w:rFonts w:hint="eastAsia" w:ascii="宋体" w:hAnsi="宋体" w:cs="宋体"/>
                <w:lang w:val="zh-CN"/>
              </w:rPr>
              <w:t>须知前附表内容为准。</w:t>
            </w:r>
          </w:p>
        </w:tc>
      </w:tr>
    </w:tbl>
    <w:p>
      <w:pPr>
        <w:spacing w:line="500" w:lineRule="exact"/>
        <w:rPr>
          <w:rFonts w:ascii="宋体" w:hAnsi="宋体" w:cs="宋体"/>
          <w:b/>
          <w:szCs w:val="24"/>
        </w:rPr>
      </w:pPr>
      <w:r>
        <w:rPr>
          <w:rFonts w:hint="eastAsia" w:ascii="宋体" w:hAnsi="宋体" w:cs="宋体"/>
          <w:b/>
          <w:szCs w:val="24"/>
        </w:rPr>
        <w:br w:type="page"/>
      </w:r>
      <w:r>
        <w:rPr>
          <w:rFonts w:hint="eastAsia" w:ascii="宋体" w:hAnsi="宋体" w:cs="宋体"/>
          <w:b/>
          <w:szCs w:val="24"/>
        </w:rPr>
        <w:t>一、总则</w:t>
      </w:r>
    </w:p>
    <w:p>
      <w:pPr>
        <w:spacing w:line="500" w:lineRule="exact"/>
        <w:ind w:firstLine="482" w:firstLineChars="200"/>
        <w:jc w:val="left"/>
        <w:rPr>
          <w:rFonts w:ascii="宋体" w:hAnsi="宋体" w:cs="宋体"/>
          <w:bCs/>
          <w:szCs w:val="24"/>
        </w:rPr>
      </w:pPr>
      <w:r>
        <w:rPr>
          <w:rFonts w:hint="eastAsia" w:ascii="宋体" w:hAnsi="宋体" w:cs="宋体"/>
          <w:b/>
          <w:bCs/>
          <w:szCs w:val="24"/>
        </w:rPr>
        <w:t>1、适用范围</w:t>
      </w:r>
    </w:p>
    <w:p>
      <w:pPr>
        <w:tabs>
          <w:tab w:val="left" w:pos="7665"/>
        </w:tabs>
        <w:spacing w:line="500" w:lineRule="exact"/>
        <w:ind w:firstLine="480" w:firstLineChars="200"/>
        <w:jc w:val="left"/>
        <w:rPr>
          <w:rFonts w:ascii="宋体" w:hAnsi="宋体" w:cs="宋体"/>
          <w:szCs w:val="24"/>
        </w:rPr>
      </w:pPr>
      <w:r>
        <w:rPr>
          <w:rFonts w:hint="eastAsia" w:ascii="宋体" w:hAnsi="宋体" w:cs="宋体"/>
          <w:szCs w:val="24"/>
        </w:rPr>
        <w:t>1-1、本竞争性磋商文件仅适用于本次采购项目。</w:t>
      </w:r>
    </w:p>
    <w:p>
      <w:pPr>
        <w:tabs>
          <w:tab w:val="left" w:pos="7665"/>
        </w:tabs>
        <w:spacing w:line="500" w:lineRule="exact"/>
        <w:ind w:firstLine="480" w:firstLineChars="200"/>
        <w:jc w:val="left"/>
        <w:rPr>
          <w:rFonts w:ascii="宋体" w:hAnsi="宋体" w:cs="宋体"/>
          <w:szCs w:val="24"/>
        </w:rPr>
      </w:pPr>
      <w:r>
        <w:rPr>
          <w:rFonts w:hint="eastAsia" w:ascii="宋体" w:hAnsi="宋体" w:cs="宋体"/>
          <w:szCs w:val="24"/>
        </w:rPr>
        <w:t>1-2、 本竞争性磋商文件的最终解释权由渭南师范学院和华睿诚项目管理有限公司享有。对竞争性磋商文件中供应商参加本次政府采购活动应当具备的条件，磋商项目技术、服务、商务及其他要求，评标细则及标准由渭南师范学院负责解释。除上述竞争性磋商文件内容，其他内容由华睿诚项目管理有限公司负责解释。</w:t>
      </w:r>
      <w:bookmarkStart w:id="8" w:name="_Toc183682343"/>
      <w:bookmarkStart w:id="9" w:name="_Toc217446035"/>
      <w:bookmarkStart w:id="10" w:name="_Toc183582206"/>
    </w:p>
    <w:bookmarkEnd w:id="8"/>
    <w:bookmarkEnd w:id="9"/>
    <w:bookmarkEnd w:id="10"/>
    <w:p>
      <w:pPr>
        <w:spacing w:line="500" w:lineRule="exact"/>
        <w:ind w:firstLine="482" w:firstLineChars="200"/>
        <w:jc w:val="left"/>
        <w:rPr>
          <w:rFonts w:ascii="宋体" w:hAnsi="宋体" w:cs="宋体"/>
          <w:b/>
          <w:bCs/>
          <w:szCs w:val="24"/>
        </w:rPr>
      </w:pPr>
      <w:r>
        <w:rPr>
          <w:rFonts w:hint="eastAsia" w:ascii="宋体" w:hAnsi="宋体" w:cs="宋体"/>
          <w:b/>
          <w:bCs/>
          <w:szCs w:val="24"/>
        </w:rPr>
        <w:t>2、有关定义</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2-1、“采购人”是指依法进行政府采购的各级国家机关、事业单位、团体组织。2-2、“供应商”是指按照采购公告规定获取了竞争性磋商文件，拟参加投标和向采购人提供货物、工程或服务的法人、其他组织或者自然人。</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2-3、“采购代理机构”是指政府采购集中采购机构和从事政府采购代理业务的社会中介机构。本项目的代理机构是</w:t>
      </w:r>
      <w:r>
        <w:rPr>
          <w:rFonts w:hint="eastAsia" w:ascii="宋体" w:hAnsi="宋体" w:cs="宋体"/>
          <w:b/>
          <w:bCs/>
          <w:szCs w:val="21"/>
        </w:rPr>
        <w:t>华睿诚项目管理有限公司</w:t>
      </w:r>
      <w:r>
        <w:rPr>
          <w:rFonts w:hint="eastAsia" w:ascii="宋体" w:hAnsi="宋体" w:cs="宋体"/>
          <w:szCs w:val="21"/>
        </w:rPr>
        <w:t>。</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2-4、“网上开标”是指代理机构通过项目电子化交易系统在线完成签到、开标、唱标和记录等活动，供应商通过项目电子化交易系统在线完成磋商响应文件解密、参与开标活动。</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2-5、“电子评标”是指通过项目电子化交易系统在线完成资格审查小组和评审小组组建，开展资格和符合性审查、比较与评价、出具评标报告、推荐中标候选供应商等活动。</w:t>
      </w:r>
    </w:p>
    <w:p>
      <w:pPr>
        <w:tabs>
          <w:tab w:val="left" w:pos="3067"/>
        </w:tabs>
        <w:spacing w:line="520" w:lineRule="exact"/>
        <w:rPr>
          <w:rFonts w:ascii="宋体" w:hAnsi="宋体" w:cs="宋体"/>
          <w:b/>
          <w:szCs w:val="24"/>
        </w:rPr>
      </w:pPr>
      <w:r>
        <w:rPr>
          <w:rFonts w:hint="eastAsia" w:ascii="宋体" w:hAnsi="宋体" w:cs="宋体"/>
          <w:b/>
          <w:szCs w:val="24"/>
        </w:rPr>
        <w:t>二、竞争性磋商文件</w:t>
      </w:r>
      <w:r>
        <w:rPr>
          <w:rFonts w:hint="eastAsia" w:ascii="宋体" w:hAnsi="宋体" w:cs="宋体"/>
          <w:b/>
          <w:szCs w:val="24"/>
        </w:rPr>
        <w:tab/>
      </w:r>
    </w:p>
    <w:p>
      <w:pPr>
        <w:spacing w:line="520" w:lineRule="exact"/>
        <w:ind w:firstLine="482" w:firstLineChars="200"/>
        <w:rPr>
          <w:rFonts w:ascii="宋体" w:hAnsi="宋体" w:cs="宋体"/>
          <w:b/>
          <w:bCs/>
          <w:szCs w:val="24"/>
        </w:rPr>
      </w:pPr>
      <w:r>
        <w:rPr>
          <w:rFonts w:hint="eastAsia" w:ascii="宋体" w:hAnsi="宋体" w:cs="宋体"/>
          <w:b/>
          <w:bCs/>
          <w:szCs w:val="24"/>
        </w:rPr>
        <w:t>1、竞争性磋商文件的组成：</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（一）竞争性磋商公告；</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（二）供应商须知；</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（三）</w:t>
      </w:r>
      <w:r>
        <w:rPr>
          <w:rFonts w:hint="eastAsia"/>
          <w:szCs w:val="24"/>
        </w:rPr>
        <w:t>采购内容及技术要求</w:t>
      </w:r>
      <w:r>
        <w:rPr>
          <w:rFonts w:hint="eastAsia" w:ascii="宋体" w:hAnsi="宋体" w:cs="宋体"/>
          <w:szCs w:val="21"/>
        </w:rPr>
        <w:t>；</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（四）资格审查；</w:t>
      </w:r>
    </w:p>
    <w:p>
      <w:pPr>
        <w:adjustRightInd w:val="0"/>
        <w:snapToGrid w:val="0"/>
        <w:spacing w:line="500" w:lineRule="exact"/>
        <w:ind w:firstLine="480" w:firstLineChars="200"/>
        <w:jc w:val="left"/>
        <w:rPr>
          <w:rFonts w:ascii="宋体" w:hAnsi="宋体" w:cs="宋体"/>
          <w:szCs w:val="21"/>
        </w:rPr>
      </w:pPr>
      <w:r>
        <w:rPr>
          <w:rFonts w:hint="eastAsia" w:ascii="宋体" w:hAnsi="宋体" w:cs="宋体"/>
          <w:szCs w:val="21"/>
        </w:rPr>
        <w:t>（五）</w:t>
      </w:r>
      <w:r>
        <w:rPr>
          <w:rFonts w:hint="eastAsia" w:ascii="宋体" w:hAnsi="宋体" w:cs="宋体"/>
          <w:bCs/>
          <w:kern w:val="44"/>
          <w:szCs w:val="24"/>
        </w:rPr>
        <w:t>磋商办法</w:t>
      </w:r>
      <w:r>
        <w:rPr>
          <w:rFonts w:hint="eastAsia" w:ascii="宋体" w:hAnsi="宋体" w:cs="宋体"/>
          <w:szCs w:val="21"/>
        </w:rPr>
        <w:t>；</w:t>
      </w:r>
    </w:p>
    <w:p>
      <w:pPr>
        <w:adjustRightInd w:val="0"/>
        <w:snapToGrid w:val="0"/>
        <w:spacing w:line="500" w:lineRule="exact"/>
        <w:ind w:firstLine="480" w:firstLineChars="200"/>
        <w:jc w:val="left"/>
      </w:pPr>
      <w:r>
        <w:rPr>
          <w:rFonts w:hint="eastAsia" w:ascii="宋体" w:hAnsi="宋体" w:cs="宋体"/>
          <w:szCs w:val="21"/>
        </w:rPr>
        <w:t>（六）</w:t>
      </w:r>
      <w:r>
        <w:rPr>
          <w:rFonts w:hint="eastAsia"/>
          <w:szCs w:val="24"/>
        </w:rPr>
        <w:t>合同条款（参考）</w:t>
      </w:r>
      <w:r>
        <w:rPr>
          <w:rFonts w:hint="eastAsia" w:ascii="宋体" w:hAnsi="宋体" w:cs="宋体"/>
          <w:szCs w:val="21"/>
        </w:rPr>
        <w:t>；</w:t>
      </w:r>
    </w:p>
    <w:p>
      <w:pPr>
        <w:numPr>
          <w:ilvl w:val="0"/>
          <w:numId w:val="3"/>
        </w:numPr>
        <w:adjustRightInd w:val="0"/>
        <w:snapToGrid w:val="0"/>
        <w:spacing w:line="500" w:lineRule="exact"/>
        <w:ind w:firstLine="480" w:firstLineChars="200"/>
        <w:jc w:val="left"/>
        <w:rPr>
          <w:rFonts w:ascii="宋体" w:hAnsi="宋体" w:cs="宋体"/>
          <w:szCs w:val="21"/>
        </w:rPr>
      </w:pPr>
      <w:r>
        <w:rPr>
          <w:rFonts w:hint="eastAsia"/>
          <w:szCs w:val="24"/>
        </w:rPr>
        <w:t>磋商响应文件格式</w:t>
      </w:r>
      <w:r>
        <w:rPr>
          <w:rFonts w:hint="eastAsia" w:ascii="宋体" w:hAnsi="宋体" w:cs="宋体"/>
          <w:szCs w:val="21"/>
        </w:rPr>
        <w:t>。</w:t>
      </w:r>
    </w:p>
    <w:p>
      <w:pPr>
        <w:spacing w:line="520" w:lineRule="exact"/>
        <w:ind w:firstLine="482" w:firstLineChars="200"/>
        <w:rPr>
          <w:rFonts w:ascii="宋体" w:hAnsi="宋体" w:cs="宋体"/>
          <w:szCs w:val="24"/>
        </w:rPr>
      </w:pPr>
      <w:r>
        <w:rPr>
          <w:rFonts w:hint="eastAsia" w:ascii="宋体" w:hAnsi="宋体" w:cs="宋体"/>
          <w:b/>
          <w:bCs/>
          <w:szCs w:val="24"/>
        </w:rPr>
        <w:t>2、</w:t>
      </w:r>
      <w:r>
        <w:rPr>
          <w:rFonts w:hint="eastAsia" w:ascii="宋体" w:hAnsi="宋体" w:cs="宋体"/>
          <w:szCs w:val="24"/>
        </w:rPr>
        <w:t>供应商应认真审阅和充分理解竞争性磋商文件所有的事项、格式、条款和规范要求等，在磋商响应文件中对竞争性磋商文件的各方面都做出实质性的响应，按照竞争性磋商文件的要求提交全部资料。若供应商的磋商响应文件未按竞争性磋商文件要求提交全部资料，或没有对竞争性磋商文件做出实质性响应，产生的风险由供应商承担。</w:t>
      </w:r>
    </w:p>
    <w:p>
      <w:pPr>
        <w:spacing w:line="520" w:lineRule="exact"/>
        <w:ind w:firstLine="482" w:firstLineChars="200"/>
        <w:rPr>
          <w:rFonts w:ascii="宋体" w:hAnsi="宋体" w:cs="宋体"/>
          <w:b/>
          <w:bCs/>
          <w:szCs w:val="24"/>
        </w:rPr>
      </w:pPr>
      <w:r>
        <w:rPr>
          <w:rFonts w:hint="eastAsia" w:ascii="宋体" w:hAnsi="宋体" w:cs="宋体"/>
          <w:b/>
          <w:bCs/>
          <w:szCs w:val="24"/>
        </w:rPr>
        <w:t>3、竞争性磋商文件的澄清或修改</w:t>
      </w:r>
    </w:p>
    <w:p>
      <w:pPr>
        <w:spacing w:line="520" w:lineRule="exact"/>
        <w:ind w:firstLine="480" w:firstLineChars="200"/>
        <w:jc w:val="left"/>
        <w:rPr>
          <w:rFonts w:ascii="宋体" w:hAnsi="宋体" w:cs="宋体"/>
          <w:szCs w:val="24"/>
        </w:rPr>
      </w:pPr>
      <w:r>
        <w:rPr>
          <w:rFonts w:hint="eastAsia" w:ascii="宋体" w:hAnsi="宋体" w:cs="宋体"/>
          <w:szCs w:val="24"/>
        </w:rPr>
        <w:t>3-1、提交磋商响应文件截止时间前，采购人、采购代理机构可以以书面形式对竞争性磋商文件进行必要的澄清或修改，其内容均为竞争性磋商文件的组成部分，并对采购人及供应商起约束作用。澄清或修改的内容可能影响磋商响应文件编制的，都将于提交磋商响应文件截止时间5日前以书面形式发送给所有参加响应的供应商；不足15日的，采购人、采购代理机构顺延递交磋商响应文件的截止时间。</w:t>
      </w:r>
    </w:p>
    <w:p>
      <w:pPr>
        <w:spacing w:line="520" w:lineRule="exact"/>
        <w:ind w:firstLine="480" w:firstLineChars="200"/>
        <w:jc w:val="left"/>
        <w:rPr>
          <w:rFonts w:ascii="宋体" w:hAnsi="宋体" w:cs="宋体"/>
          <w:szCs w:val="24"/>
        </w:rPr>
      </w:pPr>
      <w:r>
        <w:rPr>
          <w:rFonts w:hint="eastAsia" w:ascii="宋体" w:hAnsi="宋体" w:cs="宋体"/>
          <w:szCs w:val="24"/>
        </w:rPr>
        <w:t>3-2、供应商若对竞争性磋商文件有任何疑问要求澄清，供应商在投标截止时间5日前，以书面形式向采购代理机构提出，采购代理机构以书面形式予以答复。在此之后提出的无效。</w:t>
      </w:r>
    </w:p>
    <w:p>
      <w:pPr>
        <w:spacing w:line="520" w:lineRule="exact"/>
        <w:ind w:firstLine="480" w:firstLineChars="200"/>
        <w:jc w:val="left"/>
        <w:rPr>
          <w:rFonts w:ascii="宋体" w:hAnsi="宋体" w:cs="宋体"/>
          <w:szCs w:val="24"/>
        </w:rPr>
      </w:pPr>
      <w:r>
        <w:rPr>
          <w:rFonts w:hint="eastAsia" w:ascii="宋体" w:hAnsi="宋体" w:cs="宋体"/>
          <w:szCs w:val="24"/>
        </w:rPr>
        <w:t>3-3、竞争性磋商文件的澄清或修改内容均以书面形式明确的内容为准。当竞争性磋商文件的澄清、修改、补充等在同一内容的表述上不一致时，以最后发出的书面文件为准。所有补充文件将作为竞争性磋商文件的组成部分，对所有供应商具有约束力。</w:t>
      </w:r>
    </w:p>
    <w:p>
      <w:pPr>
        <w:spacing w:line="520" w:lineRule="exact"/>
        <w:ind w:firstLine="480" w:firstLineChars="200"/>
        <w:jc w:val="left"/>
        <w:rPr>
          <w:rFonts w:ascii="宋体" w:hAnsi="宋体" w:cs="宋体"/>
          <w:szCs w:val="24"/>
        </w:rPr>
      </w:pPr>
      <w:r>
        <w:rPr>
          <w:rFonts w:hint="eastAsia" w:ascii="宋体" w:hAnsi="宋体" w:cs="宋体"/>
          <w:szCs w:val="24"/>
        </w:rPr>
        <w:t>3-4、澄清或者修改的内容为竞争性磋商文件的组成部分，采购人或者代理机构将在陕西省政府采购网发布更正公告，供应商应及时关注本项目更正公告信息，按更正后公告要求进行响应。更正内容可能影响磋商响应文件编制的，采购人或者代理机构将通过项目电子化交易系统发布更正后的竞争性磋商文件，供应商应依据更正后的竞争性磋商文件编制磋商响应文件。若供应商未按前述要求进行磋商响应的，自行承担不利后果。</w:t>
      </w:r>
    </w:p>
    <w:p>
      <w:pPr>
        <w:spacing w:line="520" w:lineRule="exact"/>
        <w:ind w:firstLine="480" w:firstLineChars="200"/>
        <w:jc w:val="left"/>
        <w:rPr>
          <w:rFonts w:ascii="宋体" w:hAnsi="宋体" w:cs="宋体"/>
          <w:szCs w:val="24"/>
        </w:rPr>
      </w:pPr>
      <w:r>
        <w:rPr>
          <w:rFonts w:hint="eastAsia" w:ascii="宋体" w:hAnsi="宋体" w:cs="宋体"/>
          <w:szCs w:val="24"/>
        </w:rPr>
        <w:t>3-5、根据采购工作进展实际情况，采购人可酌情延长递交磋商响应文件的截止时间，若延长将另行以书面形式通知各供应商或在原信息发布媒体上发布变更公告。</w:t>
      </w:r>
    </w:p>
    <w:p>
      <w:pPr>
        <w:spacing w:line="520" w:lineRule="exact"/>
        <w:ind w:firstLine="482" w:firstLineChars="200"/>
        <w:rPr>
          <w:rFonts w:ascii="宋体" w:hAnsi="宋体" w:cs="宋体"/>
          <w:szCs w:val="24"/>
        </w:rPr>
      </w:pPr>
      <w:r>
        <w:rPr>
          <w:rFonts w:hint="eastAsia" w:ascii="宋体" w:hAnsi="宋体" w:cs="宋体"/>
          <w:b/>
          <w:bCs/>
          <w:szCs w:val="24"/>
        </w:rPr>
        <w:t>4、供应商</w:t>
      </w:r>
      <w:r>
        <w:rPr>
          <w:rFonts w:hint="eastAsia" w:ascii="宋体" w:hAnsi="宋体" w:cs="宋体"/>
          <w:szCs w:val="24"/>
        </w:rPr>
        <w:t>必须从竞争性磋商文件规定的途径获取竞争性磋商文件，供应商自行转让或复制竞争性磋商文件视为无效。竞争性磋商文件仅作为本次磋商使用。</w:t>
      </w:r>
    </w:p>
    <w:p>
      <w:pPr>
        <w:spacing w:line="520" w:lineRule="exact"/>
        <w:ind w:firstLine="482" w:firstLineChars="200"/>
        <w:rPr>
          <w:rFonts w:ascii="宋体" w:hAnsi="宋体" w:cs="宋体"/>
          <w:szCs w:val="24"/>
        </w:rPr>
      </w:pPr>
      <w:r>
        <w:rPr>
          <w:rFonts w:hint="eastAsia" w:ascii="宋体" w:hAnsi="宋体" w:cs="宋体"/>
          <w:b/>
          <w:bCs/>
          <w:szCs w:val="24"/>
        </w:rPr>
        <w:t>5、</w:t>
      </w:r>
      <w:r>
        <w:rPr>
          <w:rFonts w:hint="eastAsia" w:ascii="宋体" w:hAnsi="宋体" w:cs="宋体"/>
          <w:szCs w:val="24"/>
        </w:rPr>
        <w:t>竞争性磋商文件的解释权归采购代理机构，如发现竞争性磋商文件内容与现行法律法规不相符的情况，以现行法律法规为准。</w:t>
      </w:r>
    </w:p>
    <w:p>
      <w:pPr>
        <w:spacing w:line="520" w:lineRule="exact"/>
        <w:ind w:firstLine="482" w:firstLineChars="200"/>
        <w:rPr>
          <w:rFonts w:ascii="宋体" w:hAnsi="宋体" w:cs="宋体"/>
          <w:b/>
          <w:bCs/>
          <w:szCs w:val="24"/>
        </w:rPr>
      </w:pPr>
      <w:r>
        <w:rPr>
          <w:rFonts w:hint="eastAsia" w:ascii="宋体" w:hAnsi="宋体" w:cs="宋体"/>
          <w:b/>
          <w:bCs/>
          <w:szCs w:val="24"/>
        </w:rPr>
        <w:t>三、磋商响应文件</w:t>
      </w:r>
    </w:p>
    <w:p>
      <w:pPr>
        <w:pStyle w:val="8"/>
        <w:spacing w:afterLines="0" w:line="500" w:lineRule="exact"/>
        <w:jc w:val="left"/>
        <w:rPr>
          <w:rFonts w:cs="宋体"/>
        </w:rPr>
      </w:pPr>
      <w:r>
        <w:rPr>
          <w:rFonts w:hint="eastAsia" w:cs="宋体"/>
        </w:rPr>
        <w:t>1、磋商响应文件的语言</w:t>
      </w:r>
    </w:p>
    <w:p>
      <w:pPr>
        <w:spacing w:line="500" w:lineRule="exact"/>
        <w:ind w:firstLine="480" w:firstLineChars="200"/>
        <w:jc w:val="left"/>
        <w:rPr>
          <w:rFonts w:ascii="宋体" w:hAnsi="宋体" w:cs="宋体"/>
          <w:szCs w:val="24"/>
        </w:rPr>
      </w:pPr>
      <w:r>
        <w:rPr>
          <w:rFonts w:hint="eastAsia" w:ascii="宋体" w:hAnsi="宋体" w:cs="宋体"/>
          <w:szCs w:val="24"/>
        </w:rPr>
        <w:t>1-1、供应商提交的磋商响应文件以及供应商与采购人或代理机构就有关投标的所有来往书面文件均须使用中文。磋商响应文件中如附有外文资料，主要部分要对应翻译成中文并附在相关外文资料后面。未翻译的外文资料，评标委员会将其视为无效材料。</w:t>
      </w:r>
    </w:p>
    <w:p>
      <w:pPr>
        <w:spacing w:line="500" w:lineRule="exact"/>
        <w:ind w:firstLine="480" w:firstLineChars="200"/>
        <w:jc w:val="left"/>
        <w:rPr>
          <w:rFonts w:ascii="宋体" w:hAnsi="宋体" w:cs="宋体"/>
          <w:szCs w:val="24"/>
        </w:rPr>
      </w:pPr>
      <w:r>
        <w:rPr>
          <w:rFonts w:hint="eastAsia" w:ascii="宋体" w:hAnsi="宋体" w:cs="宋体"/>
          <w:szCs w:val="24"/>
        </w:rPr>
        <w:t>1-2、翻译的中文资料与外文资料如果出现差异和矛盾时，以中文为准。涉嫌提供虚假材料的按照相关法律法规处理。</w:t>
      </w:r>
    </w:p>
    <w:p>
      <w:pPr>
        <w:spacing w:line="500" w:lineRule="exact"/>
        <w:ind w:firstLine="480" w:firstLineChars="200"/>
        <w:jc w:val="left"/>
        <w:rPr>
          <w:rFonts w:ascii="宋体" w:hAnsi="宋体" w:cs="宋体"/>
          <w:szCs w:val="24"/>
        </w:rPr>
      </w:pPr>
      <w:r>
        <w:rPr>
          <w:rFonts w:hint="eastAsia" w:ascii="宋体" w:hAnsi="宋体" w:cs="宋体"/>
          <w:szCs w:val="24"/>
        </w:rPr>
        <w:t>1-3、如因未翻译而造成对供应商的不利后果，由供应商承担。</w:t>
      </w:r>
    </w:p>
    <w:p>
      <w:pPr>
        <w:spacing w:line="500" w:lineRule="exact"/>
        <w:ind w:firstLine="480" w:firstLineChars="200"/>
        <w:jc w:val="left"/>
        <w:rPr>
          <w:rFonts w:ascii="宋体" w:hAnsi="宋体" w:cs="宋体"/>
          <w:szCs w:val="24"/>
        </w:rPr>
      </w:pPr>
      <w:r>
        <w:rPr>
          <w:rFonts w:hint="eastAsia" w:ascii="宋体" w:hAnsi="宋体" w:cs="宋体"/>
          <w:szCs w:val="24"/>
        </w:rPr>
        <w:t>2、计量单位</w:t>
      </w:r>
    </w:p>
    <w:p>
      <w:pPr>
        <w:tabs>
          <w:tab w:val="left" w:pos="7665"/>
        </w:tabs>
        <w:spacing w:line="500" w:lineRule="exact"/>
        <w:ind w:firstLine="480" w:firstLineChars="200"/>
        <w:jc w:val="left"/>
        <w:rPr>
          <w:rFonts w:ascii="宋体" w:hAnsi="宋体" w:cs="宋体"/>
          <w:szCs w:val="24"/>
        </w:rPr>
      </w:pPr>
      <w:r>
        <w:rPr>
          <w:rFonts w:hint="eastAsia" w:ascii="宋体" w:hAnsi="宋体" w:cs="宋体"/>
          <w:szCs w:val="24"/>
        </w:rPr>
        <w:t>除竞争性磋商文件中另有规定外，本项目均采用国家法定的计量单位。</w:t>
      </w:r>
    </w:p>
    <w:p>
      <w:pPr>
        <w:autoSpaceDE w:val="0"/>
        <w:autoSpaceDN w:val="0"/>
        <w:spacing w:line="500" w:lineRule="exact"/>
        <w:ind w:firstLine="480" w:firstLineChars="200"/>
        <w:jc w:val="left"/>
        <w:rPr>
          <w:rFonts w:ascii="宋体" w:hAnsi="宋体" w:cs="宋体"/>
          <w:szCs w:val="24"/>
          <w:lang w:val="zh-CN"/>
        </w:rPr>
      </w:pPr>
      <w:r>
        <w:rPr>
          <w:rFonts w:hint="eastAsia" w:ascii="宋体" w:hAnsi="宋体" w:cs="宋体"/>
          <w:szCs w:val="24"/>
        </w:rPr>
        <w:t>3、</w:t>
      </w:r>
      <w:r>
        <w:rPr>
          <w:rFonts w:hint="eastAsia" w:ascii="宋体" w:hAnsi="宋体" w:cs="宋体"/>
          <w:szCs w:val="24"/>
          <w:lang w:val="zh-CN"/>
        </w:rPr>
        <w:t>货币</w:t>
      </w:r>
    </w:p>
    <w:p>
      <w:pPr>
        <w:autoSpaceDE w:val="0"/>
        <w:autoSpaceDN w:val="0"/>
        <w:spacing w:line="500" w:lineRule="exact"/>
        <w:ind w:firstLine="480" w:firstLineChars="200"/>
        <w:jc w:val="left"/>
        <w:rPr>
          <w:rFonts w:ascii="宋体" w:hAnsi="宋体" w:cs="宋体"/>
          <w:szCs w:val="24"/>
          <w:lang w:val="zh-CN"/>
        </w:rPr>
      </w:pPr>
      <w:r>
        <w:rPr>
          <w:rFonts w:hint="eastAsia" w:ascii="宋体" w:hAnsi="宋体" w:cs="宋体"/>
          <w:szCs w:val="24"/>
        </w:rPr>
        <w:t>3-1、</w:t>
      </w:r>
      <w:r>
        <w:rPr>
          <w:rFonts w:hint="eastAsia" w:ascii="宋体" w:hAnsi="宋体" w:cs="宋体"/>
          <w:szCs w:val="24"/>
          <w:lang w:val="zh-CN"/>
        </w:rPr>
        <w:t>本次项目均以人民币报价。</w:t>
      </w:r>
    </w:p>
    <w:p>
      <w:pPr>
        <w:spacing w:line="500" w:lineRule="exact"/>
        <w:ind w:firstLine="480" w:firstLineChars="200"/>
        <w:jc w:val="left"/>
        <w:rPr>
          <w:rFonts w:ascii="宋体" w:hAnsi="宋体" w:cs="宋体"/>
          <w:szCs w:val="24"/>
        </w:rPr>
      </w:pPr>
      <w:r>
        <w:rPr>
          <w:rFonts w:hint="eastAsia" w:ascii="宋体" w:hAnsi="宋体" w:cs="宋体"/>
          <w:szCs w:val="24"/>
        </w:rPr>
        <w:t>3-2、磋商报价=项目所涉及设备的所有费用（含税）+相关伴随费用等。</w:t>
      </w:r>
    </w:p>
    <w:p>
      <w:pPr>
        <w:spacing w:line="500" w:lineRule="exact"/>
        <w:ind w:firstLine="480" w:firstLineChars="200"/>
        <w:jc w:val="left"/>
        <w:rPr>
          <w:rFonts w:ascii="宋体" w:hAnsi="宋体" w:cs="宋体"/>
          <w:szCs w:val="24"/>
        </w:rPr>
      </w:pPr>
      <w:r>
        <w:rPr>
          <w:rFonts w:hint="eastAsia" w:ascii="宋体" w:hAnsi="宋体" w:cs="宋体"/>
          <w:szCs w:val="24"/>
        </w:rPr>
        <w:t>注：投标报价超过项目限价的按无效投标处理。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4、知识产权</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4-3、如采用供应商所不拥有的知识产权，则在投标报价中必须包括合法使用该知识产权的相关费用。</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5、磋商响应文件的组成：</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供应商应当按照竞争性磋商文件的要求编制磋商响应文件。磋商响应文件应当对竞争性磋商文件提出的要求和条件作出明确响应。</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磋商响应文件具体内容详见第六章。</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6、磋商响应文件格式</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6-1、供应商应按照竞争性磋商文件第六章中提供的“磋商响应文件格式”填写相关内容。</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6-2、对于没有格式要求的磋商响应文件由供应商自行编写。</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7、磋商报价（实质性要求）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7-1、供应商的报价是供应商响应招标项目要求的全部工作内容的价格体现，包括供应商完成本项目所需的一切费用。</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7-2、供应商每种货物及服务内容只允许有一个报价，并且在合同履行过程中是固定不变的，任何有选择或可调整的报价将不予接受，并按无效投标处理。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-3、磋商响应文件报价出现前后不一致的，按照竞争性磋商文件第五部分评标办法规定予以修正，修正后的报价经供应商通过项目电子化交易系统进行确认，并加盖供应商（法定名称）电子印章，供应商未在规定时间内确认的，其响应无效。</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8、磋商有效期（实质性要求）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磋商有效期详见第二部分“供应商须知前附表”，磋商响应文件未明确磋商有效期或者磋商有效期小于“供应商须知前附表”中磋商有效期要求的，其磋商响应文件按无效处理。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9、磋商响应文件的制作、签章和加密（实质性要求）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9-1、磋商响应文件应当根据竞争性磋商文件进行编制，供应商应通过陕西省政府采购网-服务专区-CA及签章服务下载投标（响应）客户端，使用客户端编制磋商响应文件。</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9-2、供应商应按照客户端操作要求，对应竞争性磋商文件的每项实质性要求，逐一如实响应；未如实响应或者响应内容不符合竞争性磋商文件对应项的要求的，其磋商响应文件作无效处理。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9-3、供应商完成磋商响应文件编制后，应按照竞争性磋商文件第一章明确的签章要求，使用互认的证书及签章对磋商响应文件进行电子签章和加密。</w:t>
      </w:r>
    </w:p>
    <w:p>
      <w:pPr>
        <w:autoSpaceDE w:val="0"/>
        <w:autoSpaceDN w:val="0"/>
        <w:spacing w:line="500" w:lineRule="exact"/>
        <w:ind w:firstLine="480" w:firstLineChars="200"/>
        <w:jc w:val="left"/>
        <w:rPr>
          <w:rFonts w:ascii="宋体" w:hAnsi="宋体" w:cs="宋体"/>
        </w:rPr>
      </w:pPr>
      <w:r>
        <w:rPr>
          <w:rFonts w:hint="eastAsia" w:ascii="宋体" w:hAnsi="宋体" w:cs="宋体"/>
          <w:szCs w:val="24"/>
        </w:rPr>
        <w:t>9-4、竞争性磋商文件澄清或者修改的内容可能影响磋商响应文件编制的，代理机构将重新发布澄清或者修改后的竞争性磋商文件，供应商应重新获取澄清或者修改后的竞争性磋商文件，按照</w:t>
      </w:r>
      <w:r>
        <w:rPr>
          <w:rFonts w:hint="eastAsia" w:ascii="宋体" w:hAnsi="宋体" w:cs="宋体"/>
        </w:rPr>
        <w:t>澄清或者修改后的竞争性磋商文件进行磋商响应文件编制、签章和加密。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10、磋商响应文件的提交</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10-1、（实质性要求）供应商应当在磋商响应文件提交截止时间前，通过项目电子化交易系统完成磋商响应文件提交。</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10-2、在磋商响应文件提交截止时间后，采购人或者代理机构不再接受供应商提交磋商响应文件。供应商应充分考虑影响磋商响应文件提交的各种因素，确保在磋商响应文件提交截止时间前完成提交。</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11、磋商响应文件的补充、修改、撤回（实质性要求）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磋商响应文件提交截止时间前，供应商可以补充、修改或者撤回已成功提交的磋商响应文件；对磋商响应文件进行补充、修改的，应当先行撤回已提交的磋商响应文件，补充、修改后重新提交。</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供应商磋商响应文件撤回后，视为未提交过磋商响应文件。</w:t>
      </w:r>
    </w:p>
    <w:p>
      <w:pPr>
        <w:spacing w:line="520" w:lineRule="exact"/>
        <w:ind w:firstLine="482" w:firstLineChars="200"/>
        <w:rPr>
          <w:rFonts w:ascii="宋体" w:hAnsi="宋体" w:cs="宋体"/>
          <w:b/>
          <w:bCs/>
          <w:szCs w:val="24"/>
        </w:rPr>
      </w:pPr>
      <w:r>
        <w:rPr>
          <w:rFonts w:hint="eastAsia" w:ascii="宋体" w:hAnsi="宋体" w:cs="宋体"/>
          <w:b/>
          <w:bCs/>
          <w:szCs w:val="24"/>
        </w:rPr>
        <w:t>四、磋商、资格审查、评标和中标</w:t>
      </w:r>
    </w:p>
    <w:p>
      <w:pPr>
        <w:pStyle w:val="95"/>
        <w:spacing w:line="360" w:lineRule="auto"/>
        <w:ind w:firstLine="482"/>
        <w:rPr>
          <w:rFonts w:hint="default" w:ascii="宋体" w:hAnsi="宋体" w:eastAsia="宋体" w:cs="宋体"/>
          <w:b/>
          <w:bCs/>
          <w:sz w:val="24"/>
          <w:szCs w:val="24"/>
        </w:rPr>
      </w:pPr>
      <w:r>
        <w:rPr>
          <w:rFonts w:ascii="宋体" w:hAnsi="宋体" w:eastAsia="宋体" w:cs="宋体"/>
          <w:b/>
          <w:bCs/>
          <w:sz w:val="24"/>
          <w:szCs w:val="24"/>
          <w:lang w:eastAsia="zh-CN"/>
        </w:rPr>
        <w:t xml:space="preserve">4.1 </w:t>
      </w:r>
      <w:r>
        <w:rPr>
          <w:rFonts w:ascii="宋体" w:hAnsi="宋体" w:eastAsia="宋体" w:cs="宋体"/>
          <w:b/>
          <w:bCs/>
          <w:sz w:val="24"/>
          <w:szCs w:val="24"/>
        </w:rPr>
        <w:t>磋商开启程序</w:t>
      </w:r>
    </w:p>
    <w:p>
      <w:pPr>
        <w:pStyle w:val="95"/>
        <w:spacing w:line="360" w:lineRule="auto"/>
        <w:ind w:firstLine="482"/>
        <w:rPr>
          <w:rFonts w:hint="default" w:ascii="宋体" w:hAnsi="宋体" w:eastAsia="宋体" w:cs="宋体"/>
          <w:sz w:val="24"/>
          <w:szCs w:val="24"/>
        </w:rPr>
      </w:pPr>
      <w:r>
        <w:rPr>
          <w:rFonts w:ascii="宋体" w:hAnsi="宋体" w:eastAsia="宋体" w:cs="宋体"/>
          <w:sz w:val="24"/>
          <w:szCs w:val="24"/>
          <w:lang w:eastAsia="zh-CN"/>
        </w:rPr>
        <w:t>（1）</w:t>
      </w:r>
      <w:r>
        <w:rPr>
          <w:rFonts w:ascii="宋体" w:hAnsi="宋体" w:eastAsia="宋体" w:cs="宋体"/>
          <w:sz w:val="24"/>
          <w:szCs w:val="24"/>
        </w:rPr>
        <w:t>本项目为竞争性磋商项目。网上开启的开始时间为响应文件提交截止时间。成功提交或解密电子响应文件的供应商不足3家的，不予开启，采购人或代理机构将终止采购活动。</w:t>
      </w:r>
    </w:p>
    <w:p>
      <w:pPr>
        <w:pStyle w:val="95"/>
        <w:spacing w:line="360" w:lineRule="auto"/>
        <w:ind w:firstLine="482"/>
        <w:rPr>
          <w:rFonts w:hint="default" w:ascii="宋体" w:hAnsi="宋体" w:eastAsia="宋体" w:cs="宋体"/>
          <w:b/>
          <w:bCs/>
          <w:sz w:val="24"/>
          <w:szCs w:val="24"/>
        </w:rPr>
      </w:pPr>
      <w:r>
        <w:rPr>
          <w:rFonts w:ascii="宋体" w:hAnsi="宋体" w:eastAsia="宋体" w:cs="宋体"/>
          <w:b/>
          <w:bCs/>
          <w:sz w:val="24"/>
          <w:szCs w:val="24"/>
          <w:lang w:eastAsia="zh-CN"/>
        </w:rPr>
        <w:t xml:space="preserve">4.2 </w:t>
      </w:r>
      <w:r>
        <w:rPr>
          <w:rFonts w:ascii="宋体" w:hAnsi="宋体" w:eastAsia="宋体" w:cs="宋体"/>
          <w:b/>
          <w:bCs/>
          <w:sz w:val="24"/>
          <w:szCs w:val="24"/>
        </w:rPr>
        <w:t>磋商开启准备工作</w:t>
      </w:r>
    </w:p>
    <w:p>
      <w:pPr>
        <w:pStyle w:val="95"/>
        <w:spacing w:line="360" w:lineRule="auto"/>
        <w:ind w:firstLine="482"/>
        <w:rPr>
          <w:rFonts w:hint="default" w:ascii="宋体" w:hAnsi="宋体" w:eastAsia="宋体" w:cs="宋体"/>
          <w:sz w:val="24"/>
          <w:szCs w:val="24"/>
        </w:rPr>
      </w:pPr>
      <w:r>
        <w:rPr>
          <w:rFonts w:ascii="宋体" w:hAnsi="宋体" w:eastAsia="宋体" w:cs="宋体"/>
          <w:sz w:val="24"/>
          <w:szCs w:val="24"/>
        </w:rPr>
        <w:t xml:space="preserve"> 开标/开启前30分钟内，供应商需登录项目电子化交易系统-“供应商开标大厅”-进入开标选择对应项目包组操作签到，签到完成后等待代理机构开标/开启。</w:t>
      </w:r>
    </w:p>
    <w:p>
      <w:pPr>
        <w:pStyle w:val="95"/>
        <w:spacing w:line="360" w:lineRule="auto"/>
        <w:ind w:firstLine="482"/>
        <w:rPr>
          <w:rFonts w:hint="default" w:ascii="宋体" w:hAnsi="宋体" w:eastAsia="宋体" w:cs="宋体"/>
          <w:b/>
          <w:bCs/>
          <w:sz w:val="24"/>
          <w:szCs w:val="24"/>
        </w:rPr>
      </w:pPr>
      <w:r>
        <w:rPr>
          <w:rFonts w:ascii="宋体" w:hAnsi="宋体" w:eastAsia="宋体" w:cs="宋体"/>
          <w:b/>
          <w:bCs/>
          <w:sz w:val="24"/>
          <w:szCs w:val="24"/>
          <w:lang w:eastAsia="zh-CN"/>
        </w:rPr>
        <w:t xml:space="preserve">4.3 </w:t>
      </w:r>
      <w:r>
        <w:rPr>
          <w:rFonts w:ascii="宋体" w:hAnsi="宋体" w:eastAsia="宋体" w:cs="宋体"/>
          <w:b/>
          <w:bCs/>
          <w:sz w:val="24"/>
          <w:szCs w:val="24"/>
        </w:rPr>
        <w:t>解密响应文件（实质性要求）</w:t>
      </w:r>
    </w:p>
    <w:p>
      <w:pPr>
        <w:pStyle w:val="95"/>
        <w:spacing w:line="360" w:lineRule="auto"/>
        <w:ind w:firstLine="482"/>
        <w:rPr>
          <w:rFonts w:hint="default" w:ascii="宋体" w:hAnsi="宋体" w:eastAsia="宋体" w:cs="宋体"/>
          <w:sz w:val="24"/>
          <w:szCs w:val="24"/>
        </w:rPr>
      </w:pPr>
      <w:r>
        <w:rPr>
          <w:rFonts w:ascii="宋体" w:hAnsi="宋体" w:eastAsia="宋体" w:cs="宋体"/>
          <w:sz w:val="24"/>
          <w:szCs w:val="24"/>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pPr>
        <w:pStyle w:val="95"/>
        <w:spacing w:line="360" w:lineRule="auto"/>
        <w:ind w:firstLine="482"/>
        <w:rPr>
          <w:rFonts w:hint="default" w:ascii="宋体" w:hAnsi="宋体" w:eastAsia="宋体" w:cs="宋体"/>
          <w:sz w:val="24"/>
          <w:szCs w:val="24"/>
        </w:rPr>
      </w:pPr>
      <w:r>
        <w:rPr>
          <w:rFonts w:ascii="宋体" w:hAnsi="宋体" w:eastAsia="宋体" w:cs="宋体"/>
          <w:sz w:val="24"/>
          <w:szCs w:val="24"/>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autoSpaceDE w:val="0"/>
        <w:autoSpaceDN w:val="0"/>
        <w:spacing w:line="500" w:lineRule="exact"/>
        <w:ind w:firstLine="482" w:firstLineChars="200"/>
        <w:jc w:val="left"/>
        <w:rPr>
          <w:rFonts w:ascii="宋体" w:hAnsi="宋体" w:cs="宋体"/>
          <w:b/>
          <w:bCs/>
          <w:szCs w:val="24"/>
        </w:rPr>
      </w:pPr>
      <w:r>
        <w:rPr>
          <w:rFonts w:hint="eastAsia" w:ascii="宋体" w:hAnsi="宋体" w:cs="宋体"/>
          <w:b/>
          <w:bCs/>
          <w:szCs w:val="24"/>
        </w:rPr>
        <w:t>4.4 查询及使用信用记录</w:t>
      </w:r>
    </w:p>
    <w:p>
      <w:pPr>
        <w:autoSpaceDE w:val="0"/>
        <w:autoSpaceDN w:val="0"/>
        <w:spacing w:line="500" w:lineRule="exact"/>
        <w:ind w:firstLine="480" w:firstLineChars="200"/>
        <w:jc w:val="left"/>
        <w:rPr>
          <w:rFonts w:ascii="宋体" w:hAnsi="宋体" w:cs="宋体"/>
          <w:szCs w:val="24"/>
        </w:rPr>
      </w:pPr>
      <w:bookmarkStart w:id="11" w:name="_Toc183682348"/>
      <w:bookmarkStart w:id="12" w:name="_Toc217446040"/>
      <w:bookmarkStart w:id="13" w:name="_Toc183582211"/>
      <w:r>
        <w:rPr>
          <w:rFonts w:hint="eastAsia" w:ascii="宋体" w:hAnsi="宋体" w:cs="宋体"/>
          <w:szCs w:val="24"/>
        </w:rPr>
        <w:t>开标结束后，采购人或代理机构根据《关于在政府采购活动中查询及使用信用记录有关问题的通知》（财库〔2016〕125 号）的要求，通过“信用中国”网站（www.creditchina.gov.cn）、“中国政府采购网”网站（www.ccgp.gov.cn）等渠道，查询供应商在磋商响应文件提交截止时间前的信用记录并保存信用记录结果网页截图，拒绝列入失信被执行人名单、重大税收违法案件当事人名单、政府采购严重违法失信行为记录名单中的供应商参加本项目的采购活动。</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两个以上的自然人、法人或者其他组织组成一个联合体，以一个供应商的身份共同参加政府采购活动的，将对所有联合体成员进行信用记录查询，联合体成员存在不良信用记录的，视同联合体存在不良信用记录。</w:t>
      </w:r>
    </w:p>
    <w:bookmarkEnd w:id="11"/>
    <w:bookmarkEnd w:id="12"/>
    <w:bookmarkEnd w:id="13"/>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3、资格审查</w:t>
      </w:r>
    </w:p>
    <w:p>
      <w:pPr>
        <w:autoSpaceDE w:val="0"/>
        <w:autoSpaceDN w:val="0"/>
        <w:spacing w:line="500" w:lineRule="exact"/>
        <w:ind w:firstLine="480" w:firstLineChars="200"/>
        <w:jc w:val="left"/>
        <w:rPr>
          <w:rFonts w:ascii="宋体" w:hAnsi="宋体" w:cs="宋体"/>
          <w:szCs w:val="24"/>
        </w:rPr>
      </w:pPr>
      <w:bookmarkStart w:id="14" w:name="_Toc183682350"/>
      <w:bookmarkStart w:id="15" w:name="_Toc183582213"/>
      <w:bookmarkStart w:id="16" w:name="_Toc208848971"/>
      <w:bookmarkStart w:id="17" w:name="_Toc217446041"/>
      <w:r>
        <w:rPr>
          <w:rFonts w:hint="eastAsia" w:ascii="宋体" w:hAnsi="宋体" w:cs="宋体"/>
          <w:szCs w:val="24"/>
        </w:rPr>
        <w:t>详见竞争性磋商文件第四部分。</w:t>
      </w:r>
    </w:p>
    <w:bookmarkEnd w:id="14"/>
    <w:bookmarkEnd w:id="15"/>
    <w:bookmarkEnd w:id="16"/>
    <w:bookmarkEnd w:id="17"/>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4、评标</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详见竞争性磋商文件第五部分。</w:t>
      </w:r>
      <w:bookmarkStart w:id="18" w:name="_Toc77400780"/>
      <w:bookmarkStart w:id="19" w:name="_Toc183582214"/>
      <w:bookmarkStart w:id="20" w:name="_Toc217446042"/>
      <w:bookmarkStart w:id="21" w:name="_Toc89075876"/>
      <w:bookmarkStart w:id="22" w:name="_Toc183682351"/>
    </w:p>
    <w:bookmarkEnd w:id="18"/>
    <w:bookmarkEnd w:id="19"/>
    <w:bookmarkEnd w:id="20"/>
    <w:bookmarkEnd w:id="21"/>
    <w:bookmarkEnd w:id="22"/>
    <w:p>
      <w:pPr>
        <w:autoSpaceDE w:val="0"/>
        <w:autoSpaceDN w:val="0"/>
        <w:spacing w:line="500" w:lineRule="exact"/>
        <w:ind w:firstLine="480" w:firstLineChars="200"/>
        <w:jc w:val="left"/>
        <w:rPr>
          <w:rFonts w:ascii="宋体" w:hAnsi="宋体" w:cs="宋体"/>
          <w:szCs w:val="24"/>
        </w:rPr>
      </w:pPr>
      <w:bookmarkStart w:id="23" w:name="_Toc217446043"/>
      <w:bookmarkStart w:id="24" w:name="_Toc183582215"/>
      <w:bookmarkStart w:id="25" w:name="_Toc183682352"/>
      <w:r>
        <w:rPr>
          <w:rFonts w:hint="eastAsia" w:ascii="宋体" w:hAnsi="宋体" w:cs="宋体"/>
          <w:szCs w:val="24"/>
        </w:rPr>
        <w:t>5、成交通知书</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5-1、采购人或者评标委员会确认成交供应商后，代理机构在陕西省政府采购网发布成交结果公告、通过项目电子化交易系统发出成交通知书，成交供应商通过项目电子化交易系统获取成交通知书。</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5-2、成交通知书是采购人和成交供应商签订政府采购合同的依据，是合同的有效组成部分。如果出现政府采购法律法规、规章制度规定的中标无效情形的，将以公告形式宣布发出的成交通知书无效，成交通知书将自动失效，并依法重新确定成交供应商或者重新开展采购活动。</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5-3、成交通知书对采购人和中标供应商均具有法律效力。</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6、签订及履行合同和验收</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1-1、签订合同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1-1-1、采购人应在中标通知书发出之日起三十日内与成交人签订采购合同。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1-1-2、采购人和成交人签订的采购合同不得对竞争性磋商文件确定的事项以及成交人的磋商响应文件作实质性修改。</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1-2、合同分包和转包（实质性要求）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1-2-1、合同分包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供应商根据竞争性磋商文件的规定和采购项目的实际情况，拟在中标后将中标项目的非主体、非关键性工作分包的，应当在磋商响应文件中载明分包承担主体，分包承担主体应当具备相应资质条件且不得再次分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（2）、分包履行合同的部分应当为采购项目的非主体、非关键性工作，不属于中标人的主要合同义务。</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（3）、采购合同实行分包履行的，中标人就采购项目和分包项目向采购人负责，分包供应商就分包项目承担责任。</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（4）、中小企业依据《政府采购促进中小企业发展管理办法》（财库〔2020〕46 号）规定的政策获取政府采购合同后，小型、微型企业不得将合同分包或转包给大型、中型企业，中型企业不得将合同分包或转包给大型企业。</w:t>
      </w:r>
    </w:p>
    <w:p>
      <w:pPr>
        <w:autoSpaceDE w:val="0"/>
        <w:autoSpaceDN w:val="0"/>
        <w:spacing w:line="500" w:lineRule="exact"/>
        <w:ind w:firstLine="482" w:firstLineChars="200"/>
        <w:jc w:val="left"/>
        <w:rPr>
          <w:rFonts w:ascii="宋体" w:hAnsi="宋体" w:cs="宋体"/>
          <w:b/>
          <w:bCs/>
          <w:szCs w:val="24"/>
        </w:rPr>
      </w:pPr>
      <w:r>
        <w:rPr>
          <w:rFonts w:hint="eastAsia" w:ascii="宋体" w:hAnsi="宋体" w:cs="宋体"/>
          <w:b/>
          <w:bCs/>
          <w:szCs w:val="24"/>
        </w:rPr>
        <w:t>不允许合同分包。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1-2-2、合同转包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一、严禁中标供应商将本项目转包。本项目所称转包，是指将本项目转给他人或者将本项目全部肢解以后以分包的名义分别转给他人的行为。</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二、中标供应商转包的，视同拒绝履行政府采购合同，将依法追究法律责任。</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1-3、采购人增加合同标的的权利</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1-4、履行合同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一、合同一经签订，双方应严格履行合同规定的义务。</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二、在合同履行过程中，如发生合同纠纷，合同双方应按照《中华人民共和国民法典》规定及合同条款约定进行处理。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1-5、履约验收方案</w:t>
      </w:r>
    </w:p>
    <w:p>
      <w:pPr>
        <w:autoSpaceDE w:val="0"/>
        <w:autoSpaceDN w:val="0"/>
        <w:spacing w:line="500" w:lineRule="exact"/>
        <w:ind w:firstLine="482" w:firstLineChars="200"/>
        <w:jc w:val="left"/>
        <w:rPr>
          <w:rFonts w:ascii="宋体" w:hAnsi="宋体" w:cs="宋体"/>
          <w:b/>
          <w:bCs/>
          <w:szCs w:val="24"/>
        </w:rPr>
      </w:pPr>
      <w:r>
        <w:rPr>
          <w:rFonts w:hint="eastAsia" w:ascii="宋体" w:hAnsi="宋体" w:cs="宋体"/>
          <w:b/>
          <w:bCs/>
          <w:szCs w:val="24"/>
        </w:rPr>
        <w:t>验收依据合同文本；国家有关的验收标准及规范；竞争性磋商文件；磋商响应文件。</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1-6、资金支付</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采购人按财政部门的相关规定及采购合同的约定进行支付。</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7、纪律要求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7-1、评标活动纪律要求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采购人、代理机构应保证评标活动在严格保密的情况下进行，采购人、代理机构、供应商和评标委员会成员应当严格遵守政府采购法律法规规章制度和本项目竞争性磋商文件以及代理机构现场管理规定，接受采购人委派的监督人员的监督，任何单位和个人不得非法干预和影响评标过程和结果。</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对各供应商的商业秘密，评标委员会成员应予以保密，不得泄露给其他供应商。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7-2、供应商不得具有的情形（实质性要求）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供应商参加投标不得有下列情形：</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一、有下列情形之一的，视为供应商串通投标：</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（一）不同供应商的磋商响应文件由同一单位或者个人编制；</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（二）不同供应商委托同一单位或者个人办理投标事宜；</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（三）不同供应商的磋商响应文件载明的项目管理成员或者联系人员为同一人；</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（四）不同供应商的磋商响应文件异常一致或者投标报价呈规律性差异；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（五）不同供应商的磋商响应文件相互混装；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二、提供虚假材料谋取中标；</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三、采取不正当手段诋毁、排挤其他供应商；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四、与采购人或代理机构、其他供应商恶意串通；</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五、向采购人或代理机构、评标委员会成员行贿或者提供其他不正当利益；</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六、在招标过程中与采购人或代理机构进行协商谈判；</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七、中标后无正当理由拒不与采购人签订政府采购合同；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八、未按照竞争性磋商文件确定的事项签订政府采购合同；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九、将政府采购合同转包或者违规分包；</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十、提供假冒伪劣产品；</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十一、擅自变更、中止或者终止政府采购合同；</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十二、拒绝有关部门的监督检查或者向监督检查部门提供虚假情况；</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十三、法律法规规定的其他禁止情形。</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供应商有上述情形的，按照规定追究法律责任，具有前述一至十三条情形之一的，其磋商响应文件无效，或取消被确认为中标供应商的资格或认定中标无效。</w:t>
      </w:r>
    </w:p>
    <w:bookmarkEnd w:id="23"/>
    <w:bookmarkEnd w:id="24"/>
    <w:bookmarkEnd w:id="25"/>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7-3、采购人员及相关人员回避要求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政府采购活动中，采购人员及相关人员与供应商有下列利害关系之一的，应当回避：</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（1）参加采购活动前3 年内与供应商存在劳动关系；</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（2）参加采购活动前3 年内担任供应商的董事、监事；</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（3）参加采购活动前3 年内是供应商的控股股东或者实际控制人；</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（4）与供应商的法定代表人或者负责人有夫妻、直系血亲、三代以内旁系血亲或者近姻亲关系；</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（5）与供应商有其他可能影响政府采购活动公平、公正进行的关系。</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供应商认为采购人员及相关人员与其他供应商有利害关系的，可以向代理机构书面提出回避申请，并说明理由。代理机构将及时询问被申请回避人员，有利害关系的被申请回避人员应当回避。</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8、询问、质疑和投诉</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8-1、询问、质疑、投诉的接收和处理严格按照《中华人民共和国政府采购法》 《中华人民共和国政府采购法实施条例》《政府采购质疑和投诉办法》等规定办理。</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8-2、供应商询问、质疑的答复主体：</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根据委托代理协议约定，供应商对竞争性磋商文件中采购需求的询问、质疑由</w:t>
      </w:r>
      <w:r>
        <w:rPr>
          <w:rFonts w:hint="eastAsia" w:ascii="宋体" w:hAnsi="宋体" w:cs="宋体"/>
          <w:b/>
          <w:bCs/>
          <w:szCs w:val="24"/>
        </w:rPr>
        <w:t>华睿诚项目管理有限公司</w:t>
      </w:r>
      <w:r>
        <w:rPr>
          <w:rFonts w:hint="eastAsia" w:ascii="宋体" w:hAnsi="宋体" w:cs="宋体"/>
          <w:szCs w:val="24"/>
        </w:rPr>
        <w:t>负责答复；供应商对除采购需求外的竞争性磋商文件的询问、质疑由</w:t>
      </w:r>
      <w:r>
        <w:rPr>
          <w:rFonts w:hint="eastAsia" w:ascii="宋体" w:hAnsi="宋体" w:cs="宋体"/>
          <w:b/>
          <w:bCs/>
          <w:szCs w:val="24"/>
        </w:rPr>
        <w:t>华睿诚项目管理有限公司</w:t>
      </w:r>
      <w:r>
        <w:rPr>
          <w:rFonts w:hint="eastAsia" w:ascii="宋体" w:hAnsi="宋体" w:cs="宋体"/>
          <w:szCs w:val="24"/>
        </w:rPr>
        <w:t>负责答复；供应商对采购过程、采购结果的询问、质疑由</w:t>
      </w:r>
      <w:r>
        <w:rPr>
          <w:rFonts w:hint="eastAsia" w:ascii="宋体" w:hAnsi="宋体" w:cs="宋体"/>
          <w:b/>
          <w:bCs/>
          <w:szCs w:val="24"/>
        </w:rPr>
        <w:t>华睿诚项目管理有限公司负</w:t>
      </w:r>
      <w:r>
        <w:rPr>
          <w:rFonts w:hint="eastAsia" w:ascii="宋体" w:hAnsi="宋体" w:cs="宋体"/>
          <w:szCs w:val="24"/>
        </w:rPr>
        <w:t>责答复。</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8-3、供应商提出的询问，应当明确询问事项，如以书面形式提出的，应由供应商签字并加盖公章。</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为提高采购效率，降低社会成本，鼓励询问主体对于不损害国家及社会利益或自身合法权益的问题或情形采用询问方式处理解决（包含但不限于文字错误、标点符号、不影响磋商响应文件的编制的情形）。</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8-4、供应商认为竞争性磋商文件、采购过程、中标或者成交结果使自己的权益受到损害的，可以在知道或者应知其权益受到损害之日起7 个工作日内，以书面形式向采购人、代理机构提出质疑。供应商应在法定质疑期内一次性提出针对同一采购程序环节的质疑。供应商应知其权益受到损害之日，是指： （一）对可以质疑的竞争性磋商文件提出质疑的，为收到竞争性磋商文件之日或者竞争性磋商文件公告期限届满之日；（二）对采购过程提出质疑的，为各采购程序环节结束之日； （三）对中标或者成交结果提出质疑的，为中标或者成交结果公告期限届满之日。</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8-5、本项目不接受在线提交质疑，供应商通过书面形式线下向采购人或代理机构提交质疑资料。</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8-6、供应商提出质疑时应当准备的资料</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（一）质疑函正本1 份；（政府采购供应商质疑函范本详见附件一）</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（二）法定代表人或主要负责人授权委托书1 份（委托代理人办理质疑事宜的需提供）；</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（三）法定代表人或主要负责人身份证复印件1 份；</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（四）委托代理人身份证复印件1 份（委托代理人办理质疑事宜的需提供）；</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（五）针对质疑事项必要的证明材料（针对竞争性磋商文件提出的质疑，需提交从项目电子化交易系统获取的竞争性磋商文件回执单）。</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答复主体：代理机构</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联系人：王径</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联系电话：15229093502</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地址：西安市曲江新区雁翔路3269号旺座曲江E座29层</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邮编：710000</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注：根据《中华人民共和国政府采购法》的规定，供应商质疑不得超出竞争性磋商文件、采购过程、采购结果的范围。</w:t>
      </w:r>
    </w:p>
    <w:p>
      <w:pPr>
        <w:autoSpaceDE w:val="0"/>
        <w:autoSpaceDN w:val="0"/>
        <w:spacing w:line="500" w:lineRule="exact"/>
        <w:ind w:firstLine="480" w:firstLineChars="200"/>
        <w:jc w:val="left"/>
        <w:rPr>
          <w:rFonts w:ascii="宋体" w:hAnsi="宋体" w:cs="宋体"/>
          <w:szCs w:val="24"/>
        </w:rPr>
      </w:pPr>
      <w:r>
        <w:rPr>
          <w:rFonts w:hint="eastAsia" w:ascii="宋体" w:hAnsi="宋体" w:cs="宋体"/>
          <w:szCs w:val="24"/>
        </w:rPr>
        <w:t>（六）、供应商对采购人或代理机构的质疑答复不满意，或者采购人或代理机构未在规定期限内作出答复的，供应商可以在答复期满后15 个工作日内向同级财政部门提起投诉。</w:t>
      </w:r>
    </w:p>
    <w:p>
      <w:pPr>
        <w:autoSpaceDE w:val="0"/>
        <w:autoSpaceDN w:val="0"/>
        <w:spacing w:line="500" w:lineRule="exact"/>
        <w:ind w:firstLine="480" w:firstLineChars="200"/>
        <w:jc w:val="left"/>
        <w:rPr>
          <w:rFonts w:ascii="宋体" w:hAnsi="宋体" w:cs="宋体"/>
          <w:kern w:val="0"/>
          <w:szCs w:val="21"/>
        </w:rPr>
      </w:pPr>
      <w:r>
        <w:rPr>
          <w:rFonts w:hint="eastAsia" w:ascii="宋体" w:hAnsi="宋体" w:cs="宋体"/>
          <w:szCs w:val="24"/>
        </w:rPr>
        <w:t>投诉受理单位：本采购项目同级财政部门。（政府采购供应商投诉书范本详见附</w:t>
      </w:r>
      <w:r>
        <w:rPr>
          <w:rFonts w:hint="eastAsia" w:ascii="宋体" w:hAnsi="宋体" w:cs="宋体"/>
          <w:kern w:val="0"/>
          <w:szCs w:val="21"/>
        </w:rPr>
        <w:t>件二）。</w:t>
      </w:r>
    </w:p>
    <w:p>
      <w:pPr>
        <w:rPr>
          <w:rFonts w:ascii="宋体" w:hAnsi="宋体" w:cs="宋体"/>
          <w:szCs w:val="24"/>
        </w:rPr>
      </w:pPr>
      <w:r>
        <w:rPr>
          <w:rFonts w:hint="eastAsia" w:ascii="宋体" w:hAnsi="宋体" w:cs="宋体"/>
          <w:szCs w:val="24"/>
        </w:rPr>
        <w:br w:type="page"/>
      </w:r>
    </w:p>
    <w:p>
      <w:pPr>
        <w:pStyle w:val="2"/>
        <w:spacing w:before="120" w:beforeLines="50" w:after="120" w:afterLines="50" w:line="360" w:lineRule="auto"/>
        <w:rPr>
          <w:sz w:val="40"/>
          <w:szCs w:val="52"/>
        </w:rPr>
      </w:pPr>
      <w:bookmarkStart w:id="26" w:name="_Toc16316"/>
      <w:r>
        <w:rPr>
          <w:rFonts w:hint="eastAsia"/>
          <w:sz w:val="40"/>
          <w:szCs w:val="52"/>
        </w:rPr>
        <w:t>第三部分  采购内容及商务技术要求</w:t>
      </w:r>
      <w:bookmarkEnd w:id="26"/>
    </w:p>
    <w:p>
      <w:pPr>
        <w:spacing w:line="360" w:lineRule="auto"/>
        <w:ind w:firstLine="482" w:firstLineChars="200"/>
        <w:jc w:val="left"/>
        <w:rPr>
          <w:rFonts w:ascii="宋体" w:hAnsi="宋体" w:cs="宋体"/>
          <w:b/>
          <w:bCs/>
          <w:szCs w:val="24"/>
        </w:rPr>
      </w:pPr>
      <w:r>
        <w:rPr>
          <w:rFonts w:hint="eastAsia" w:ascii="宋体" w:hAnsi="宋体" w:cs="宋体"/>
          <w:b/>
          <w:bCs/>
          <w:szCs w:val="24"/>
        </w:rPr>
        <w:t>1、本次建设集中于我校厚德楼十层与十一层两层的环境改造与相应教学、管理系统平台的建设，具体建设内容方案如下：</w:t>
      </w:r>
    </w:p>
    <w:p>
      <w:pPr>
        <w:pStyle w:val="3"/>
        <w:spacing w:before="0" w:after="0" w:line="360" w:lineRule="auto"/>
        <w:ind w:firstLine="482"/>
        <w:rPr>
          <w:rFonts w:ascii="宋体" w:hAnsi="宋体" w:eastAsia="宋体" w:cs="宋体"/>
          <w:sz w:val="24"/>
          <w:szCs w:val="24"/>
        </w:rPr>
      </w:pPr>
      <w:bookmarkStart w:id="27" w:name="_Toc18994"/>
      <w:bookmarkStart w:id="28" w:name="_Toc683"/>
      <w:bookmarkStart w:id="29" w:name="_Toc25222"/>
      <w:bookmarkStart w:id="30" w:name="_Toc135601745"/>
      <w:bookmarkStart w:id="31" w:name="_Toc20759"/>
      <w:r>
        <w:rPr>
          <w:rFonts w:hint="eastAsia" w:ascii="宋体" w:hAnsi="宋体" w:eastAsia="宋体" w:cs="宋体"/>
          <w:sz w:val="24"/>
          <w:szCs w:val="24"/>
        </w:rPr>
        <w:t>（1）建设平面布局总览</w:t>
      </w:r>
      <w:bookmarkEnd w:id="27"/>
      <w:bookmarkEnd w:id="28"/>
      <w:bookmarkEnd w:id="29"/>
      <w:bookmarkEnd w:id="30"/>
      <w:bookmarkEnd w:id="31"/>
    </w:p>
    <w:p>
      <w:pPr>
        <w:spacing w:line="360" w:lineRule="auto"/>
        <w:rPr>
          <w:rFonts w:ascii="宋体" w:hAnsi="宋体" w:cs="宋体"/>
          <w:szCs w:val="24"/>
        </w:rPr>
      </w:pPr>
      <w:r>
        <w:rPr>
          <w:rFonts w:hint="eastAsia" w:ascii="宋体" w:hAnsi="宋体" w:cs="宋体"/>
          <w:szCs w:val="24"/>
        </w:rPr>
        <w:drawing>
          <wp:inline distT="0" distB="0" distL="114300" distR="114300">
            <wp:extent cx="5494020" cy="2559685"/>
            <wp:effectExtent l="0" t="0" r="11430" b="12065"/>
            <wp:docPr id="2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3"/>
                    <pic:cNvPicPr>
                      <a:picLocks noChangeAspect="1"/>
                    </pic:cNvPicPr>
                  </pic:nvPicPr>
                  <pic:blipFill>
                    <a:blip r:embed="rId23"/>
                    <a:stretch>
                      <a:fillRect/>
                    </a:stretch>
                  </pic:blipFill>
                  <pic:spPr>
                    <a:xfrm>
                      <a:off x="0" y="0"/>
                      <a:ext cx="5494020" cy="2559685"/>
                    </a:xfrm>
                    <a:prstGeom prst="rect">
                      <a:avLst/>
                    </a:prstGeom>
                    <a:noFill/>
                    <a:ln>
                      <a:noFill/>
                    </a:ln>
                  </pic:spPr>
                </pic:pic>
              </a:graphicData>
            </a:graphic>
          </wp:inline>
        </w:drawing>
      </w:r>
    </w:p>
    <w:p>
      <w:pPr>
        <w:pStyle w:val="10"/>
        <w:spacing w:line="360" w:lineRule="auto"/>
        <w:jc w:val="center"/>
        <w:rPr>
          <w:rFonts w:ascii="宋体" w:hAnsi="宋体" w:cs="宋体"/>
          <w:szCs w:val="24"/>
        </w:rPr>
      </w:pPr>
    </w:p>
    <w:p>
      <w:pPr>
        <w:spacing w:line="360" w:lineRule="auto"/>
        <w:rPr>
          <w:rFonts w:ascii="宋体" w:hAnsi="宋体" w:cs="宋体"/>
          <w:szCs w:val="24"/>
        </w:rPr>
      </w:pPr>
      <w:r>
        <w:rPr>
          <w:rFonts w:hint="eastAsia" w:ascii="宋体" w:hAnsi="宋体" w:cs="宋体"/>
          <w:szCs w:val="24"/>
        </w:rPr>
        <w:drawing>
          <wp:inline distT="0" distB="0" distL="114300" distR="114300">
            <wp:extent cx="5587365" cy="2531745"/>
            <wp:effectExtent l="0" t="0" r="13335" b="1905"/>
            <wp:docPr id="22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pic:cNvPicPr>
                      <a:picLocks noChangeAspect="1"/>
                    </pic:cNvPicPr>
                  </pic:nvPicPr>
                  <pic:blipFill>
                    <a:blip r:embed="rId24"/>
                    <a:stretch>
                      <a:fillRect/>
                    </a:stretch>
                  </pic:blipFill>
                  <pic:spPr>
                    <a:xfrm>
                      <a:off x="0" y="0"/>
                      <a:ext cx="5587365" cy="2531745"/>
                    </a:xfrm>
                    <a:prstGeom prst="rect">
                      <a:avLst/>
                    </a:prstGeom>
                    <a:noFill/>
                    <a:ln>
                      <a:noFill/>
                    </a:ln>
                  </pic:spPr>
                </pic:pic>
              </a:graphicData>
            </a:graphic>
          </wp:inline>
        </w:drawing>
      </w:r>
    </w:p>
    <w:p>
      <w:pPr>
        <w:pStyle w:val="10"/>
        <w:spacing w:line="360" w:lineRule="auto"/>
        <w:rPr>
          <w:rFonts w:ascii="宋体" w:hAnsi="宋体" w:cs="宋体"/>
          <w:szCs w:val="24"/>
        </w:rPr>
      </w:pPr>
    </w:p>
    <w:p/>
    <w:p>
      <w:pPr>
        <w:pStyle w:val="10"/>
      </w:pPr>
    </w:p>
    <w:p/>
    <w:p>
      <w:pPr>
        <w:rPr>
          <w:rFonts w:ascii="宋体" w:hAnsi="宋体" w:cs="宋体"/>
          <w:sz w:val="28"/>
          <w:szCs w:val="28"/>
        </w:rPr>
      </w:pPr>
      <w:bookmarkStart w:id="32" w:name="_Toc7043"/>
      <w:bookmarkStart w:id="33" w:name="_Toc6358"/>
      <w:r>
        <w:rPr>
          <w:rFonts w:hint="eastAsia" w:ascii="宋体" w:hAnsi="宋体" w:cs="宋体"/>
          <w:szCs w:val="24"/>
        </w:rPr>
        <w:br w:type="page"/>
      </w:r>
      <w:r>
        <w:rPr>
          <w:rFonts w:hint="eastAsia" w:ascii="宋体" w:hAnsi="宋体" w:cs="宋体"/>
          <w:szCs w:val="24"/>
        </w:rPr>
        <w:t>（2）建设内容汇总</w:t>
      </w:r>
      <w:bookmarkEnd w:id="32"/>
      <w:bookmarkEnd w:id="33"/>
    </w:p>
    <w:tbl>
      <w:tblPr>
        <w:tblStyle w:val="22"/>
        <w:tblW w:w="4950" w:type="pct"/>
        <w:tblInd w:w="0" w:type="dxa"/>
        <w:tblLayout w:type="fixed"/>
        <w:tblCellMar>
          <w:top w:w="0" w:type="dxa"/>
          <w:left w:w="108" w:type="dxa"/>
          <w:bottom w:w="0" w:type="dxa"/>
          <w:right w:w="108" w:type="dxa"/>
        </w:tblCellMar>
      </w:tblPr>
      <w:tblGrid>
        <w:gridCol w:w="766"/>
        <w:gridCol w:w="2116"/>
        <w:gridCol w:w="983"/>
        <w:gridCol w:w="4908"/>
      </w:tblGrid>
      <w:tr>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序号</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名称</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b/>
                <w:bCs/>
                <w:sz w:val="21"/>
                <w:szCs w:val="21"/>
              </w:rPr>
            </w:pPr>
            <w:r>
              <w:rPr>
                <w:rFonts w:hint="eastAsia"/>
                <w:b/>
                <w:bCs/>
                <w:sz w:val="21"/>
                <w:szCs w:val="21"/>
                <w:lang w:bidi="ar"/>
              </w:rPr>
              <w:t>数量</w:t>
            </w:r>
          </w:p>
        </w:tc>
        <w:tc>
          <w:tcPr>
            <w:tcW w:w="2796" w:type="pct"/>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sz w:val="21"/>
                <w:szCs w:val="21"/>
              </w:rPr>
            </w:pPr>
            <w:r>
              <w:rPr>
                <w:rFonts w:hint="eastAsia"/>
                <w:b/>
                <w:bCs/>
                <w:sz w:val="21"/>
                <w:szCs w:val="21"/>
                <w:lang w:bidi="ar"/>
              </w:rPr>
              <w:t>功能</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教室发展中心办公室</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教师发展中心办公场所，同时在办公室可通过画面显示屏实时展示每间教室的使用状态；配有打印机等办公设备；同时也可提供部分老师暂借办公，处理工作事务；满足教师发展中心教师日常使用。</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2</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教学能力测诊中心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教室配备音视频采集设备，采集相关数据，例如教师教学过程讲解、肢体表达，听课者的状态反应等数据，通过测诊系统数据分析，出具AI分析报告，结合专家评审，汇总不同维度评价数据，使教师全面了解自我教学情况，针对性提高教学水平。</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课程设计中心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通过自由组合，小规模研讨的形式进行课程设计技能提升；同时为青年教师提供咨询，也可为项目式课题研究提供场所专业环境。</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4</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教学行为分析室</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以微格形式开展模拟教学训练活动。对教学基本技能：教学、应变、讲解、板书板画、多媒体演示操作、提问、反馈强化、归纳总结、课堂组织技能等，进行模拟提升；小组形式现场点评分析，也可将音视频采集设备录制的上课过程进行回看分析。</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5</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小学学科教育研究中心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为小学教师提供真实的教学环境，开展小学学科教育相关工作；小学教学过程示范；同时也可通过信息化设备实现远程互动支教，助力乡村教育教学工作发展；中心还原小学教室授课环境，同时结合小学人工智能元素，实现“一个中心、多样用途”的研究教学场景。</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6</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中学学科教育研究中心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为老师提供初、高中真实的教学环境，开展中学学科教育相关工作、教学过程示范；同时也可通过信息化设备实现远程互动支教，助力乡村教育教学工作发展；在新高考改革背景下，教育教学方式研究工作；提供相应学科带头人、专家、名师共上一堂课教学研讨场景支撑。</w:t>
            </w:r>
          </w:p>
        </w:tc>
      </w:tr>
      <w:tr>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7</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研讨室</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整体布局为围绕教室一周设计单人工位，具体数量根据实际尺寸确定；教室中心区域摆放研讨方桌，实现办公、研讨自由切换，提高工作效率。</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8</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教师综合能力发展实训室</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10</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课程数字资源中心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3</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该空间主要有虚拟演播的功能，可以独立完成节目演播、录播、直播、制作的全过程；可以不受狭小空间和场景的限制，能够独立、快速制作出具有多种虚拟场景的微课视频和精品课程视频，进行单一教学技能和课堂综合教学技能的训练。同时可以在该空间录制我校选修课视频资源、校本特色课程资源以及个人参赛课程录制</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11</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教学思维创意中心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教师休息室为教师提供较为舒适的休息场所，同时可以满足小型交流研讨，头脑风暴，自由式办公等；提供图书、人工智能等营造氛围。</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12</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院士专家工作站</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lang w:bidi="ar"/>
              </w:rPr>
              <w:t xml:space="preserve"> 院士专家工作站，主要是为不常驻学校的院士和专家提供一个办公场所；在设计私人办公室的同时外间设计以小型研讨会议的形式实现小组研讨，项目是讨论等工作的开展。</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13</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示教观摩中心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rPr>
            </w:pPr>
            <w:r>
              <w:rPr>
                <w:rFonts w:hint="eastAsia"/>
                <w:sz w:val="21"/>
                <w:szCs w:val="21"/>
              </w:rPr>
              <w:t>观摩中心主要分为上课区和观摩区两部分，在上示范课的同时，在观摩间对视频录制也可通过导播台人为干预；同时本校可组织赛教，不影响正常上课氛围的同时在观摩区进行听课点评。</w:t>
            </w:r>
          </w:p>
          <w:p>
            <w:pPr>
              <w:textAlignment w:val="center"/>
              <w:rPr>
                <w:sz w:val="21"/>
                <w:szCs w:val="21"/>
              </w:rPr>
            </w:pP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14</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教学综合能力展示中心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15</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教学督导中心</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教学督导中心主要是通过显系统进行督导巡课；或者通关“观影”的方式实现教学状态的汇报了解、交流互动，以及对外展示的窗口。（配备先进音视频设备和较高档次家具）</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16</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沙龙休息区</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2</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茶水间、休息区</w:t>
            </w:r>
          </w:p>
        </w:tc>
      </w:tr>
      <w:tr>
        <w:tblPrEx>
          <w:tblCellMar>
            <w:top w:w="0" w:type="dxa"/>
            <w:left w:w="108" w:type="dxa"/>
            <w:bottom w:w="0" w:type="dxa"/>
            <w:right w:w="108" w:type="dxa"/>
          </w:tblCellMar>
        </w:tblPrEx>
        <w:trPr>
          <w:trHeight w:val="500" w:hRule="atLeast"/>
        </w:trPr>
        <w:tc>
          <w:tcPr>
            <w:tcW w:w="43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17</w:t>
            </w:r>
          </w:p>
        </w:tc>
        <w:tc>
          <w:tcPr>
            <w:tcW w:w="1206"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公共区域环境改造</w:t>
            </w:r>
          </w:p>
        </w:tc>
        <w:tc>
          <w:tcPr>
            <w:tcW w:w="560" w:type="pc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sz w:val="21"/>
                <w:szCs w:val="21"/>
                <w:lang w:bidi="ar"/>
              </w:rPr>
            </w:pPr>
            <w:r>
              <w:rPr>
                <w:rFonts w:hint="eastAsia"/>
                <w:sz w:val="21"/>
                <w:szCs w:val="21"/>
                <w:lang w:bidi="ar"/>
              </w:rPr>
              <w:t>2</w:t>
            </w:r>
          </w:p>
        </w:tc>
        <w:tc>
          <w:tcPr>
            <w:tcW w:w="2796" w:type="pct"/>
            <w:tcBorders>
              <w:top w:val="single" w:color="000000" w:sz="4" w:space="0"/>
              <w:left w:val="single" w:color="000000" w:sz="4" w:space="0"/>
              <w:bottom w:val="single" w:color="000000" w:sz="4" w:space="0"/>
              <w:right w:val="single" w:color="000000" w:sz="4" w:space="0"/>
            </w:tcBorders>
            <w:vAlign w:val="center"/>
          </w:tcPr>
          <w:p>
            <w:pPr>
              <w:textAlignment w:val="center"/>
              <w:rPr>
                <w:sz w:val="21"/>
                <w:szCs w:val="21"/>
                <w:lang w:bidi="ar"/>
              </w:rPr>
            </w:pPr>
            <w:r>
              <w:rPr>
                <w:rFonts w:hint="eastAsia"/>
                <w:sz w:val="21"/>
                <w:szCs w:val="21"/>
                <w:lang w:bidi="ar"/>
              </w:rPr>
              <w:t>电梯厅、楼道、公共区改造</w:t>
            </w:r>
          </w:p>
        </w:tc>
      </w:tr>
    </w:tbl>
    <w:p>
      <w:pPr>
        <w:rPr>
          <w:rFonts w:ascii="宋体" w:hAnsi="宋体" w:cs="宋体"/>
          <w:szCs w:val="24"/>
        </w:rPr>
      </w:pPr>
      <w:r>
        <w:rPr>
          <w:rFonts w:hint="eastAsia" w:ascii="宋体" w:hAnsi="宋体" w:cs="宋体"/>
          <w:szCs w:val="24"/>
        </w:rPr>
        <w:br w:type="page"/>
      </w:r>
    </w:p>
    <w:p>
      <w:pPr>
        <w:pStyle w:val="10"/>
        <w:spacing w:after="0" w:line="360" w:lineRule="auto"/>
        <w:jc w:val="left"/>
        <w:rPr>
          <w:rFonts w:ascii="宋体" w:hAnsi="宋体" w:cs="宋体"/>
          <w:b/>
          <w:bCs/>
          <w:szCs w:val="24"/>
        </w:rPr>
      </w:pPr>
      <w:r>
        <w:rPr>
          <w:rFonts w:hint="eastAsia" w:ascii="宋体" w:hAnsi="宋体" w:cs="宋体"/>
          <w:b/>
          <w:bCs/>
          <w:szCs w:val="24"/>
        </w:rPr>
        <w:t>2、装修改造部分</w:t>
      </w:r>
    </w:p>
    <w:p>
      <w:pPr>
        <w:pStyle w:val="19"/>
        <w:widowControl/>
        <w:spacing w:line="360" w:lineRule="auto"/>
        <w:ind w:firstLine="456" w:firstLineChars="200"/>
        <w:jc w:val="left"/>
        <w:rPr>
          <w:rFonts w:ascii="宋体" w:hAnsi="宋体" w:cs="宋体"/>
        </w:rPr>
      </w:pPr>
      <w:r>
        <w:rPr>
          <w:rFonts w:hint="eastAsia" w:ascii="宋体" w:hAnsi="宋体" w:cs="宋体"/>
          <w:spacing w:val="-6"/>
        </w:rPr>
        <w:t>本项目为</w:t>
      </w:r>
      <w:r>
        <w:rPr>
          <w:rFonts w:hint="eastAsia" w:ascii="宋体" w:hAnsi="宋体" w:cs="宋体"/>
          <w:color w:val="000000"/>
        </w:rPr>
        <w:t>渭南师范学院教师教育发展中心建设项目</w:t>
      </w:r>
      <w:r>
        <w:rPr>
          <w:rFonts w:hint="eastAsia" w:ascii="宋体" w:hAnsi="宋体" w:cs="宋体"/>
          <w:spacing w:val="-6"/>
        </w:rPr>
        <w:t>,主要包括:厚德楼十层、十一层装修改造工程（包含但不限于原墙体及装修的拆除、新建墙体、墙地天棚的装饰装修、强弱电工程及卫生洁具改造等，完成本项目施工图纸范围内的全部工作内容。</w:t>
      </w:r>
    </w:p>
    <w:p>
      <w:pPr>
        <w:spacing w:line="360" w:lineRule="auto"/>
        <w:ind w:firstLine="482" w:firstLineChars="200"/>
        <w:jc w:val="left"/>
        <w:rPr>
          <w:rFonts w:ascii="宋体" w:hAnsi="宋体" w:cs="宋体"/>
          <w:b/>
          <w:bCs/>
          <w:szCs w:val="24"/>
        </w:rPr>
      </w:pPr>
      <w:r>
        <w:rPr>
          <w:rFonts w:hint="eastAsia" w:ascii="宋体" w:hAnsi="宋体" w:cs="宋体"/>
          <w:b/>
          <w:bCs/>
          <w:szCs w:val="24"/>
        </w:rPr>
        <w:t>具体工程量清单另附。</w:t>
      </w:r>
    </w:p>
    <w:p>
      <w:pPr>
        <w:numPr>
          <w:ilvl w:val="0"/>
          <w:numId w:val="4"/>
        </w:numPr>
        <w:spacing w:line="360" w:lineRule="auto"/>
        <w:jc w:val="left"/>
        <w:rPr>
          <w:rFonts w:ascii="宋体" w:hAnsi="宋体" w:cs="宋体"/>
          <w:b/>
          <w:bCs/>
          <w:szCs w:val="24"/>
        </w:rPr>
      </w:pPr>
      <w:r>
        <w:rPr>
          <w:rFonts w:hint="eastAsia" w:ascii="宋体" w:hAnsi="宋体" w:cs="宋体"/>
          <w:b/>
          <w:bCs/>
          <w:szCs w:val="24"/>
        </w:rPr>
        <w:t>商务要求</w:t>
      </w:r>
    </w:p>
    <w:p>
      <w:pPr>
        <w:pStyle w:val="19"/>
        <w:widowControl/>
        <w:spacing w:line="360" w:lineRule="auto"/>
        <w:ind w:firstLine="456" w:firstLineChars="200"/>
        <w:jc w:val="left"/>
        <w:rPr>
          <w:rFonts w:ascii="宋体" w:hAnsi="宋体" w:cs="宋体"/>
          <w:spacing w:val="-6"/>
        </w:rPr>
      </w:pPr>
      <w:r>
        <w:rPr>
          <w:rFonts w:hint="eastAsia" w:ascii="宋体" w:hAnsi="宋体" w:cs="宋体"/>
          <w:spacing w:val="-6"/>
        </w:rPr>
        <w:t>3.1 合同履行期限：90 日历天（具体服务起止日期可随合同签订时间相应顺延）。</w:t>
      </w:r>
    </w:p>
    <w:p>
      <w:pPr>
        <w:pStyle w:val="19"/>
        <w:widowControl/>
        <w:spacing w:line="360" w:lineRule="auto"/>
        <w:ind w:firstLine="456" w:firstLineChars="200"/>
        <w:jc w:val="left"/>
        <w:rPr>
          <w:rFonts w:ascii="宋体" w:hAnsi="宋体" w:cs="宋体"/>
          <w:spacing w:val="-6"/>
        </w:rPr>
      </w:pPr>
      <w:r>
        <w:rPr>
          <w:rFonts w:hint="eastAsia" w:ascii="宋体" w:hAnsi="宋体" w:cs="宋体"/>
          <w:spacing w:val="-6"/>
        </w:rPr>
        <w:t>3.2 质量标准：达到国家现行施工验收强制规范“合格”标准。</w:t>
      </w:r>
    </w:p>
    <w:p>
      <w:pPr>
        <w:pStyle w:val="19"/>
        <w:widowControl/>
        <w:spacing w:line="360" w:lineRule="auto"/>
        <w:ind w:firstLine="456" w:firstLineChars="200"/>
        <w:jc w:val="left"/>
        <w:rPr>
          <w:rFonts w:ascii="宋体" w:hAnsi="宋体" w:cs="宋体"/>
          <w:spacing w:val="-6"/>
        </w:rPr>
      </w:pPr>
      <w:r>
        <w:rPr>
          <w:rFonts w:hint="eastAsia" w:ascii="宋体" w:hAnsi="宋体" w:cs="宋体"/>
          <w:spacing w:val="-6"/>
        </w:rPr>
        <w:t>3.3 交付地点：甲方指定地点。</w:t>
      </w:r>
    </w:p>
    <w:p>
      <w:pPr>
        <w:rPr>
          <w:sz w:val="28"/>
          <w:szCs w:val="28"/>
        </w:rPr>
      </w:pPr>
      <w:r>
        <w:rPr>
          <w:rFonts w:hint="eastAsia"/>
          <w:sz w:val="28"/>
          <w:szCs w:val="28"/>
        </w:rPr>
        <w:br w:type="page"/>
      </w:r>
    </w:p>
    <w:p>
      <w:pPr>
        <w:pStyle w:val="2"/>
        <w:spacing w:before="120" w:beforeLines="50" w:after="120" w:afterLines="50" w:line="360" w:lineRule="auto"/>
        <w:rPr>
          <w:sz w:val="40"/>
          <w:szCs w:val="52"/>
        </w:rPr>
      </w:pPr>
      <w:bookmarkStart w:id="34" w:name="_Toc24382"/>
      <w:bookmarkStart w:id="35" w:name="_Toc27688"/>
      <w:r>
        <w:rPr>
          <w:rFonts w:hint="eastAsia"/>
          <w:sz w:val="40"/>
          <w:szCs w:val="52"/>
        </w:rPr>
        <w:t>第四部分 资格审查</w:t>
      </w:r>
      <w:bookmarkEnd w:id="34"/>
      <w:bookmarkEnd w:id="35"/>
    </w:p>
    <w:p>
      <w:pPr>
        <w:spacing w:line="360" w:lineRule="auto"/>
        <w:ind w:firstLine="480" w:firstLineChars="200"/>
        <w:jc w:val="left"/>
        <w:rPr>
          <w:rFonts w:ascii="宋体" w:hAnsi="宋体" w:cs="宋体"/>
          <w:szCs w:val="24"/>
        </w:rPr>
      </w:pPr>
      <w:r>
        <w:rPr>
          <w:rFonts w:hint="eastAsia" w:ascii="宋体" w:hAnsi="宋体" w:cs="宋体"/>
          <w:szCs w:val="24"/>
        </w:rPr>
        <w:t>资格审查由采购人或代理机构组建的资格审查小组依据法律法规和竞争性磋商文件的规定，对磋商响应文件中的资格证明等进行审查，以确定供应商是否具备磋商响应资格，并出具资格审查报告。</w:t>
      </w:r>
    </w:p>
    <w:p>
      <w:pPr>
        <w:spacing w:line="360" w:lineRule="auto"/>
        <w:ind w:firstLine="480" w:firstLineChars="200"/>
        <w:jc w:val="left"/>
        <w:rPr>
          <w:rFonts w:ascii="宋体" w:hAnsi="宋体" w:cs="宋体"/>
          <w:szCs w:val="24"/>
        </w:rPr>
      </w:pPr>
      <w:r>
        <w:rPr>
          <w:rFonts w:hint="eastAsia" w:ascii="宋体" w:hAnsi="宋体" w:cs="宋体"/>
          <w:szCs w:val="24"/>
        </w:rPr>
        <w:t>资格审查标准及要求如下：</w:t>
      </w:r>
    </w:p>
    <w:p>
      <w:pPr>
        <w:spacing w:line="360" w:lineRule="auto"/>
        <w:rPr>
          <w:rFonts w:ascii="宋体" w:hAnsi="宋体" w:cs="宋体"/>
          <w:b/>
          <w:szCs w:val="24"/>
        </w:rPr>
      </w:pPr>
      <w:r>
        <w:rPr>
          <w:rFonts w:hint="eastAsia" w:ascii="宋体" w:hAnsi="宋体" w:cs="宋体"/>
          <w:b/>
          <w:szCs w:val="24"/>
        </w:rPr>
        <w:t>4-1、一般资格审查</w:t>
      </w:r>
    </w:p>
    <w:tbl>
      <w:tblPr>
        <w:tblStyle w:val="23"/>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2083"/>
        <w:gridCol w:w="5029"/>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Align w:val="center"/>
          </w:tcPr>
          <w:p>
            <w:pPr>
              <w:keepNext/>
              <w:keepLines/>
              <w:spacing w:line="300" w:lineRule="exact"/>
              <w:jc w:val="center"/>
              <w:rPr>
                <w:b/>
                <w:bCs/>
                <w:sz w:val="21"/>
                <w:szCs w:val="21"/>
              </w:rPr>
            </w:pPr>
            <w:r>
              <w:rPr>
                <w:rFonts w:hint="eastAsia" w:ascii="宋体" w:hAnsi="宋体" w:cs="宋体"/>
                <w:b/>
                <w:bCs/>
                <w:sz w:val="21"/>
                <w:szCs w:val="21"/>
              </w:rPr>
              <w:t>序号</w:t>
            </w:r>
          </w:p>
        </w:tc>
        <w:tc>
          <w:tcPr>
            <w:tcW w:w="2083" w:type="dxa"/>
            <w:vAlign w:val="center"/>
          </w:tcPr>
          <w:p>
            <w:pPr>
              <w:keepNext/>
              <w:keepLines/>
              <w:spacing w:line="300" w:lineRule="exact"/>
              <w:jc w:val="center"/>
              <w:rPr>
                <w:b/>
                <w:bCs/>
                <w:sz w:val="21"/>
                <w:szCs w:val="21"/>
              </w:rPr>
            </w:pPr>
            <w:r>
              <w:rPr>
                <w:rFonts w:hint="eastAsia" w:ascii="宋体" w:hAnsi="宋体" w:cs="宋体"/>
                <w:b/>
                <w:bCs/>
                <w:sz w:val="21"/>
                <w:szCs w:val="21"/>
              </w:rPr>
              <w:t>资格审查要求概况</w:t>
            </w:r>
          </w:p>
        </w:tc>
        <w:tc>
          <w:tcPr>
            <w:tcW w:w="5029" w:type="dxa"/>
            <w:vAlign w:val="center"/>
          </w:tcPr>
          <w:p>
            <w:pPr>
              <w:keepNext/>
              <w:keepLines/>
              <w:spacing w:line="300" w:lineRule="exact"/>
              <w:jc w:val="center"/>
              <w:rPr>
                <w:b/>
                <w:bCs/>
                <w:sz w:val="21"/>
                <w:szCs w:val="21"/>
              </w:rPr>
            </w:pPr>
            <w:r>
              <w:rPr>
                <w:rFonts w:hint="eastAsia" w:ascii="宋体" w:hAnsi="宋体" w:cs="宋体"/>
                <w:b/>
                <w:bCs/>
                <w:sz w:val="21"/>
                <w:szCs w:val="21"/>
              </w:rPr>
              <w:t>评审点具体描述</w:t>
            </w:r>
          </w:p>
        </w:tc>
        <w:tc>
          <w:tcPr>
            <w:tcW w:w="1121" w:type="dxa"/>
            <w:vAlign w:val="center"/>
          </w:tcPr>
          <w:p>
            <w:pPr>
              <w:keepNext/>
              <w:keepLines/>
              <w:spacing w:line="300" w:lineRule="exact"/>
              <w:jc w:val="center"/>
              <w:rPr>
                <w:b/>
                <w:bCs/>
                <w:sz w:val="21"/>
                <w:szCs w:val="21"/>
              </w:rPr>
            </w:pPr>
            <w:r>
              <w:rPr>
                <w:rFonts w:hint="eastAsia" w:ascii="宋体" w:hAnsi="宋体" w:cs="宋体"/>
                <w:b/>
                <w:bCs/>
                <w:sz w:val="21"/>
                <w:szCs w:val="21"/>
              </w:rPr>
              <w:t>关联格式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1</w:t>
            </w:r>
          </w:p>
        </w:tc>
        <w:tc>
          <w:tcPr>
            <w:tcW w:w="2083"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供应商应具备《中华人民共和国政府采购法》第二十二条规定的条件</w:t>
            </w:r>
          </w:p>
        </w:tc>
        <w:tc>
          <w:tcPr>
            <w:tcW w:w="5029" w:type="dxa"/>
          </w:tcPr>
          <w:p>
            <w:pPr>
              <w:keepNext/>
              <w:keepLines/>
              <w:spacing w:line="300" w:lineRule="exact"/>
              <w:jc w:val="left"/>
              <w:rPr>
                <w:rFonts w:ascii="宋体" w:hAnsi="宋体" w:cs="宋体"/>
                <w:bCs/>
                <w:sz w:val="18"/>
                <w:szCs w:val="18"/>
              </w:rPr>
            </w:pPr>
            <w:r>
              <w:rPr>
                <w:rFonts w:hint="eastAsia" w:ascii="宋体" w:hAnsi="宋体" w:cs="宋体"/>
                <w:bCs/>
                <w:sz w:val="18"/>
                <w:szCs w:val="18"/>
              </w:rPr>
              <w:t>（1）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keepNext/>
              <w:keepLines/>
              <w:spacing w:line="300" w:lineRule="exact"/>
              <w:jc w:val="left"/>
              <w:rPr>
                <w:rFonts w:ascii="宋体" w:hAnsi="宋体" w:cs="宋体"/>
                <w:bCs/>
                <w:sz w:val="18"/>
                <w:szCs w:val="18"/>
              </w:rPr>
            </w:pPr>
            <w:r>
              <w:rPr>
                <w:rFonts w:hint="eastAsia" w:ascii="宋体" w:hAnsi="宋体" w:cs="宋体"/>
                <w:bCs/>
                <w:sz w:val="18"/>
                <w:szCs w:val="18"/>
              </w:rPr>
              <w:t>（2）法定代表人授权委托书（附法定代表人身份证复印件）及被授权人身份证（法定代表人直接参加投标只须提供法定代表人身份证明及身份证原件）；</w:t>
            </w:r>
          </w:p>
          <w:p>
            <w:pPr>
              <w:keepNext/>
              <w:keepLines/>
              <w:spacing w:line="300" w:lineRule="exact"/>
              <w:jc w:val="left"/>
              <w:rPr>
                <w:rFonts w:ascii="宋体" w:hAnsi="宋体" w:cs="宋体"/>
                <w:bCs/>
                <w:sz w:val="18"/>
                <w:szCs w:val="18"/>
              </w:rPr>
            </w:pPr>
            <w:r>
              <w:rPr>
                <w:rFonts w:hint="eastAsia" w:ascii="宋体" w:hAnsi="宋体" w:cs="宋体"/>
                <w:bCs/>
                <w:sz w:val="18"/>
                <w:szCs w:val="18"/>
              </w:rPr>
              <w:t>（3）财务状况报告：提供具有财务审计资质单位出具的</w:t>
            </w:r>
            <w:r>
              <w:rPr>
                <w:rFonts w:hint="eastAsia" w:ascii="宋体" w:hAnsi="宋体" w:cs="宋体"/>
                <w:bCs/>
                <w:sz w:val="18"/>
                <w:szCs w:val="18"/>
                <w:lang w:val="en-US" w:eastAsia="zh-CN"/>
              </w:rPr>
              <w:t>2022</w:t>
            </w:r>
            <w:r>
              <w:rPr>
                <w:rFonts w:hint="eastAsia" w:ascii="宋体" w:hAnsi="宋体" w:cs="宋体"/>
                <w:bCs/>
                <w:sz w:val="18"/>
                <w:szCs w:val="18"/>
              </w:rPr>
              <w:t>年度</w:t>
            </w:r>
            <w:r>
              <w:rPr>
                <w:rFonts w:hint="eastAsia" w:ascii="宋体" w:hAnsi="宋体" w:cs="宋体"/>
                <w:bCs/>
                <w:sz w:val="18"/>
                <w:szCs w:val="18"/>
                <w:lang w:val="en-US" w:eastAsia="zh-CN"/>
              </w:rPr>
              <w:t>或2023年度</w:t>
            </w:r>
            <w:r>
              <w:rPr>
                <w:rFonts w:hint="eastAsia" w:ascii="宋体" w:hAnsi="宋体" w:cs="宋体"/>
                <w:bCs/>
                <w:sz w:val="18"/>
                <w:szCs w:val="18"/>
              </w:rPr>
              <w:t>财务报告（成立时间至投标截止时间不足一年的可提供成立后任意时段的资产负债表），或者投标截止时间六个月内基本开户银行出具的资信证明（附基本账户信息证明），或者政府采购信用担保机构出具的投标担保函；</w:t>
            </w:r>
          </w:p>
          <w:p>
            <w:pPr>
              <w:keepNext/>
              <w:keepLines/>
              <w:spacing w:line="300" w:lineRule="exact"/>
              <w:jc w:val="left"/>
              <w:rPr>
                <w:rFonts w:ascii="宋体" w:hAnsi="宋体" w:cs="宋体"/>
                <w:bCs/>
                <w:sz w:val="18"/>
                <w:szCs w:val="18"/>
              </w:rPr>
            </w:pPr>
            <w:r>
              <w:rPr>
                <w:rFonts w:hint="eastAsia" w:ascii="宋体" w:hAnsi="宋体" w:cs="宋体"/>
                <w:bCs/>
                <w:sz w:val="18"/>
                <w:szCs w:val="18"/>
              </w:rPr>
              <w:t>（4）税收缴纳证明：提供磋商响应文件递交截止时间前一年内已缴纳的至少三个月的有效缴税凭证（成立时间至投标截止时间不足三个月的，至少提供一个月的有效纳税凭证）；（依法免税的供应商应提供相关文件证明）；</w:t>
            </w:r>
          </w:p>
          <w:p>
            <w:pPr>
              <w:keepNext/>
              <w:keepLines/>
              <w:spacing w:line="300" w:lineRule="exact"/>
              <w:jc w:val="left"/>
              <w:rPr>
                <w:rFonts w:ascii="宋体" w:hAnsi="宋体" w:cs="宋体"/>
                <w:bCs/>
                <w:sz w:val="18"/>
                <w:szCs w:val="18"/>
              </w:rPr>
            </w:pPr>
            <w:r>
              <w:rPr>
                <w:rFonts w:hint="eastAsia" w:ascii="宋体" w:hAnsi="宋体" w:cs="宋体"/>
                <w:bCs/>
                <w:sz w:val="18"/>
                <w:szCs w:val="18"/>
              </w:rPr>
              <w:t>（5）社会保障资金缴纳证明：提供磋商响应文件递交截止时间前一年内已缴存的至少三个月的有效缴存单据或社保机构开具的社会保险参保缴费情况证明；（依法不需要缴纳社会保障资金的供应商应提供相关证明）；</w:t>
            </w:r>
          </w:p>
          <w:p>
            <w:pPr>
              <w:keepNext/>
              <w:keepLines/>
              <w:spacing w:line="300" w:lineRule="exact"/>
              <w:jc w:val="left"/>
              <w:rPr>
                <w:rFonts w:ascii="宋体" w:hAnsi="宋体" w:cs="宋体"/>
                <w:bCs/>
                <w:sz w:val="18"/>
                <w:szCs w:val="18"/>
              </w:rPr>
            </w:pPr>
            <w:r>
              <w:rPr>
                <w:rFonts w:hint="eastAsia" w:ascii="宋体" w:hAnsi="宋体" w:cs="宋体"/>
                <w:bCs/>
                <w:sz w:val="18"/>
                <w:szCs w:val="18"/>
              </w:rPr>
              <w:t>（6）供应商提供具备履行合同所必需的设备和专业技术能力的承诺函；</w:t>
            </w:r>
          </w:p>
          <w:p>
            <w:pPr>
              <w:keepNext/>
              <w:keepLines/>
              <w:spacing w:line="300" w:lineRule="exact"/>
              <w:jc w:val="left"/>
              <w:rPr>
                <w:rFonts w:ascii="宋体" w:hAnsi="宋体" w:cs="宋体"/>
                <w:bCs/>
                <w:sz w:val="18"/>
                <w:szCs w:val="18"/>
              </w:rPr>
            </w:pPr>
            <w:r>
              <w:rPr>
                <w:rFonts w:hint="eastAsia" w:ascii="宋体" w:hAnsi="宋体" w:cs="宋体"/>
                <w:bCs/>
                <w:sz w:val="18"/>
                <w:szCs w:val="18"/>
              </w:rPr>
              <w:t>（7）供应商参加本次采购前3年内，在经营活动中没有重大违法记录的书面声明。</w:t>
            </w:r>
          </w:p>
          <w:p>
            <w:pPr>
              <w:keepNext/>
              <w:keepLines/>
              <w:spacing w:line="300" w:lineRule="exact"/>
              <w:jc w:val="left"/>
              <w:rPr>
                <w:rFonts w:ascii="宋体" w:hAnsi="宋体" w:cs="宋体"/>
                <w:sz w:val="18"/>
                <w:szCs w:val="18"/>
              </w:rPr>
            </w:pPr>
            <w:r>
              <w:rPr>
                <w:rFonts w:hint="eastAsia" w:ascii="宋体" w:hAnsi="宋体" w:cs="宋体"/>
                <w:bCs/>
                <w:sz w:val="18"/>
                <w:szCs w:val="18"/>
              </w:rPr>
              <w:t>供应商需在项目电子化交易系统中按要求填写《投标函》完成承诺并进行电子签章。</w:t>
            </w:r>
          </w:p>
        </w:tc>
        <w:tc>
          <w:tcPr>
            <w:tcW w:w="1121" w:type="dxa"/>
            <w:vAlign w:val="center"/>
          </w:tcPr>
          <w:p>
            <w:pPr>
              <w:keepNext/>
              <w:keepLines/>
              <w:spacing w:line="300" w:lineRule="exact"/>
              <w:jc w:val="left"/>
              <w:rPr>
                <w:rFonts w:ascii="宋体" w:hAnsi="宋体" w:cs="宋体"/>
                <w:bCs/>
                <w:sz w:val="18"/>
                <w:szCs w:val="18"/>
              </w:rPr>
            </w:pPr>
            <w:r>
              <w:rPr>
                <w:rFonts w:hint="eastAsia" w:ascii="宋体" w:hAnsi="宋体" w:cs="宋体"/>
                <w:bCs/>
                <w:sz w:val="18"/>
                <w:szCs w:val="18"/>
              </w:rPr>
              <w:t>投标函 供应商应提交</w:t>
            </w:r>
          </w:p>
          <w:p>
            <w:pPr>
              <w:keepNext/>
              <w:keepLines/>
              <w:spacing w:line="300" w:lineRule="exact"/>
              <w:jc w:val="left"/>
              <w:rPr>
                <w:rFonts w:ascii="宋体" w:hAnsi="宋体" w:cs="宋体"/>
                <w:sz w:val="18"/>
                <w:szCs w:val="18"/>
              </w:rPr>
            </w:pPr>
            <w:r>
              <w:rPr>
                <w:rFonts w:hint="eastAsia" w:ascii="宋体" w:hAnsi="宋体" w:cs="宋体"/>
                <w:bCs/>
                <w:sz w:val="18"/>
                <w:szCs w:val="18"/>
              </w:rPr>
              <w:t>的相关资格证明材料 资格证明文件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2</w:t>
            </w:r>
          </w:p>
        </w:tc>
        <w:tc>
          <w:tcPr>
            <w:tcW w:w="2083"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供应商应提供健全的财务会计制度的证明材料</w:t>
            </w:r>
          </w:p>
        </w:tc>
        <w:tc>
          <w:tcPr>
            <w:tcW w:w="5029"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提供2022年度</w:t>
            </w:r>
            <w:r>
              <w:rPr>
                <w:rFonts w:hint="eastAsia" w:ascii="宋体" w:hAnsi="宋体" w:cs="宋体"/>
                <w:bCs/>
                <w:sz w:val="18"/>
                <w:szCs w:val="18"/>
                <w:lang w:val="en-US" w:eastAsia="zh-CN"/>
              </w:rPr>
              <w:t>或2023年度</w:t>
            </w:r>
            <w:r>
              <w:rPr>
                <w:rFonts w:hint="eastAsia" w:ascii="宋体" w:hAnsi="宋体" w:cs="宋体"/>
                <w:bCs/>
                <w:sz w:val="18"/>
                <w:szCs w:val="18"/>
              </w:rPr>
              <w:t>经审计的供应商财务会计报告或者银行资信证明，供应商成立不到1年的，可提供企业任意时段财务报表，供应商需在项目电子化交易系统中按要求上传相应证明文件并进行电子签章。</w:t>
            </w:r>
          </w:p>
        </w:tc>
        <w:tc>
          <w:tcPr>
            <w:tcW w:w="1121"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供应商应提交的相关资格证明材料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3</w:t>
            </w:r>
          </w:p>
        </w:tc>
        <w:tc>
          <w:tcPr>
            <w:tcW w:w="2083" w:type="dxa"/>
            <w:vAlign w:val="center"/>
          </w:tcPr>
          <w:p>
            <w:pPr>
              <w:keepNext/>
              <w:keepLines/>
              <w:spacing w:line="300" w:lineRule="exact"/>
              <w:jc w:val="left"/>
              <w:rPr>
                <w:rFonts w:ascii="宋体" w:hAnsi="宋体" w:cs="宋体"/>
                <w:bCs/>
                <w:sz w:val="18"/>
                <w:szCs w:val="18"/>
              </w:rPr>
            </w:pPr>
            <w:r>
              <w:rPr>
                <w:rFonts w:hint="eastAsia" w:ascii="宋体" w:hAnsi="宋体" w:cs="宋体"/>
                <w:bCs/>
                <w:sz w:val="18"/>
                <w:szCs w:val="18"/>
              </w:rPr>
              <w:t>单位负责人为同一人或者存在直接控股、管理关系的不同供应商不得参加同一合同项下的政府采购活动；</w:t>
            </w:r>
          </w:p>
          <w:p>
            <w:pPr>
              <w:keepNext/>
              <w:keepLines/>
              <w:spacing w:line="300" w:lineRule="exact"/>
              <w:jc w:val="left"/>
              <w:rPr>
                <w:rFonts w:ascii="宋体" w:hAnsi="宋体" w:cs="宋体"/>
                <w:sz w:val="18"/>
                <w:szCs w:val="18"/>
              </w:rPr>
            </w:pPr>
            <w:r>
              <w:rPr>
                <w:rFonts w:hint="eastAsia" w:ascii="宋体" w:hAnsi="宋体" w:cs="宋体"/>
                <w:bCs/>
                <w:sz w:val="18"/>
                <w:szCs w:val="18"/>
              </w:rPr>
              <w:t>为本项目提供整体设计、规范编制或者项目管理、监理、检测等服务的供应商，不得再参加该采购项目的其他采购活动。</w:t>
            </w:r>
          </w:p>
        </w:tc>
        <w:tc>
          <w:tcPr>
            <w:tcW w:w="5029"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供应商需在项目电子化交易系统中按要求填写《投标函》完成承诺并进行电子签章。</w:t>
            </w:r>
          </w:p>
        </w:tc>
        <w:tc>
          <w:tcPr>
            <w:tcW w:w="1121" w:type="dxa"/>
            <w:vAlign w:val="center"/>
          </w:tcPr>
          <w:p>
            <w:pPr>
              <w:keepNext/>
              <w:keepLines/>
              <w:spacing w:line="300" w:lineRule="exact"/>
              <w:jc w:val="left"/>
              <w:rPr>
                <w:rFonts w:ascii="宋体" w:hAnsi="宋体" w:cs="宋体"/>
                <w:sz w:val="18"/>
                <w:szCs w:val="18"/>
              </w:rPr>
            </w:pPr>
            <w:r>
              <w:rPr>
                <w:rFonts w:hint="eastAsia" w:ascii="宋体" w:hAnsi="宋体" w:cs="宋体"/>
                <w:bCs/>
                <w:sz w:val="18"/>
                <w:szCs w:val="18"/>
              </w:rPr>
              <w:t>投标函</w:t>
            </w:r>
          </w:p>
        </w:tc>
      </w:tr>
    </w:tbl>
    <w:p>
      <w:pPr>
        <w:spacing w:line="360" w:lineRule="auto"/>
        <w:jc w:val="left"/>
        <w:rPr>
          <w:rFonts w:ascii="宋体" w:hAnsi="宋体" w:cs="宋体"/>
          <w:b/>
          <w:szCs w:val="24"/>
        </w:rPr>
      </w:pPr>
      <w:r>
        <w:rPr>
          <w:rFonts w:hint="eastAsia" w:ascii="宋体" w:hAnsi="宋体" w:cs="宋体"/>
          <w:b/>
          <w:szCs w:val="24"/>
        </w:rPr>
        <w:t>4.2 特定资格审查</w:t>
      </w:r>
    </w:p>
    <w:tbl>
      <w:tblPr>
        <w:tblStyle w:val="22"/>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052"/>
        <w:gridCol w:w="5134"/>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770" w:type="dxa"/>
            <w:vAlign w:val="center"/>
          </w:tcPr>
          <w:p>
            <w:pPr>
              <w:keepNext/>
              <w:keepLines/>
              <w:jc w:val="center"/>
              <w:rPr>
                <w:rFonts w:ascii="宋体" w:hAnsi="宋体" w:cs="宋体"/>
                <w:b/>
                <w:bCs/>
                <w:sz w:val="21"/>
                <w:szCs w:val="21"/>
              </w:rPr>
            </w:pPr>
            <w:r>
              <w:rPr>
                <w:rFonts w:hint="eastAsia" w:ascii="宋体" w:hAnsi="宋体" w:cs="宋体"/>
                <w:b/>
                <w:bCs/>
                <w:sz w:val="21"/>
                <w:szCs w:val="21"/>
              </w:rPr>
              <w:t>序号</w:t>
            </w:r>
          </w:p>
        </w:tc>
        <w:tc>
          <w:tcPr>
            <w:tcW w:w="2052" w:type="dxa"/>
            <w:vAlign w:val="center"/>
          </w:tcPr>
          <w:p>
            <w:pPr>
              <w:keepNext/>
              <w:keepLines/>
              <w:jc w:val="center"/>
              <w:rPr>
                <w:rFonts w:ascii="宋体" w:hAnsi="宋体" w:cs="宋体"/>
                <w:b/>
                <w:bCs/>
                <w:sz w:val="21"/>
                <w:szCs w:val="21"/>
              </w:rPr>
            </w:pPr>
            <w:r>
              <w:rPr>
                <w:rFonts w:hint="eastAsia" w:ascii="宋体" w:hAnsi="宋体" w:cs="宋体"/>
                <w:b/>
                <w:bCs/>
                <w:sz w:val="21"/>
                <w:szCs w:val="21"/>
              </w:rPr>
              <w:t>资格审查要求概况</w:t>
            </w:r>
          </w:p>
        </w:tc>
        <w:tc>
          <w:tcPr>
            <w:tcW w:w="5134" w:type="dxa"/>
            <w:vAlign w:val="center"/>
          </w:tcPr>
          <w:p>
            <w:pPr>
              <w:keepNext/>
              <w:keepLines/>
              <w:jc w:val="center"/>
              <w:rPr>
                <w:rFonts w:ascii="宋体" w:hAnsi="宋体" w:cs="宋体"/>
                <w:b/>
                <w:bCs/>
                <w:sz w:val="21"/>
                <w:szCs w:val="21"/>
              </w:rPr>
            </w:pPr>
            <w:r>
              <w:rPr>
                <w:rFonts w:hint="eastAsia" w:ascii="宋体" w:hAnsi="宋体" w:cs="宋体"/>
                <w:b/>
                <w:bCs/>
                <w:sz w:val="21"/>
                <w:szCs w:val="21"/>
              </w:rPr>
              <w:t>评审点具体描述</w:t>
            </w:r>
          </w:p>
        </w:tc>
        <w:tc>
          <w:tcPr>
            <w:tcW w:w="1161" w:type="dxa"/>
            <w:vAlign w:val="center"/>
          </w:tcPr>
          <w:p>
            <w:pPr>
              <w:keepNext/>
              <w:keepLines/>
              <w:jc w:val="center"/>
              <w:rPr>
                <w:rFonts w:ascii="宋体" w:hAnsi="宋体" w:cs="宋体"/>
                <w:b/>
                <w:bCs/>
                <w:sz w:val="21"/>
                <w:szCs w:val="21"/>
              </w:rPr>
            </w:pPr>
            <w:r>
              <w:rPr>
                <w:rFonts w:hint="eastAsia" w:ascii="宋体" w:hAnsi="宋体" w:cs="宋体"/>
                <w:b/>
                <w:bCs/>
                <w:sz w:val="21"/>
                <w:szCs w:val="21"/>
              </w:rPr>
              <w:t>关联格式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770" w:type="dxa"/>
            <w:vAlign w:val="center"/>
          </w:tcPr>
          <w:p>
            <w:pPr>
              <w:keepNext/>
              <w:keepLines/>
              <w:jc w:val="center"/>
              <w:rPr>
                <w:rFonts w:ascii="宋体" w:hAnsi="宋体" w:cs="宋体"/>
                <w:bCs/>
                <w:sz w:val="21"/>
                <w:szCs w:val="21"/>
              </w:rPr>
            </w:pPr>
            <w:r>
              <w:rPr>
                <w:rFonts w:hint="eastAsia" w:ascii="宋体" w:hAnsi="宋体" w:cs="宋体"/>
                <w:bCs/>
                <w:sz w:val="21"/>
                <w:szCs w:val="21"/>
              </w:rPr>
              <w:t>1</w:t>
            </w:r>
          </w:p>
        </w:tc>
        <w:tc>
          <w:tcPr>
            <w:tcW w:w="2052" w:type="dxa"/>
            <w:vAlign w:val="center"/>
          </w:tcPr>
          <w:p>
            <w:pPr>
              <w:keepNext/>
              <w:keepLines/>
              <w:rPr>
                <w:rFonts w:ascii="宋体" w:hAnsi="宋体" w:cs="宋体"/>
                <w:bCs/>
                <w:sz w:val="21"/>
                <w:szCs w:val="21"/>
              </w:rPr>
            </w:pPr>
            <w:r>
              <w:rPr>
                <w:rFonts w:hint="eastAsia" w:ascii="宋体" w:hAnsi="宋体" w:cs="宋体"/>
                <w:bCs/>
                <w:sz w:val="21"/>
                <w:szCs w:val="21"/>
              </w:rPr>
              <w:t>供应商资格要求</w:t>
            </w:r>
          </w:p>
        </w:tc>
        <w:tc>
          <w:tcPr>
            <w:tcW w:w="5134" w:type="dxa"/>
            <w:vAlign w:val="center"/>
          </w:tcPr>
          <w:p>
            <w:pPr>
              <w:keepNext/>
              <w:keepLines/>
              <w:jc w:val="left"/>
              <w:rPr>
                <w:rFonts w:ascii="宋体" w:hAnsi="宋体" w:cs="宋体"/>
                <w:bCs/>
                <w:sz w:val="21"/>
                <w:szCs w:val="21"/>
              </w:rPr>
            </w:pPr>
            <w:r>
              <w:rPr>
                <w:rFonts w:hint="eastAsia" w:ascii="宋体" w:hAnsi="宋体" w:cs="宋体"/>
                <w:bCs/>
                <w:sz w:val="21"/>
                <w:szCs w:val="21"/>
              </w:rPr>
              <w:t>供应商须具备建设行政主管部门核发的建筑装修装饰工程专业承包贰级及以上资质和有效的安全生产许可证；拟派项目经理须具备建筑工程二级及以上注册建造师资格并具备有效的安全生产考核合格证，且在本单位注册，未担任其他在施项目的项目经理（提供无在建承诺书）</w:t>
            </w:r>
          </w:p>
        </w:tc>
        <w:tc>
          <w:tcPr>
            <w:tcW w:w="1161" w:type="dxa"/>
            <w:vAlign w:val="center"/>
          </w:tcPr>
          <w:p>
            <w:pPr>
              <w:keepNext/>
              <w:keepLines/>
              <w:jc w:val="left"/>
              <w:rPr>
                <w:rFonts w:ascii="宋体" w:hAnsi="宋体" w:cs="宋体"/>
                <w:bCs/>
                <w:sz w:val="21"/>
                <w:szCs w:val="21"/>
              </w:rPr>
            </w:pPr>
            <w:r>
              <w:rPr>
                <w:rFonts w:hint="eastAsia" w:ascii="宋体" w:hAnsi="宋体" w:cs="宋体"/>
                <w:bCs/>
                <w:sz w:val="21"/>
                <w:szCs w:val="21"/>
              </w:rPr>
              <w:t>资格证明文件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trPr>
        <w:tc>
          <w:tcPr>
            <w:tcW w:w="770" w:type="dxa"/>
            <w:vAlign w:val="center"/>
          </w:tcPr>
          <w:p>
            <w:pPr>
              <w:keepNext/>
              <w:keepLines/>
              <w:jc w:val="center"/>
              <w:rPr>
                <w:rFonts w:ascii="宋体" w:hAnsi="宋体" w:cs="宋体"/>
                <w:bCs/>
                <w:sz w:val="21"/>
                <w:szCs w:val="21"/>
              </w:rPr>
            </w:pPr>
            <w:r>
              <w:rPr>
                <w:rFonts w:hint="eastAsia" w:ascii="宋体" w:hAnsi="宋体" w:cs="宋体"/>
                <w:bCs/>
                <w:sz w:val="21"/>
                <w:szCs w:val="21"/>
              </w:rPr>
              <w:t>2</w:t>
            </w:r>
          </w:p>
        </w:tc>
        <w:tc>
          <w:tcPr>
            <w:tcW w:w="2052" w:type="dxa"/>
            <w:vAlign w:val="center"/>
          </w:tcPr>
          <w:p>
            <w:pPr>
              <w:keepNext/>
              <w:keepLines/>
              <w:rPr>
                <w:rFonts w:ascii="宋体" w:hAnsi="宋体" w:cs="宋体"/>
                <w:bCs/>
                <w:sz w:val="21"/>
                <w:szCs w:val="21"/>
              </w:rPr>
            </w:pPr>
            <w:r>
              <w:rPr>
                <w:rFonts w:hint="eastAsia" w:ascii="宋体" w:hAnsi="宋体" w:cs="宋体"/>
                <w:bCs/>
                <w:sz w:val="21"/>
                <w:szCs w:val="21"/>
              </w:rPr>
              <w:t>供应商信用要求</w:t>
            </w:r>
          </w:p>
        </w:tc>
        <w:tc>
          <w:tcPr>
            <w:tcW w:w="5134" w:type="dxa"/>
            <w:vAlign w:val="center"/>
          </w:tcPr>
          <w:p>
            <w:pPr>
              <w:keepNext/>
              <w:keepLines/>
              <w:rPr>
                <w:rFonts w:ascii="宋体" w:hAnsi="宋体" w:cs="宋体"/>
                <w:bCs/>
                <w:sz w:val="21"/>
                <w:szCs w:val="21"/>
              </w:rPr>
            </w:pPr>
            <w:r>
              <w:rPr>
                <w:rFonts w:hint="eastAsia" w:ascii="宋体" w:hAnsi="宋体" w:cs="宋体"/>
                <w:bCs/>
                <w:sz w:val="21"/>
                <w:szCs w:val="21"/>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w="1161" w:type="dxa"/>
            <w:vAlign w:val="center"/>
          </w:tcPr>
          <w:p>
            <w:pPr>
              <w:keepNext/>
              <w:keepLines/>
              <w:jc w:val="left"/>
              <w:rPr>
                <w:rFonts w:ascii="宋体" w:hAnsi="宋体" w:cs="宋体"/>
                <w:bCs/>
                <w:sz w:val="21"/>
                <w:szCs w:val="21"/>
              </w:rPr>
            </w:pPr>
            <w:r>
              <w:rPr>
                <w:rFonts w:hint="eastAsia" w:ascii="宋体" w:hAnsi="宋体" w:cs="宋体"/>
                <w:bCs/>
                <w:sz w:val="21"/>
                <w:szCs w:val="21"/>
              </w:rPr>
              <w:t>资格证明文件</w:t>
            </w:r>
          </w:p>
        </w:tc>
      </w:tr>
    </w:tbl>
    <w:p>
      <w:pPr>
        <w:spacing w:before="120" w:beforeLines="50" w:after="120" w:afterLines="50" w:line="360" w:lineRule="auto"/>
        <w:rPr>
          <w:rFonts w:ascii="宋体" w:hAnsi="宋体" w:cs="宋体"/>
          <w:b/>
          <w:sz w:val="30"/>
          <w:szCs w:val="30"/>
        </w:rPr>
      </w:pPr>
      <w:r>
        <w:rPr>
          <w:rFonts w:hint="eastAsia" w:ascii="宋体" w:hAnsi="宋体" w:cs="宋体"/>
          <w:b/>
          <w:sz w:val="30"/>
          <w:szCs w:val="30"/>
        </w:rPr>
        <w:t>4.3落实政府采购政策资格审查</w:t>
      </w:r>
    </w:p>
    <w:tbl>
      <w:tblPr>
        <w:tblStyle w:val="2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317"/>
        <w:gridCol w:w="3844"/>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63" w:type="dxa"/>
            <w:vAlign w:val="center"/>
          </w:tcPr>
          <w:p>
            <w:pPr>
              <w:keepNext/>
              <w:keepLines/>
              <w:jc w:val="center"/>
              <w:rPr>
                <w:rFonts w:ascii="宋体" w:hAnsi="宋体" w:cs="宋体"/>
                <w:b/>
                <w:bCs/>
                <w:sz w:val="21"/>
                <w:szCs w:val="21"/>
              </w:rPr>
            </w:pPr>
            <w:r>
              <w:rPr>
                <w:rFonts w:hint="eastAsia" w:ascii="宋体" w:hAnsi="宋体" w:cs="宋体"/>
                <w:b/>
                <w:bCs/>
                <w:sz w:val="21"/>
                <w:szCs w:val="21"/>
              </w:rPr>
              <w:t>序号</w:t>
            </w:r>
          </w:p>
        </w:tc>
        <w:tc>
          <w:tcPr>
            <w:tcW w:w="2317" w:type="dxa"/>
            <w:vAlign w:val="center"/>
          </w:tcPr>
          <w:p>
            <w:pPr>
              <w:keepNext/>
              <w:keepLines/>
              <w:jc w:val="center"/>
              <w:rPr>
                <w:rFonts w:ascii="宋体" w:hAnsi="宋体" w:cs="宋体"/>
                <w:b/>
                <w:bCs/>
                <w:sz w:val="21"/>
                <w:szCs w:val="21"/>
              </w:rPr>
            </w:pPr>
            <w:r>
              <w:rPr>
                <w:rFonts w:hint="eastAsia" w:ascii="宋体" w:hAnsi="宋体" w:cs="宋体"/>
                <w:b/>
                <w:bCs/>
                <w:sz w:val="21"/>
                <w:szCs w:val="21"/>
              </w:rPr>
              <w:t>资格审查要求概况</w:t>
            </w:r>
          </w:p>
        </w:tc>
        <w:tc>
          <w:tcPr>
            <w:tcW w:w="3844" w:type="dxa"/>
            <w:vAlign w:val="center"/>
          </w:tcPr>
          <w:p>
            <w:pPr>
              <w:keepNext/>
              <w:keepLines/>
              <w:jc w:val="center"/>
              <w:rPr>
                <w:rFonts w:ascii="宋体" w:hAnsi="宋体" w:cs="宋体"/>
                <w:b/>
                <w:bCs/>
                <w:sz w:val="21"/>
                <w:szCs w:val="21"/>
              </w:rPr>
            </w:pPr>
            <w:r>
              <w:rPr>
                <w:rFonts w:hint="eastAsia" w:ascii="宋体" w:hAnsi="宋体" w:cs="宋体"/>
                <w:b/>
                <w:bCs/>
                <w:sz w:val="21"/>
                <w:szCs w:val="21"/>
              </w:rPr>
              <w:t>评审点具体描述</w:t>
            </w:r>
          </w:p>
        </w:tc>
        <w:tc>
          <w:tcPr>
            <w:tcW w:w="2116" w:type="dxa"/>
            <w:vAlign w:val="center"/>
          </w:tcPr>
          <w:p>
            <w:pPr>
              <w:keepNext/>
              <w:keepLines/>
              <w:jc w:val="center"/>
              <w:rPr>
                <w:rFonts w:ascii="宋体" w:hAnsi="宋体" w:cs="宋体"/>
                <w:b/>
                <w:bCs/>
                <w:sz w:val="21"/>
                <w:szCs w:val="21"/>
              </w:rPr>
            </w:pPr>
            <w:r>
              <w:rPr>
                <w:rFonts w:hint="eastAsia" w:ascii="宋体" w:hAnsi="宋体" w:cs="宋体"/>
                <w:b/>
                <w:bCs/>
                <w:sz w:val="21"/>
                <w:szCs w:val="21"/>
              </w:rPr>
              <w:t>关联格式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63" w:type="dxa"/>
            <w:vAlign w:val="center"/>
          </w:tcPr>
          <w:p>
            <w:pPr>
              <w:keepNext/>
              <w:keepLines/>
              <w:jc w:val="center"/>
              <w:rPr>
                <w:rFonts w:ascii="宋体" w:hAnsi="宋体" w:cs="宋体"/>
                <w:bCs/>
                <w:sz w:val="21"/>
                <w:szCs w:val="21"/>
              </w:rPr>
            </w:pPr>
            <w:r>
              <w:rPr>
                <w:rFonts w:hint="eastAsia" w:ascii="宋体" w:hAnsi="宋体" w:cs="宋体"/>
                <w:bCs/>
                <w:sz w:val="21"/>
                <w:szCs w:val="21"/>
              </w:rPr>
              <w:t>1</w:t>
            </w:r>
          </w:p>
        </w:tc>
        <w:tc>
          <w:tcPr>
            <w:tcW w:w="2317" w:type="dxa"/>
            <w:vAlign w:val="center"/>
          </w:tcPr>
          <w:p>
            <w:pPr>
              <w:keepNext/>
              <w:keepLines/>
              <w:jc w:val="center"/>
              <w:rPr>
                <w:rFonts w:ascii="宋体" w:hAnsi="宋体" w:cs="宋体"/>
                <w:bCs/>
                <w:sz w:val="21"/>
                <w:szCs w:val="21"/>
              </w:rPr>
            </w:pPr>
            <w:r>
              <w:rPr>
                <w:rFonts w:hint="eastAsia" w:ascii="宋体" w:hAnsi="宋体" w:cs="宋体"/>
                <w:bCs/>
                <w:sz w:val="21"/>
                <w:szCs w:val="21"/>
              </w:rPr>
              <w:t>本项目专门面向中小企业采购</w:t>
            </w:r>
          </w:p>
        </w:tc>
        <w:tc>
          <w:tcPr>
            <w:tcW w:w="3844" w:type="dxa"/>
            <w:vAlign w:val="center"/>
          </w:tcPr>
          <w:p>
            <w:pPr>
              <w:keepNext/>
              <w:keepLines/>
              <w:jc w:val="center"/>
              <w:rPr>
                <w:rFonts w:ascii="宋体" w:hAnsi="宋体" w:cs="宋体"/>
                <w:bCs/>
                <w:sz w:val="21"/>
                <w:szCs w:val="21"/>
              </w:rPr>
            </w:pPr>
            <w:r>
              <w:rPr>
                <w:rFonts w:hint="eastAsia" w:ascii="宋体" w:hAnsi="宋体" w:cs="宋体"/>
                <w:bCs/>
                <w:sz w:val="21"/>
                <w:szCs w:val="21"/>
              </w:rPr>
              <w:t>参与的供应商（联合体）提供的服务全部由符合政策要求的中小企业制造。</w:t>
            </w:r>
          </w:p>
        </w:tc>
        <w:tc>
          <w:tcPr>
            <w:tcW w:w="2116" w:type="dxa"/>
            <w:vAlign w:val="center"/>
          </w:tcPr>
          <w:p>
            <w:pPr>
              <w:keepNext/>
              <w:keepLines/>
              <w:jc w:val="center"/>
              <w:rPr>
                <w:rFonts w:ascii="宋体" w:hAnsi="宋体" w:cs="宋体"/>
                <w:bCs/>
                <w:sz w:val="21"/>
                <w:szCs w:val="21"/>
              </w:rPr>
            </w:pPr>
            <w:r>
              <w:rPr>
                <w:rFonts w:hint="eastAsia" w:ascii="宋体" w:hAnsi="宋体" w:cs="宋体"/>
                <w:bCs/>
                <w:sz w:val="21"/>
                <w:szCs w:val="21"/>
              </w:rPr>
              <w:t xml:space="preserve">中小企业声明函 </w:t>
            </w:r>
          </w:p>
          <w:p>
            <w:pPr>
              <w:keepNext/>
              <w:keepLines/>
              <w:jc w:val="center"/>
              <w:rPr>
                <w:rFonts w:ascii="宋体" w:hAnsi="宋体" w:cs="宋体"/>
                <w:bCs/>
                <w:sz w:val="21"/>
                <w:szCs w:val="21"/>
              </w:rPr>
            </w:pPr>
            <w:r>
              <w:rPr>
                <w:rFonts w:hint="eastAsia" w:ascii="宋体" w:hAnsi="宋体" w:cs="宋体"/>
                <w:bCs/>
                <w:sz w:val="21"/>
                <w:szCs w:val="21"/>
              </w:rPr>
              <w:t>残疾人福利性单位声明函</w:t>
            </w:r>
          </w:p>
          <w:p>
            <w:pPr>
              <w:keepNext/>
              <w:keepLines/>
              <w:jc w:val="center"/>
              <w:rPr>
                <w:rFonts w:ascii="宋体" w:hAnsi="宋体" w:cs="宋体"/>
                <w:bCs/>
                <w:sz w:val="21"/>
                <w:szCs w:val="21"/>
              </w:rPr>
            </w:pPr>
            <w:r>
              <w:rPr>
                <w:rFonts w:hint="eastAsia" w:ascii="宋体" w:hAnsi="宋体" w:cs="宋体"/>
                <w:bCs/>
                <w:sz w:val="21"/>
                <w:szCs w:val="21"/>
              </w:rPr>
              <w:t>监狱企业的证明文件</w:t>
            </w:r>
          </w:p>
        </w:tc>
      </w:tr>
    </w:tbl>
    <w:p>
      <w:pPr>
        <w:rPr>
          <w:rFonts w:ascii="宋体" w:hAnsi="宋体" w:cs="宋体"/>
          <w:szCs w:val="24"/>
        </w:rPr>
      </w:pPr>
      <w:r>
        <w:rPr>
          <w:rFonts w:hint="eastAsia" w:ascii="宋体" w:hAnsi="宋体" w:cs="宋体"/>
          <w:szCs w:val="24"/>
        </w:rPr>
        <w:br w:type="page"/>
      </w:r>
    </w:p>
    <w:p>
      <w:pPr>
        <w:spacing w:after="120" w:afterLines="50" w:line="360" w:lineRule="auto"/>
        <w:jc w:val="center"/>
        <w:outlineLvl w:val="0"/>
        <w:rPr>
          <w:rFonts w:ascii="宋体" w:hAnsi="宋体" w:cs="宋体"/>
          <w:sz w:val="40"/>
          <w:szCs w:val="40"/>
        </w:rPr>
      </w:pPr>
      <w:bookmarkStart w:id="36" w:name="_Toc25370"/>
      <w:bookmarkStart w:id="37" w:name="_Toc2326"/>
      <w:r>
        <w:rPr>
          <w:rFonts w:hint="eastAsia" w:ascii="宋体" w:hAnsi="宋体" w:cs="宋体"/>
          <w:b/>
          <w:bCs/>
          <w:kern w:val="44"/>
          <w:sz w:val="40"/>
          <w:szCs w:val="40"/>
        </w:rPr>
        <w:t>第五部分  磋商办法</w:t>
      </w:r>
      <w:bookmarkEnd w:id="36"/>
      <w:bookmarkEnd w:id="37"/>
    </w:p>
    <w:p>
      <w:pPr>
        <w:pStyle w:val="95"/>
        <w:spacing w:line="360" w:lineRule="auto"/>
        <w:ind w:firstLine="482" w:firstLineChars="200"/>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.1总则</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二、评审工作由代理机构组织，具体评审事务由依法组建的磋商小组负责。</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三、评审工作应遵循客观、公正、审慎的原则，并以相同的磋商程序和标准对待所有的供应商。</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四、本项目采取电子评审，通过项目电子化交易系统完成评审工作。磋商小组成员、采购人、代理机构和供应商应当按照本磋商文件规定和项目电子化交易系统操作要求开展或者参加评审活动。</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95"/>
        <w:spacing w:line="360" w:lineRule="auto"/>
        <w:ind w:firstLine="482" w:firstLineChars="200"/>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.2 磋商小组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评审专家是采取随机方式在政府采购平台的专家库系统（以下简称专家库系统）抽取/由采购人根据《陕西省政府采购评审专家管理实施办法》（陕财办采〔2018〕20号）的规定，报主管部门同意后自行选定。</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三、磋商小组按照磋商文件规定的磋商程序、评分方法和标准进行评审，并独立履行下列职责：</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（一）熟悉和理解磋商文件；</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（二）审查供应商响应文件等是否满足磋商文件要求，并作出评价；</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（三）根据需要要求采购组织单位对磋商文件作出解释；根据需要要求供应商对响应文件有关事项作出澄清、说明或者更正；</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（四）推荐成交候选供应商，或者受采购人委托确定成交供应商；</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（五）起草资格审查报告、评审报告并进行签署；</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（六）向采购组织单位、财政部门或者其他监督部门报告非法干预评审工作的行为；</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（七）法律、法规和规章规定的其他职责。</w:t>
      </w:r>
    </w:p>
    <w:p>
      <w:pPr>
        <w:pStyle w:val="95"/>
        <w:spacing w:line="360" w:lineRule="auto"/>
        <w:ind w:firstLine="482" w:firstLineChars="200"/>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.3评审程序</w:t>
      </w:r>
    </w:p>
    <w:p>
      <w:pPr>
        <w:pStyle w:val="95"/>
        <w:spacing w:line="360" w:lineRule="auto"/>
        <w:ind w:firstLine="482" w:firstLineChars="200"/>
        <w:outlineLvl w:val="3"/>
        <w:rPr>
          <w:rFonts w:hint="default" w:ascii="宋体" w:hAnsi="宋体" w:eastAsia="宋体" w:cs="宋体"/>
          <w:sz w:val="24"/>
          <w:szCs w:val="24"/>
        </w:rPr>
      </w:pPr>
      <w:r>
        <w:rPr>
          <w:rFonts w:ascii="宋体" w:hAnsi="宋体" w:eastAsia="宋体" w:cs="宋体"/>
          <w:b/>
          <w:sz w:val="24"/>
          <w:szCs w:val="24"/>
        </w:rPr>
        <w:t xml:space="preserve"> </w:t>
      </w:r>
      <w:r>
        <w:rPr>
          <w:rFonts w:ascii="宋体" w:hAnsi="宋体" w:eastAsia="宋体" w:cs="宋体"/>
          <w:b/>
          <w:sz w:val="24"/>
          <w:szCs w:val="24"/>
          <w:lang w:eastAsia="zh-CN"/>
        </w:rPr>
        <w:t>5</w:t>
      </w:r>
      <w:r>
        <w:rPr>
          <w:rFonts w:ascii="宋体" w:hAnsi="宋体" w:eastAsia="宋体" w:cs="宋体"/>
          <w:b/>
          <w:sz w:val="24"/>
          <w:szCs w:val="24"/>
        </w:rPr>
        <w:t>.3.1.熟悉和理解磋商文件和停止评审</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二、本磋商文件有下列情形之一的，磋商小组应当停止评审：</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（一）磋商文件的规定存在歧义、重大缺陷的；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（二）磋商文件明显以不合理条件对供应商实行差别待遇或者歧视待遇的；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（三）采购项目属于国家规定的优先、强制采购范围，但是磋商文件未依法体现优先、强制采购相关规定的；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（四）采购项目属于政府采购促进中小企业发展的范围，但是磋商文件未依法体现促进中小企业发展相关规定的；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（五）磋商文件将供应商的资格条件列为评分因素的；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（六）磋商文件载明的成交原则不合法的；</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（七）磋商文件有违反国家其他有关强制性规定的情形。</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95"/>
        <w:spacing w:line="360" w:lineRule="auto"/>
        <w:ind w:firstLine="482" w:firstLineChars="200"/>
        <w:outlineLvl w:val="3"/>
        <w:rPr>
          <w:rFonts w:hint="default" w:ascii="宋体" w:hAnsi="宋体" w:eastAsia="宋体" w:cs="宋体"/>
          <w:sz w:val="24"/>
          <w:szCs w:val="24"/>
        </w:rPr>
      </w:pPr>
      <w:r>
        <w:rPr>
          <w:rFonts w:ascii="宋体" w:hAnsi="宋体" w:eastAsia="宋体" w:cs="宋体"/>
          <w:b/>
          <w:sz w:val="24"/>
          <w:szCs w:val="24"/>
        </w:rPr>
        <w:t xml:space="preserve"> </w:t>
      </w:r>
      <w:r>
        <w:rPr>
          <w:rFonts w:ascii="宋体" w:hAnsi="宋体" w:eastAsia="宋体" w:cs="宋体"/>
          <w:b/>
          <w:sz w:val="24"/>
          <w:szCs w:val="24"/>
          <w:lang w:eastAsia="zh-CN"/>
        </w:rPr>
        <w:t>5</w:t>
      </w:r>
      <w:r>
        <w:rPr>
          <w:rFonts w:ascii="宋体" w:hAnsi="宋体" w:eastAsia="宋体" w:cs="宋体"/>
          <w:b/>
          <w:sz w:val="24"/>
          <w:szCs w:val="24"/>
        </w:rPr>
        <w:t>.3.2符合性审查</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 xml:space="preserve"> 二、在符合性审查过程中，如果出现磋商小组成员意见不一致的情况，按照少数服从多数的原则确定，但不得违背政府采购基本原则和磋商文件规定。</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三、磋商小组对所有响应文件进行审查后，确定参加磋商的供应商名单。</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符合性审查标准见下表：</w:t>
      </w:r>
    </w:p>
    <w:p/>
    <w:tbl>
      <w:tblPr>
        <w:tblStyle w:val="22"/>
        <w:tblW w:w="9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678"/>
        <w:gridCol w:w="5190"/>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710" w:type="dxa"/>
            <w:vAlign w:val="center"/>
          </w:tcPr>
          <w:p>
            <w:pPr>
              <w:tabs>
                <w:tab w:val="left" w:pos="0"/>
              </w:tabs>
              <w:adjustRightInd w:val="0"/>
              <w:snapToGrid w:val="0"/>
              <w:jc w:val="center"/>
              <w:rPr>
                <w:rFonts w:ascii="宋体" w:hAnsi="宋体" w:cs="宋体"/>
                <w:b/>
                <w:sz w:val="21"/>
                <w:szCs w:val="21"/>
              </w:rPr>
            </w:pPr>
            <w:r>
              <w:rPr>
                <w:rFonts w:hint="eastAsia" w:ascii="宋体" w:hAnsi="宋体" w:cs="宋体"/>
                <w:b/>
                <w:sz w:val="21"/>
                <w:szCs w:val="21"/>
              </w:rPr>
              <w:t>序号</w:t>
            </w:r>
          </w:p>
        </w:tc>
        <w:tc>
          <w:tcPr>
            <w:tcW w:w="1678" w:type="dxa"/>
            <w:vAlign w:val="center"/>
          </w:tcPr>
          <w:p>
            <w:pPr>
              <w:tabs>
                <w:tab w:val="left" w:pos="0"/>
              </w:tabs>
              <w:adjustRightInd w:val="0"/>
              <w:snapToGrid w:val="0"/>
              <w:jc w:val="center"/>
              <w:rPr>
                <w:rFonts w:ascii="宋体" w:hAnsi="宋体" w:cs="宋体"/>
                <w:b/>
                <w:sz w:val="21"/>
                <w:szCs w:val="21"/>
              </w:rPr>
            </w:pPr>
            <w:r>
              <w:rPr>
                <w:rFonts w:hint="eastAsia" w:ascii="宋体" w:hAnsi="宋体" w:cs="宋体"/>
                <w:b/>
                <w:sz w:val="21"/>
                <w:szCs w:val="21"/>
              </w:rPr>
              <w:t>符合审查要求概况</w:t>
            </w:r>
          </w:p>
        </w:tc>
        <w:tc>
          <w:tcPr>
            <w:tcW w:w="5190" w:type="dxa"/>
            <w:vAlign w:val="center"/>
          </w:tcPr>
          <w:p>
            <w:pPr>
              <w:tabs>
                <w:tab w:val="left" w:pos="0"/>
              </w:tabs>
              <w:adjustRightInd w:val="0"/>
              <w:snapToGrid w:val="0"/>
              <w:jc w:val="center"/>
              <w:rPr>
                <w:rFonts w:ascii="宋体" w:hAnsi="宋体" w:cs="宋体"/>
                <w:b/>
                <w:sz w:val="21"/>
                <w:szCs w:val="21"/>
              </w:rPr>
            </w:pPr>
            <w:r>
              <w:rPr>
                <w:rFonts w:hint="eastAsia" w:ascii="宋体" w:hAnsi="宋体" w:cs="宋体"/>
                <w:b/>
                <w:sz w:val="21"/>
                <w:szCs w:val="21"/>
              </w:rPr>
              <w:t>评审点具体描述</w:t>
            </w:r>
          </w:p>
        </w:tc>
        <w:tc>
          <w:tcPr>
            <w:tcW w:w="1576" w:type="dxa"/>
            <w:vAlign w:val="center"/>
          </w:tcPr>
          <w:p>
            <w:pPr>
              <w:tabs>
                <w:tab w:val="left" w:pos="0"/>
              </w:tabs>
              <w:adjustRightInd w:val="0"/>
              <w:snapToGrid w:val="0"/>
              <w:jc w:val="center"/>
              <w:rPr>
                <w:rFonts w:ascii="宋体" w:hAnsi="宋体" w:cs="宋体"/>
                <w:b/>
                <w:sz w:val="21"/>
                <w:szCs w:val="21"/>
              </w:rPr>
            </w:pPr>
            <w:r>
              <w:rPr>
                <w:rFonts w:hint="eastAsia" w:ascii="宋体" w:hAnsi="宋体" w:cs="宋体"/>
                <w:b/>
                <w:sz w:val="21"/>
                <w:szCs w:val="21"/>
              </w:rPr>
              <w:t>关联格式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1</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不正当竞争预防措施（实质性要求）</w:t>
            </w:r>
          </w:p>
        </w:tc>
        <w:tc>
          <w:tcPr>
            <w:tcW w:w="5190" w:type="dxa"/>
            <w:vAlign w:val="center"/>
          </w:tcPr>
          <w:p>
            <w:pPr>
              <w:numPr>
                <w:ilvl w:val="0"/>
                <w:numId w:val="5"/>
              </w:numPr>
              <w:tabs>
                <w:tab w:val="left" w:pos="0"/>
                <w:tab w:val="clear" w:pos="312"/>
              </w:tabs>
              <w:adjustRightInd w:val="0"/>
              <w:snapToGrid w:val="0"/>
              <w:rPr>
                <w:rFonts w:ascii="宋体" w:hAnsi="宋体" w:cs="宋体"/>
                <w:sz w:val="21"/>
                <w:szCs w:val="21"/>
              </w:rPr>
            </w:pPr>
            <w:r>
              <w:rPr>
                <w:rFonts w:hint="eastAsia" w:ascii="宋体" w:hAnsi="宋体" w:cs="宋体"/>
                <w:sz w:val="21"/>
                <w:szCs w:val="21"/>
              </w:rPr>
              <w:t>在评标过程中，评标委员会经评审认为供应商报价有可能影响产品质量或者不能诚信履约的，评标委员会应当要求其在合理的时间内提供成本构成书面说明，并提交相关证明材料。</w:t>
            </w:r>
          </w:p>
          <w:p>
            <w:pPr>
              <w:tabs>
                <w:tab w:val="left" w:pos="0"/>
              </w:tabs>
              <w:adjustRightInd w:val="0"/>
              <w:snapToGrid w:val="0"/>
              <w:rPr>
                <w:rFonts w:ascii="宋体" w:hAnsi="宋体" w:cs="宋体"/>
                <w:sz w:val="21"/>
                <w:szCs w:val="21"/>
              </w:rPr>
            </w:pPr>
            <w:r>
              <w:rPr>
                <w:rFonts w:hint="eastAsia" w:ascii="宋体" w:hAnsi="宋体" w:cs="宋体"/>
                <w:sz w:val="21"/>
                <w:szCs w:val="21"/>
              </w:rPr>
              <w:t>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磋商响应文件作为无效处理。</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磋商报价一览表 标的清单 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2</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供应商名称是否与营业执照、资质证书一致</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供应商名称与营业执照、资质证书一致</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磋商响应文件封面 供应商应提交的相关资格证明材料 资格证明文件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3</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磋商报价是否超过预算或最高限价</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磋商报价未超过预算或最高限价</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磋商报价一览表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4</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磋商响应文件有效期</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均符合竞争性磋商文件要求</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5</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所投内容是否完整</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所投内容完整</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产品技术参数表 商务应答表 磋商响应文件封面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6</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磋商响应文件有效性</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符合竞争性磋商文件的要求</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开标一览表 磋商响应文件封面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10" w:type="dxa"/>
            <w:vAlign w:val="center"/>
          </w:tcPr>
          <w:p>
            <w:pPr>
              <w:tabs>
                <w:tab w:val="left" w:pos="0"/>
              </w:tabs>
              <w:adjustRightInd w:val="0"/>
              <w:snapToGrid w:val="0"/>
              <w:spacing w:line="360" w:lineRule="auto"/>
              <w:jc w:val="center"/>
              <w:rPr>
                <w:rFonts w:ascii="宋体" w:hAnsi="宋体" w:cs="宋体"/>
                <w:sz w:val="21"/>
                <w:szCs w:val="21"/>
              </w:rPr>
            </w:pPr>
            <w:r>
              <w:rPr>
                <w:rFonts w:hint="eastAsia" w:ascii="宋体" w:hAnsi="宋体" w:cs="宋体"/>
                <w:sz w:val="21"/>
                <w:szCs w:val="21"/>
              </w:rPr>
              <w:t>7</w:t>
            </w:r>
          </w:p>
        </w:tc>
        <w:tc>
          <w:tcPr>
            <w:tcW w:w="1678"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签字盖章是否满足竞争性磋商文件要求</w:t>
            </w:r>
          </w:p>
        </w:tc>
        <w:tc>
          <w:tcPr>
            <w:tcW w:w="5190"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签字盖章均符合竞争性磋商文件要求，且无遗漏</w:t>
            </w:r>
          </w:p>
        </w:tc>
        <w:tc>
          <w:tcPr>
            <w:tcW w:w="1576" w:type="dxa"/>
            <w:vAlign w:val="center"/>
          </w:tcPr>
          <w:p>
            <w:pPr>
              <w:tabs>
                <w:tab w:val="left" w:pos="0"/>
              </w:tabs>
              <w:adjustRightInd w:val="0"/>
              <w:snapToGrid w:val="0"/>
              <w:rPr>
                <w:rFonts w:ascii="宋体" w:hAnsi="宋体" w:cs="宋体"/>
                <w:sz w:val="21"/>
                <w:szCs w:val="21"/>
              </w:rPr>
            </w:pPr>
            <w:r>
              <w:rPr>
                <w:rFonts w:hint="eastAsia" w:ascii="宋体" w:hAnsi="宋体" w:cs="宋体"/>
                <w:sz w:val="21"/>
                <w:szCs w:val="21"/>
              </w:rPr>
              <w:t>磋商报价一览表 磋商响应文件封面 供应商应提交的相关资格证明材料 资格证明文件 拒绝政府采购领域商业贿赂承诺书</w:t>
            </w:r>
          </w:p>
        </w:tc>
      </w:tr>
    </w:tbl>
    <w:p>
      <w:pPr>
        <w:pStyle w:val="8"/>
        <w:tabs>
          <w:tab w:val="left" w:pos="600"/>
        </w:tabs>
        <w:spacing w:afterLines="0" w:line="360" w:lineRule="auto"/>
        <w:jc w:val="left"/>
        <w:rPr>
          <w:rFonts w:cs="宋体"/>
        </w:rPr>
      </w:pPr>
      <w:r>
        <w:rPr>
          <w:rFonts w:hint="eastAsia" w:cs="宋体"/>
        </w:rPr>
        <w:t>以上实质性要求全部响应并满足采购需求的，则通过符合性审查；如有任意一项未响应或不满足采购需求的，则按无效磋商响应文件处理。如果评标委员会认为供应商有任意一项不通过的，应在符合性审查表中载明不通过的具体原因。</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.3.3磋商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一、磋商小组按照磋商文件的规定与邀请参加磋商的供应商分别进行磋商，磋商顺序由磋商小组确定。</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二、磋商小组所有成员集中与单一供应商对技术、服务、合同条款等内容分别进行一轮或多轮的磋商。在磋商中，磋商的任何一方不得透露与磋商有关的其他供应商的技术资料、价格和其他信息。</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六、经最终磋商后，响应文件仍有下列情况之一的，应按照无效响应处理：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（一）响应文件仍不能实质响应磋商文件可实质性变动的实质性要求的；</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（二）响应文件中仍有磋商文件规定的其他无效响应情形的。</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 xml:space="preserve"> 七、磋商小组对供应商在磋商、评审过程中的书面交换材料，未按要求加盖电子印章或签字的，视同未提交书面交换材料。</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八、磋商小组在最终磋商后，对所有响应文件的有效性、完整性和响应程度进行审查后，确定最后报价的供应商名单。</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九、磋商过程中，磋商的任何一方不得透露与磋商有关的其他供应商的技术资料、价格和其他信息。</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十、磋商过程中，磋商小组发现或者知晓供应商存在违法行为的，应当磋商报告中予以记录，并向本级财政部门报告，依法应将该供应商响应文件作无效处理的，应当作无效处理。</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.3.4最后报价</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一</w:t>
      </w:r>
      <w:r>
        <w:rPr>
          <w:rFonts w:ascii="宋体" w:hAnsi="宋体" w:eastAsia="宋体" w:cs="宋体"/>
          <w:sz w:val="24"/>
          <w:szCs w:val="24"/>
        </w:rPr>
        <w:t>、磋商小组开启报价后，供应商应随时关注项目电子化交易系统信息提醒，登录项目电子化交易系统，通过“等候大厅”进行报价并签章后提交。</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二</w:t>
      </w:r>
      <w:r>
        <w:rPr>
          <w:rFonts w:ascii="宋体" w:hAnsi="宋体" w:eastAsia="宋体" w:cs="宋体"/>
          <w:sz w:val="24"/>
          <w:szCs w:val="24"/>
        </w:rPr>
        <w:t>、供应商在未提高响应文件中承诺的标准情况下，其最后报价不得高于对该项目之前的报价，否则，磋商小组将对其响应文件作无效处理，并通过电子化交易系统告知供应商，说明理由。</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三</w:t>
      </w:r>
      <w:r>
        <w:rPr>
          <w:rFonts w:ascii="宋体" w:hAnsi="宋体" w:eastAsia="宋体" w:cs="宋体"/>
          <w:sz w:val="24"/>
          <w:szCs w:val="24"/>
        </w:rPr>
        <w:t>、供应商最后报价属于明显低价不正当竞争的，磋商小组应按照“供应商须知前附表”第8项规定处理。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四</w:t>
      </w:r>
      <w:r>
        <w:rPr>
          <w:rFonts w:ascii="宋体" w:hAnsi="宋体" w:eastAsia="宋体" w:cs="宋体"/>
          <w:sz w:val="24"/>
          <w:szCs w:val="24"/>
        </w:rPr>
        <w:t>、供应商未在响应文件提交截止时间内提交报价或未按要求进行报价的，视为无效响应，由供应商自行承担不利后果。</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五</w:t>
      </w:r>
      <w:r>
        <w:rPr>
          <w:rFonts w:ascii="宋体" w:hAnsi="宋体" w:eastAsia="宋体" w:cs="宋体"/>
          <w:sz w:val="24"/>
          <w:szCs w:val="24"/>
        </w:rPr>
        <w:t>、供应商未按磋商小组要求在规定时间内提交最后报价的，视为其退出磋商。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六</w:t>
      </w:r>
      <w:r>
        <w:rPr>
          <w:rFonts w:ascii="宋体" w:hAnsi="宋体" w:eastAsia="宋体" w:cs="宋体"/>
          <w:sz w:val="24"/>
          <w:szCs w:val="24"/>
        </w:rPr>
        <w:t>、最后报价一旦提交后，供应商不得以任何理由撤回。</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七</w:t>
      </w:r>
      <w:r>
        <w:rPr>
          <w:rFonts w:ascii="宋体" w:hAnsi="宋体" w:eastAsia="宋体" w:cs="宋体"/>
          <w:sz w:val="24"/>
          <w:szCs w:val="24"/>
        </w:rPr>
        <w:t>、最后报价为有效报价应符合下列条件：</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（一）供应商所提供的最后报价是在规定的时间内提交。</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（二）供应商的最后报价应加盖供应商（法定名称）电子印章。</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（三）供应商的最后报价应符合磋商文件的要求。</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（四）最后报价唯一，且不高于最高限价。</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lang w:eastAsia="zh-CN"/>
        </w:rPr>
        <w:t>八</w:t>
      </w:r>
      <w:r>
        <w:rPr>
          <w:rFonts w:ascii="宋体" w:hAnsi="宋体" w:eastAsia="宋体" w:cs="宋体"/>
          <w:sz w:val="24"/>
          <w:szCs w:val="24"/>
        </w:rPr>
        <w:t>、最后报价出现下列情况的，不需要供应商澄清，按以下原则处理：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（一）报价中的大写金额和小写金额不一致的，以大写金额为准，但大写金额出现文字错误，导致金额无法判断的除外；</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（二）单价金额小数点或者百分比有明显错位的，应以总价为准，并修改单价；</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（三）总价金额与按单价汇总金额不一致的，以单价汇总金额计算结果为准；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同时出现两种以上不一致的，按照前款规定的顺序修正。修正后的最后报价经加盖供应商（法定名称）电子印章后产生约束力，供应商不确认的，其最后报价无效。</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.3.5解释、澄清有关问题</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（一）供应商响应文件中不响应磋商文件规定的技术参数指标和商务应答；</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（二）供应商响应文件中未提供的证明其是否符合磋商文件资格、符合性规定要求的相关材料。</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（三）供应商响应文件中的材料因印刷、影印等不清晰而难以辨认的。</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四、响应文件报价出现前后不一致的情形，按照本章前述规定予以处理，不需要供应商澄清。</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五、代理机构宣布评审结束之前，供应商应通过项目电子化交易系统随时关注评审消息提示，及时响应磋商小组发出的澄清、说明或更正要求。供应商未能及时响应的，自行承担不利后果。</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六、磋商小组应当积极履行澄清、说明或者更正的职责，不得滥用权力。</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.3.6</w:t>
      </w:r>
      <w:r>
        <w:rPr>
          <w:rFonts w:ascii="宋体" w:hAnsi="宋体" w:eastAsia="宋体" w:cs="宋体"/>
          <w:b/>
          <w:sz w:val="24"/>
          <w:szCs w:val="24"/>
          <w:lang w:eastAsia="zh-CN"/>
        </w:rPr>
        <w:t xml:space="preserve"> </w:t>
      </w:r>
      <w:r>
        <w:rPr>
          <w:rFonts w:ascii="宋体" w:hAnsi="宋体" w:eastAsia="宋体" w:cs="宋体"/>
          <w:b/>
          <w:sz w:val="24"/>
          <w:szCs w:val="24"/>
        </w:rPr>
        <w:t>比较与评价</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磋商小组应当按照磋商文件规定的评标细则及标准，对符合性检查合格的响应文件进行商务和技术评估，综合比较和评价。</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rPr>
        <w:t xml:space="preserve"> </w:t>
      </w:r>
      <w:r>
        <w:rPr>
          <w:rFonts w:ascii="宋体" w:hAnsi="宋体" w:eastAsia="宋体" w:cs="宋体"/>
          <w:b/>
          <w:sz w:val="24"/>
          <w:szCs w:val="24"/>
          <w:lang w:eastAsia="zh-CN"/>
        </w:rPr>
        <w:t>5</w:t>
      </w:r>
      <w:r>
        <w:rPr>
          <w:rFonts w:ascii="宋体" w:hAnsi="宋体" w:eastAsia="宋体" w:cs="宋体"/>
          <w:b/>
          <w:sz w:val="24"/>
          <w:szCs w:val="24"/>
        </w:rPr>
        <w:t>.3.7</w:t>
      </w:r>
      <w:r>
        <w:rPr>
          <w:rFonts w:ascii="宋体" w:hAnsi="宋体" w:eastAsia="宋体" w:cs="宋体"/>
          <w:b/>
          <w:sz w:val="24"/>
          <w:szCs w:val="24"/>
          <w:lang w:eastAsia="zh-CN"/>
        </w:rPr>
        <w:t xml:space="preserve"> </w:t>
      </w:r>
      <w:r>
        <w:rPr>
          <w:rFonts w:ascii="宋体" w:hAnsi="宋体" w:eastAsia="宋体" w:cs="宋体"/>
          <w:b/>
          <w:sz w:val="24"/>
          <w:szCs w:val="24"/>
        </w:rPr>
        <w:t>复核</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评审结束后，磋商小组应当进行复核，特别要对拟推荐为成交候选供应商的、报价最低的、响应文件被认定为无效的进行重点复核。</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.3.8</w:t>
      </w:r>
      <w:r>
        <w:rPr>
          <w:rFonts w:ascii="宋体" w:hAnsi="宋体" w:eastAsia="宋体" w:cs="宋体"/>
          <w:b/>
          <w:sz w:val="24"/>
          <w:szCs w:val="24"/>
          <w:lang w:eastAsia="zh-CN"/>
        </w:rPr>
        <w:t xml:space="preserve"> </w:t>
      </w:r>
      <w:r>
        <w:rPr>
          <w:rFonts w:ascii="宋体" w:hAnsi="宋体" w:eastAsia="宋体" w:cs="宋体"/>
          <w:b/>
          <w:sz w:val="24"/>
          <w:szCs w:val="24"/>
        </w:rPr>
        <w:t>推荐成交候选供应商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 xml:space="preserve"> 磋商小组应当根据综合评分情况，按照评审得分由高到低顺序推荐如下成交候选供应商，并编写磋商报告。</w:t>
      </w:r>
    </w:p>
    <w:p>
      <w:pPr>
        <w:pStyle w:val="95"/>
        <w:spacing w:line="360" w:lineRule="auto"/>
        <w:rPr>
          <w:rFonts w:hint="default" w:ascii="宋体" w:hAnsi="宋体" w:eastAsia="宋体" w:cs="宋体"/>
          <w:sz w:val="24"/>
          <w:szCs w:val="24"/>
        </w:rPr>
      </w:pPr>
      <w:r>
        <w:rPr>
          <w:rFonts w:ascii="宋体" w:hAnsi="宋体" w:eastAsia="宋体" w:cs="宋体"/>
          <w:sz w:val="24"/>
          <w:szCs w:val="24"/>
        </w:rPr>
        <w:t>采购包1：3家；评审得分相同的，按照最后报价由低到高的顺序推荐。评审得分且最后报价相同的，按照技术指标优劣顺序推荐。评审得分且最后报价且技术指标得分均相同的，成交候选供应商并列。</w:t>
      </w:r>
    </w:p>
    <w:p>
      <w:pPr>
        <w:pStyle w:val="95"/>
        <w:spacing w:line="360" w:lineRule="auto"/>
        <w:rPr>
          <w:rFonts w:hint="default" w:ascii="宋体" w:hAnsi="宋体" w:eastAsia="宋体" w:cs="宋体"/>
          <w:sz w:val="24"/>
          <w:szCs w:val="24"/>
        </w:rPr>
      </w:pPr>
      <w:r>
        <w:rPr>
          <w:rFonts w:ascii="宋体" w:hAnsi="宋体" w:eastAsia="宋体" w:cs="宋体"/>
          <w:sz w:val="24"/>
          <w:szCs w:val="24"/>
        </w:rPr>
        <w:t>采购包2：3家；评审得分相同的，按照最后报价由低到高的顺序推荐。评审得分且最后报价相同的，按照技术指标优劣顺序推荐。评审得分且最后报价且技术指标得分均相同的，成交候选供应商并列。</w:t>
      </w:r>
    </w:p>
    <w:p>
      <w:pPr>
        <w:pStyle w:val="95"/>
        <w:spacing w:line="360" w:lineRule="auto"/>
        <w:rPr>
          <w:rFonts w:hint="default" w:ascii="宋体" w:hAnsi="宋体" w:eastAsia="宋体" w:cs="宋体"/>
          <w:sz w:val="24"/>
          <w:szCs w:val="24"/>
        </w:rPr>
      </w:pPr>
      <w:r>
        <w:rPr>
          <w:rFonts w:ascii="宋体" w:hAnsi="宋体" w:eastAsia="宋体" w:cs="宋体"/>
          <w:sz w:val="24"/>
          <w:szCs w:val="24"/>
        </w:rPr>
        <w:t>采购包3：3家；评审得分相同的，按照最后报价由低到高的顺序推荐。评审得分且最后报价相同的，按照技术指标优劣顺序推荐。评审得分且最后报价且技术指标得分均相同的，成交候选供应商并列。</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.3.9</w:t>
      </w:r>
      <w:r>
        <w:rPr>
          <w:rFonts w:ascii="宋体" w:hAnsi="宋体" w:eastAsia="宋体" w:cs="宋体"/>
          <w:b/>
          <w:sz w:val="24"/>
          <w:szCs w:val="24"/>
          <w:lang w:eastAsia="zh-CN"/>
        </w:rPr>
        <w:t xml:space="preserve"> </w:t>
      </w:r>
      <w:r>
        <w:rPr>
          <w:rFonts w:ascii="宋体" w:hAnsi="宋体" w:eastAsia="宋体" w:cs="宋体"/>
          <w:b/>
          <w:sz w:val="24"/>
          <w:szCs w:val="24"/>
        </w:rPr>
        <w:t>编写磋商报告</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磋商小组推荐成交候选供应商后，应向代理机构出具磋商报告。磋商报告应当包括以下主要内容：</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（一）邀请供应商参加采购活动的具体方式和相关情况；</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（二）响应文件开启日期和地点；</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（三）获取磋商文件的供应商名单和磋商小组成员名单；</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（四）评审情况记录和说明，包括对供应商响应文件审查情况、磋商情况、报价情况等；</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（五）提出的成交候选供应商的排序名单及理由。</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.3.10</w:t>
      </w:r>
      <w:r>
        <w:rPr>
          <w:rFonts w:ascii="宋体" w:hAnsi="宋体" w:eastAsia="宋体" w:cs="宋体"/>
          <w:b/>
          <w:sz w:val="24"/>
          <w:szCs w:val="24"/>
          <w:lang w:eastAsia="zh-CN"/>
        </w:rPr>
        <w:t xml:space="preserve"> </w:t>
      </w:r>
      <w:r>
        <w:rPr>
          <w:rFonts w:ascii="宋体" w:hAnsi="宋体" w:eastAsia="宋体" w:cs="宋体"/>
          <w:b/>
          <w:sz w:val="24"/>
          <w:szCs w:val="24"/>
        </w:rPr>
        <w:t>评审争议处理规则</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95"/>
        <w:spacing w:line="360" w:lineRule="auto"/>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.4评审办法及标准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一、磋商小组只对通过资格审查的响应文件，根据磋商文件的要求采用相同的评审程序、评分办法及标准进行评价和比较。</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二、磋商小组成员应依据磋商文件规定的评分标准和方法独立对每个有效响应的文件进行评价、打分，然后汇总每个供应商每项评分因素的得分。</w:t>
      </w:r>
    </w:p>
    <w:p>
      <w:pPr>
        <w:pStyle w:val="95"/>
        <w:spacing w:line="360" w:lineRule="auto"/>
        <w:outlineLvl w:val="3"/>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.4.1评分办法</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spacing w:line="360" w:lineRule="auto"/>
        <w:ind w:firstLine="482" w:firstLineChars="200"/>
        <w:jc w:val="left"/>
        <w:rPr>
          <w:rFonts w:ascii="宋体" w:hAnsi="宋体" w:cs="宋体"/>
          <w:b/>
          <w:szCs w:val="24"/>
        </w:rPr>
      </w:pPr>
      <w:r>
        <w:rPr>
          <w:rFonts w:hint="eastAsia" w:ascii="宋体" w:hAnsi="宋体" w:cs="宋体"/>
          <w:b/>
          <w:szCs w:val="24"/>
        </w:rPr>
        <w:t>5-2、评分标准</w:t>
      </w:r>
    </w:p>
    <w:p>
      <w:pPr>
        <w:widowControl/>
        <w:spacing w:line="360" w:lineRule="auto"/>
        <w:jc w:val="left"/>
        <w:rPr>
          <w:rFonts w:ascii="宋体" w:hAnsi="宋体" w:cs="宋体"/>
          <w:szCs w:val="24"/>
        </w:rPr>
      </w:pPr>
      <w:r>
        <w:rPr>
          <w:rFonts w:hint="eastAsia" w:ascii="宋体" w:hAnsi="宋体" w:cs="宋体"/>
          <w:szCs w:val="24"/>
        </w:rPr>
        <w:t>满分：100分，综合评分法。各分项分值分配如下：</w:t>
      </w:r>
    </w:p>
    <w:tbl>
      <w:tblPr>
        <w:tblStyle w:val="2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194"/>
        <w:gridCol w:w="881"/>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trPr>
        <w:tc>
          <w:tcPr>
            <w:tcW w:w="847" w:type="dxa"/>
            <w:vAlign w:val="center"/>
          </w:tcPr>
          <w:p>
            <w:pPr>
              <w:rPr>
                <w:rFonts w:ascii="宋体" w:hAnsi="宋体" w:cs="宋体"/>
                <w:sz w:val="21"/>
                <w:szCs w:val="21"/>
              </w:rPr>
            </w:pPr>
            <w:r>
              <w:rPr>
                <w:rFonts w:hint="eastAsia"/>
              </w:rPr>
              <w:br w:type="page"/>
            </w:r>
            <w:r>
              <w:rPr>
                <w:rFonts w:hint="eastAsia" w:ascii="宋体" w:hAnsi="宋体" w:cs="宋体"/>
                <w:sz w:val="21"/>
                <w:szCs w:val="21"/>
              </w:rPr>
              <w:t>类别</w:t>
            </w: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评审要素及分值</w:t>
            </w:r>
          </w:p>
        </w:tc>
        <w:tc>
          <w:tcPr>
            <w:tcW w:w="6856" w:type="dxa"/>
            <w:gridSpan w:val="2"/>
            <w:vAlign w:val="center"/>
          </w:tcPr>
          <w:p>
            <w:pPr>
              <w:spacing w:line="360" w:lineRule="exact"/>
              <w:jc w:val="center"/>
              <w:rPr>
                <w:rFonts w:ascii="宋体" w:hAnsi="宋体" w:cs="宋体"/>
                <w:sz w:val="21"/>
                <w:szCs w:val="21"/>
              </w:rPr>
            </w:pPr>
            <w:r>
              <w:rPr>
                <w:rFonts w:hint="eastAsia" w:ascii="宋体" w:hAnsi="宋体" w:cs="宋体"/>
                <w:sz w:val="21"/>
                <w:szCs w:val="21"/>
              </w:rPr>
              <w:t>赋分标准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7" w:hRule="atLeast"/>
        </w:trPr>
        <w:tc>
          <w:tcPr>
            <w:tcW w:w="847" w:type="dxa"/>
            <w:vAlign w:val="center"/>
          </w:tcPr>
          <w:p>
            <w:pPr>
              <w:spacing w:line="360" w:lineRule="exact"/>
              <w:jc w:val="center"/>
              <w:rPr>
                <w:rFonts w:ascii="宋体" w:hAnsi="宋体" w:cs="宋体"/>
                <w:sz w:val="21"/>
                <w:szCs w:val="21"/>
              </w:rPr>
            </w:pPr>
            <w:r>
              <w:rPr>
                <w:rFonts w:hint="eastAsia" w:ascii="宋体" w:hAnsi="宋体" w:cs="宋体"/>
                <w:sz w:val="21"/>
                <w:szCs w:val="21"/>
              </w:rPr>
              <w:t>价格</w:t>
            </w:r>
          </w:p>
          <w:p>
            <w:pPr>
              <w:spacing w:line="360" w:lineRule="exact"/>
              <w:jc w:val="center"/>
              <w:rPr>
                <w:rFonts w:ascii="宋体" w:hAnsi="宋体" w:cs="宋体"/>
                <w:sz w:val="21"/>
                <w:szCs w:val="21"/>
              </w:rPr>
            </w:pPr>
            <w:r>
              <w:rPr>
                <w:rFonts w:hint="eastAsia" w:ascii="宋体" w:hAnsi="宋体" w:cs="宋体"/>
                <w:sz w:val="21"/>
                <w:szCs w:val="21"/>
              </w:rPr>
              <w:t>30分</w:t>
            </w: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价格</w:t>
            </w:r>
          </w:p>
          <w:p>
            <w:pPr>
              <w:spacing w:line="360" w:lineRule="exact"/>
              <w:jc w:val="center"/>
              <w:rPr>
                <w:rFonts w:ascii="宋体" w:hAnsi="宋体" w:cs="宋体"/>
                <w:sz w:val="21"/>
                <w:szCs w:val="21"/>
              </w:rPr>
            </w:pPr>
            <w:r>
              <w:rPr>
                <w:rFonts w:hint="eastAsia" w:ascii="宋体" w:hAnsi="宋体" w:cs="宋体"/>
                <w:sz w:val="21"/>
                <w:szCs w:val="21"/>
              </w:rPr>
              <w:t>（30分）</w:t>
            </w:r>
          </w:p>
        </w:tc>
        <w:tc>
          <w:tcPr>
            <w:tcW w:w="6856" w:type="dxa"/>
            <w:gridSpan w:val="2"/>
            <w:vAlign w:val="center"/>
          </w:tcPr>
          <w:p>
            <w:pPr>
              <w:spacing w:line="360" w:lineRule="exact"/>
              <w:rPr>
                <w:rFonts w:ascii="宋体" w:hAnsi="宋体" w:cs="宋体"/>
                <w:sz w:val="21"/>
                <w:szCs w:val="21"/>
              </w:rPr>
            </w:pPr>
            <w:r>
              <w:rPr>
                <w:rFonts w:hint="eastAsia" w:ascii="宋体" w:hAnsi="宋体" w:cs="宋体"/>
                <w:sz w:val="21"/>
                <w:szCs w:val="21"/>
              </w:rPr>
              <w:t>综合评分法中的价格分统一采用低价优先法计算，即满足磋商文件要求且最后报价最低的供应商的价格为磋商基准价，其价格分为满分。其他供应商的价格分统一按照下列公式计算：</w:t>
            </w:r>
          </w:p>
          <w:p>
            <w:pPr>
              <w:spacing w:line="360" w:lineRule="exact"/>
              <w:rPr>
                <w:rFonts w:ascii="宋体" w:hAnsi="宋体" w:cs="宋体"/>
                <w:sz w:val="21"/>
                <w:szCs w:val="21"/>
              </w:rPr>
            </w:pPr>
            <w:r>
              <w:rPr>
                <w:rFonts w:hint="eastAsia" w:ascii="宋体" w:hAnsi="宋体" w:cs="宋体"/>
                <w:sz w:val="21"/>
                <w:szCs w:val="21"/>
              </w:rPr>
              <w:t>磋商报价得分=（磋商基准价/最后磋商报价）×价格权值×100</w:t>
            </w:r>
          </w:p>
          <w:p>
            <w:pPr>
              <w:spacing w:line="360" w:lineRule="exact"/>
              <w:rPr>
                <w:rFonts w:ascii="宋体" w:hAnsi="宋体" w:cs="宋体"/>
                <w:sz w:val="21"/>
                <w:szCs w:val="21"/>
              </w:rPr>
            </w:pPr>
            <w:r>
              <w:rPr>
                <w:rFonts w:hint="eastAsia" w:ascii="宋体" w:hAnsi="宋体" w:cs="宋体"/>
                <w:sz w:val="21"/>
                <w:szCs w:val="21"/>
              </w:rPr>
              <w:t>注：（1）投标报价不完整的，不进入评标基准价的计算，本项得0分。</w:t>
            </w:r>
          </w:p>
          <w:p>
            <w:pPr>
              <w:spacing w:line="360" w:lineRule="exact"/>
              <w:rPr>
                <w:rFonts w:ascii="宋体" w:hAnsi="宋体" w:cs="宋体"/>
                <w:sz w:val="21"/>
                <w:szCs w:val="21"/>
              </w:rPr>
            </w:pPr>
            <w:r>
              <w:rPr>
                <w:rFonts w:hint="eastAsia" w:ascii="宋体" w:hAnsi="宋体" w:cs="宋体"/>
                <w:sz w:val="21"/>
                <w:szCs w:val="21"/>
              </w:rPr>
              <w:t>（2）计算分数时四舍五入取小数点后两位；</w:t>
            </w:r>
          </w:p>
          <w:p>
            <w:pPr>
              <w:spacing w:line="360" w:lineRule="exact"/>
              <w:rPr>
                <w:rFonts w:ascii="宋体" w:hAnsi="宋体" w:cs="宋体"/>
                <w:sz w:val="21"/>
                <w:szCs w:val="21"/>
              </w:rPr>
            </w:pPr>
            <w:r>
              <w:rPr>
                <w:rFonts w:hint="eastAsia" w:ascii="宋体" w:hAnsi="宋体" w:cs="宋体"/>
                <w:sz w:val="21"/>
                <w:szCs w:val="21"/>
              </w:rPr>
              <w:t>（3）需要落实政府采购政策详见供应商须知前附表。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8" w:hRule="atLeast"/>
        </w:trPr>
        <w:tc>
          <w:tcPr>
            <w:tcW w:w="847" w:type="dxa"/>
            <w:vMerge w:val="restart"/>
            <w:vAlign w:val="center"/>
          </w:tcPr>
          <w:p>
            <w:pPr>
              <w:spacing w:line="360" w:lineRule="exact"/>
              <w:rPr>
                <w:rFonts w:ascii="宋体" w:hAnsi="宋体" w:cs="宋体"/>
                <w:sz w:val="21"/>
                <w:szCs w:val="21"/>
              </w:rPr>
            </w:pPr>
            <w:r>
              <w:rPr>
                <w:rFonts w:hint="eastAsia" w:ascii="宋体" w:hAnsi="宋体" w:cs="宋体"/>
                <w:sz w:val="21"/>
                <w:szCs w:val="21"/>
              </w:rPr>
              <w:t>技术</w:t>
            </w:r>
          </w:p>
          <w:p>
            <w:pPr>
              <w:spacing w:line="360" w:lineRule="exact"/>
              <w:rPr>
                <w:rFonts w:ascii="宋体" w:hAnsi="宋体" w:cs="宋体"/>
                <w:sz w:val="21"/>
                <w:szCs w:val="21"/>
              </w:rPr>
            </w:pPr>
            <w:r>
              <w:rPr>
                <w:rFonts w:hint="eastAsia" w:ascii="宋体" w:hAnsi="宋体" w:cs="宋体"/>
                <w:sz w:val="21"/>
                <w:szCs w:val="21"/>
              </w:rPr>
              <w:t>70分</w:t>
            </w:r>
          </w:p>
        </w:tc>
        <w:tc>
          <w:tcPr>
            <w:tcW w:w="1194" w:type="dxa"/>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实施方案</w:t>
            </w:r>
          </w:p>
          <w:p>
            <w:pPr>
              <w:widowControl/>
              <w:spacing w:line="360" w:lineRule="exact"/>
              <w:jc w:val="center"/>
              <w:textAlignment w:val="center"/>
              <w:rPr>
                <w:rFonts w:ascii="宋体" w:hAnsi="宋体" w:cs="宋体"/>
                <w:sz w:val="21"/>
                <w:szCs w:val="21"/>
                <w:highlight w:val="yellow"/>
              </w:rPr>
            </w:pPr>
            <w:r>
              <w:rPr>
                <w:rFonts w:hint="eastAsia" w:ascii="宋体" w:hAnsi="宋体" w:cs="宋体"/>
                <w:kern w:val="0"/>
                <w:sz w:val="21"/>
                <w:szCs w:val="21"/>
                <w:lang w:bidi="ar"/>
              </w:rPr>
              <w:t>（10分）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满足技术设计方案和响应，以及对项目所在情况了解程度；符合用户需求或更优，整体技术方案设计具有科学性、可行性、合理性、全面性，能够针对本项目的技术重点和难点提出科学合理的实施方案。</w:t>
            </w:r>
          </w:p>
          <w:p>
            <w:pPr>
              <w:widowControl/>
              <w:spacing w:line="360" w:lineRule="exact"/>
              <w:jc w:val="left"/>
              <w:textAlignment w:val="center"/>
              <w:rPr>
                <w:rFonts w:ascii="宋体" w:hAnsi="宋体" w:cs="宋体"/>
                <w:sz w:val="21"/>
                <w:szCs w:val="21"/>
                <w:highlight w:val="yellow"/>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6-10</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3-6</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0-3</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3" w:hRule="atLeast"/>
        </w:trPr>
        <w:tc>
          <w:tcPr>
            <w:tcW w:w="847" w:type="dxa"/>
            <w:vMerge w:val="continue"/>
            <w:vAlign w:val="center"/>
          </w:tcPr>
          <w:p>
            <w:pPr>
              <w:spacing w:line="360" w:lineRule="exact"/>
              <w:rPr>
                <w:rFonts w:ascii="宋体" w:hAnsi="宋体" w:cs="宋体"/>
                <w:sz w:val="21"/>
                <w:szCs w:val="21"/>
              </w:rPr>
            </w:pPr>
          </w:p>
        </w:tc>
        <w:tc>
          <w:tcPr>
            <w:tcW w:w="1194" w:type="dxa"/>
            <w:vMerge w:val="restart"/>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项目部人员配备</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10分</w:t>
            </w:r>
          </w:p>
        </w:tc>
        <w:tc>
          <w:tcPr>
            <w:tcW w:w="881" w:type="dxa"/>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拟派</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项目</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经理</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6分</w:t>
            </w:r>
          </w:p>
        </w:tc>
        <w:tc>
          <w:tcPr>
            <w:tcW w:w="5975" w:type="dxa"/>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1.拟派项目经理学历（2分）</w:t>
            </w:r>
          </w:p>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具有专科以上学历的得</w:t>
            </w:r>
            <w:r>
              <w:rPr>
                <w:rFonts w:hint="eastAsia" w:ascii="宋体" w:hAnsi="宋体" w:cs="宋体"/>
                <w:kern w:val="0"/>
                <w:sz w:val="21"/>
                <w:szCs w:val="21"/>
                <w:lang w:val="en-US" w:eastAsia="zh-CN" w:bidi="ar"/>
              </w:rPr>
              <w:t>2</w:t>
            </w:r>
            <w:r>
              <w:rPr>
                <w:rFonts w:hint="eastAsia" w:ascii="宋体" w:hAnsi="宋体" w:cs="宋体"/>
                <w:kern w:val="0"/>
                <w:sz w:val="21"/>
                <w:szCs w:val="21"/>
                <w:lang w:bidi="ar"/>
              </w:rPr>
              <w:t>分，其他情况不得分。如不符合上述要求的，评审委员会将不予赋分。</w:t>
            </w:r>
          </w:p>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2.拟派项目经理的职称（4分）：</w:t>
            </w:r>
          </w:p>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具有高级工程师及以上技术职称的得4分，具有工程师技术职称的得2分，其他情况不得分。</w:t>
            </w:r>
          </w:p>
          <w:p>
            <w:pPr>
              <w:widowControl/>
              <w:spacing w:line="360" w:lineRule="exact"/>
              <w:jc w:val="left"/>
              <w:textAlignment w:val="center"/>
              <w:rPr>
                <w:rFonts w:ascii="宋体" w:hAnsi="宋体" w:cs="宋体"/>
                <w:sz w:val="21"/>
                <w:szCs w:val="21"/>
              </w:rPr>
            </w:pPr>
            <w:r>
              <w:rPr>
                <w:rFonts w:hint="eastAsia" w:ascii="宋体" w:hAnsi="宋体" w:cs="宋体"/>
                <w:kern w:val="0"/>
                <w:sz w:val="21"/>
                <w:szCs w:val="21"/>
                <w:lang w:bidi="ar"/>
              </w:rPr>
              <w:t>评审依据：评审时以投标人提供的拟派项目经理的最高学历证书、职称证复印件或扫描件并加盖单位公章为准，提供多个职称证明材料的，以最高职称证书复印件或扫描件并加盖单位公章为准。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0" w:hRule="atLeast"/>
        </w:trPr>
        <w:tc>
          <w:tcPr>
            <w:tcW w:w="847" w:type="dxa"/>
            <w:vMerge w:val="continue"/>
            <w:vAlign w:val="center"/>
          </w:tcPr>
          <w:p>
            <w:pPr>
              <w:spacing w:line="360" w:lineRule="exact"/>
              <w:rPr>
                <w:rFonts w:ascii="宋体" w:hAnsi="宋体" w:cs="宋体"/>
                <w:sz w:val="21"/>
                <w:szCs w:val="21"/>
              </w:rPr>
            </w:pPr>
          </w:p>
        </w:tc>
        <w:tc>
          <w:tcPr>
            <w:tcW w:w="1194" w:type="dxa"/>
            <w:vMerge w:val="continue"/>
            <w:vAlign w:val="center"/>
          </w:tcPr>
          <w:p>
            <w:pPr>
              <w:widowControl/>
              <w:spacing w:line="360" w:lineRule="exact"/>
              <w:jc w:val="center"/>
              <w:textAlignment w:val="center"/>
              <w:rPr>
                <w:rFonts w:ascii="宋体" w:hAnsi="宋体" w:cs="宋体"/>
                <w:kern w:val="0"/>
                <w:sz w:val="21"/>
                <w:szCs w:val="21"/>
                <w:lang w:bidi="ar"/>
              </w:rPr>
            </w:pPr>
          </w:p>
        </w:tc>
        <w:tc>
          <w:tcPr>
            <w:tcW w:w="881" w:type="dxa"/>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技术</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负责</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人</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4分</w:t>
            </w:r>
          </w:p>
        </w:tc>
        <w:tc>
          <w:tcPr>
            <w:tcW w:w="5975" w:type="dxa"/>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项目部组成（施工员、质检员、安全员、材料员、预算员。），完全满足计4分（附身份证、资格证复印件并加盖投标人公章装订在响应文件正、副本中，无证书不得分），每缺少一项扣1分，未提供不得分；</w:t>
            </w:r>
          </w:p>
          <w:p>
            <w:pPr>
              <w:widowControl/>
              <w:spacing w:line="360" w:lineRule="exact"/>
              <w:jc w:val="left"/>
              <w:textAlignment w:val="center"/>
              <w:rPr>
                <w:rFonts w:ascii="宋体" w:hAnsi="宋体" w:cs="宋体"/>
                <w:sz w:val="21"/>
                <w:szCs w:val="21"/>
                <w:lang w:bidi="ar"/>
              </w:rPr>
            </w:pPr>
            <w:r>
              <w:rPr>
                <w:rFonts w:hint="eastAsia" w:ascii="宋体" w:hAnsi="宋体" w:cs="宋体"/>
                <w:kern w:val="0"/>
                <w:sz w:val="21"/>
                <w:szCs w:val="21"/>
                <w:lang w:bidi="ar"/>
              </w:rPr>
              <w:t>注：项目部组成人员必须具备一名安全员，无安全员本项不得分。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0"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装修</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材料</w:t>
            </w:r>
          </w:p>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10分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1、本项目所涉及主要材料如配电箱、</w:t>
            </w:r>
            <w:r>
              <w:rPr>
                <w:rFonts w:hint="eastAsia"/>
                <w:color w:val="000000"/>
                <w:sz w:val="20"/>
              </w:rPr>
              <w:t>电力电缆</w:t>
            </w:r>
            <w:r>
              <w:rPr>
                <w:rFonts w:hint="eastAsia" w:ascii="宋体" w:hAnsi="宋体" w:cs="宋体"/>
                <w:kern w:val="0"/>
                <w:sz w:val="21"/>
                <w:szCs w:val="21"/>
                <w:lang w:bidi="ar"/>
              </w:rPr>
              <w:t>、</w:t>
            </w:r>
            <w:r>
              <w:rPr>
                <w:rFonts w:hint="eastAsia"/>
                <w:color w:val="000000"/>
                <w:sz w:val="20"/>
              </w:rPr>
              <w:t>电线管</w:t>
            </w:r>
            <w:r>
              <w:rPr>
                <w:rFonts w:hint="eastAsia" w:ascii="宋体" w:hAnsi="宋体" w:cs="宋体"/>
                <w:kern w:val="0"/>
                <w:sz w:val="21"/>
                <w:szCs w:val="21"/>
                <w:lang w:bidi="ar"/>
              </w:rPr>
              <w:t>、</w:t>
            </w:r>
            <w:r>
              <w:rPr>
                <w:rFonts w:hint="eastAsia"/>
                <w:color w:val="000000"/>
                <w:sz w:val="20"/>
              </w:rPr>
              <w:t>接线盒（箱）、灯头盒、开关盒、插座盒</w:t>
            </w:r>
            <w:r>
              <w:rPr>
                <w:rFonts w:hint="eastAsia" w:ascii="宋体" w:hAnsi="宋体" w:cs="宋体"/>
                <w:kern w:val="0"/>
                <w:sz w:val="21"/>
                <w:szCs w:val="21"/>
                <w:lang w:bidi="ar"/>
              </w:rPr>
              <w:t>、</w:t>
            </w:r>
            <w:r>
              <w:rPr>
                <w:rFonts w:hint="eastAsia"/>
                <w:color w:val="000000"/>
                <w:sz w:val="20"/>
              </w:rPr>
              <w:t>热镀锌桥架</w:t>
            </w:r>
            <w:r>
              <w:rPr>
                <w:rFonts w:hint="eastAsia" w:ascii="宋体" w:hAnsi="宋体" w:cs="宋体"/>
                <w:kern w:val="0"/>
                <w:sz w:val="21"/>
                <w:szCs w:val="21"/>
                <w:lang w:bidi="ar"/>
              </w:rPr>
              <w:t>、</w:t>
            </w:r>
            <w:r>
              <w:rPr>
                <w:rFonts w:hint="eastAsia"/>
                <w:color w:val="000000"/>
                <w:sz w:val="20"/>
              </w:rPr>
              <w:t>吸顶灯</w:t>
            </w:r>
            <w:r>
              <w:rPr>
                <w:rFonts w:hint="eastAsia" w:ascii="宋体" w:hAnsi="宋体" w:cs="宋体"/>
                <w:kern w:val="0"/>
                <w:sz w:val="21"/>
                <w:szCs w:val="21"/>
                <w:lang w:bidi="ar"/>
              </w:rPr>
              <w:t>、</w:t>
            </w:r>
            <w:r>
              <w:rPr>
                <w:rFonts w:hint="eastAsia"/>
                <w:color w:val="000000"/>
                <w:sz w:val="20"/>
              </w:rPr>
              <w:t>装饰灯</w:t>
            </w:r>
            <w:r>
              <w:rPr>
                <w:rFonts w:hint="eastAsia" w:ascii="宋体" w:hAnsi="宋体" w:cs="宋体"/>
                <w:kern w:val="0"/>
                <w:sz w:val="21"/>
                <w:szCs w:val="21"/>
                <w:lang w:bidi="ar"/>
              </w:rPr>
              <w:t>、小电器、</w:t>
            </w:r>
            <w:r>
              <w:rPr>
                <w:rFonts w:hint="eastAsia"/>
                <w:color w:val="000000"/>
                <w:sz w:val="20"/>
              </w:rPr>
              <w:t>电视监控摄像设备</w:t>
            </w:r>
            <w:r>
              <w:rPr>
                <w:rFonts w:hint="eastAsia" w:ascii="宋体" w:hAnsi="宋体" w:cs="宋体"/>
                <w:kern w:val="0"/>
                <w:sz w:val="21"/>
                <w:szCs w:val="21"/>
                <w:lang w:bidi="ar"/>
              </w:rPr>
              <w:t>、</w:t>
            </w:r>
            <w:r>
              <w:rPr>
                <w:rFonts w:hint="eastAsia"/>
                <w:color w:val="000000"/>
                <w:sz w:val="20"/>
              </w:rPr>
              <w:t>路由器</w:t>
            </w:r>
            <w:r>
              <w:rPr>
                <w:rFonts w:hint="eastAsia" w:ascii="宋体" w:hAnsi="宋体" w:cs="宋体"/>
                <w:kern w:val="0"/>
                <w:sz w:val="21"/>
                <w:szCs w:val="21"/>
                <w:lang w:bidi="ar"/>
              </w:rPr>
              <w:t>、</w:t>
            </w:r>
            <w:r>
              <w:rPr>
                <w:rFonts w:hint="eastAsia"/>
                <w:color w:val="000000"/>
                <w:sz w:val="20"/>
              </w:rPr>
              <w:t>局域网交换机</w:t>
            </w:r>
            <w:r>
              <w:rPr>
                <w:rFonts w:hint="eastAsia" w:ascii="宋体" w:hAnsi="宋体" w:cs="宋体"/>
                <w:kern w:val="0"/>
                <w:sz w:val="21"/>
                <w:szCs w:val="21"/>
                <w:lang w:bidi="ar"/>
              </w:rPr>
              <w:t>、</w:t>
            </w:r>
            <w:r>
              <w:rPr>
                <w:rFonts w:hint="eastAsia"/>
                <w:color w:val="000000"/>
                <w:sz w:val="20"/>
              </w:rPr>
              <w:t>电视监控摄像设备</w:t>
            </w:r>
            <w:r>
              <w:rPr>
                <w:rFonts w:hint="eastAsia" w:ascii="宋体" w:hAnsi="宋体" w:cs="宋体"/>
                <w:kern w:val="0"/>
                <w:sz w:val="21"/>
                <w:szCs w:val="21"/>
                <w:lang w:bidi="ar"/>
              </w:rPr>
              <w:t>、</w:t>
            </w:r>
            <w:r>
              <w:rPr>
                <w:rFonts w:hint="eastAsia"/>
                <w:color w:val="000000"/>
                <w:sz w:val="20"/>
              </w:rPr>
              <w:t>单口非屏蔽八位模块式信息插座</w:t>
            </w:r>
            <w:r>
              <w:rPr>
                <w:rFonts w:hint="eastAsia" w:ascii="宋体" w:hAnsi="宋体" w:cs="宋体"/>
                <w:kern w:val="0"/>
                <w:sz w:val="21"/>
                <w:szCs w:val="21"/>
                <w:lang w:bidi="ar"/>
              </w:rPr>
              <w:t>、</w:t>
            </w:r>
            <w:r>
              <w:rPr>
                <w:rFonts w:hint="eastAsia"/>
                <w:color w:val="000000"/>
                <w:sz w:val="20"/>
              </w:rPr>
              <w:t>断桥铝合金平开窗</w:t>
            </w:r>
            <w:r>
              <w:rPr>
                <w:rFonts w:hint="eastAsia" w:ascii="宋体" w:hAnsi="宋体" w:cs="宋体"/>
                <w:kern w:val="0"/>
                <w:sz w:val="21"/>
                <w:szCs w:val="21"/>
                <w:lang w:bidi="ar"/>
              </w:rPr>
              <w:t>、</w:t>
            </w:r>
            <w:r>
              <w:rPr>
                <w:rFonts w:hint="eastAsia"/>
                <w:color w:val="000000"/>
                <w:sz w:val="20"/>
              </w:rPr>
              <w:t>天棚吊顶、墙面涂膜防水、乳胶漆、木质窗套、门套、门、装饰板、石材、窗帘、建筑胶、踢脚线、玻化地砖</w:t>
            </w:r>
            <w:r>
              <w:rPr>
                <w:rFonts w:hint="eastAsia" w:ascii="宋体" w:hAnsi="宋体" w:cs="宋体"/>
                <w:kern w:val="0"/>
                <w:sz w:val="21"/>
                <w:szCs w:val="21"/>
                <w:lang w:bidi="ar"/>
              </w:rPr>
              <w:t>均系正规厂家生产的、合格的、全新的、符合国家规定及有关环保要求的产品，并提供产品合格证、材质检测报告。根据投标人响应程度计分，优计</w:t>
            </w:r>
            <w:r>
              <w:rPr>
                <w:rFonts w:hint="eastAsia" w:ascii="宋体" w:hAnsi="宋体" w:cs="宋体"/>
                <w:szCs w:val="24"/>
                <w:lang w:bidi="ar"/>
              </w:rPr>
              <w:t>(</w:t>
            </w:r>
            <w:r>
              <w:rPr>
                <w:rFonts w:hint="eastAsia" w:ascii="宋体" w:hAnsi="宋体" w:cs="宋体"/>
                <w:kern w:val="0"/>
                <w:sz w:val="21"/>
                <w:szCs w:val="21"/>
                <w:lang w:bidi="ar"/>
              </w:rPr>
              <w:t>6-8</w:t>
            </w:r>
            <w:r>
              <w:rPr>
                <w:rFonts w:hint="eastAsia" w:ascii="宋体" w:hAnsi="宋体" w:cs="宋体"/>
                <w:szCs w:val="24"/>
                <w:lang w:bidi="ar"/>
              </w:rPr>
              <w:t>]</w:t>
            </w:r>
            <w:r>
              <w:rPr>
                <w:rFonts w:hint="eastAsia" w:ascii="宋体" w:hAnsi="宋体" w:cs="宋体"/>
                <w:kern w:val="0"/>
                <w:sz w:val="21"/>
                <w:szCs w:val="21"/>
                <w:lang w:bidi="ar"/>
              </w:rPr>
              <w:t>分，良计</w:t>
            </w:r>
            <w:r>
              <w:rPr>
                <w:rFonts w:hint="eastAsia" w:ascii="宋体" w:hAnsi="宋体" w:cs="宋体"/>
                <w:szCs w:val="24"/>
                <w:lang w:bidi="ar"/>
              </w:rPr>
              <w:t>(</w:t>
            </w:r>
            <w:r>
              <w:rPr>
                <w:rFonts w:hint="eastAsia" w:ascii="宋体" w:hAnsi="宋体" w:cs="宋体"/>
                <w:kern w:val="0"/>
                <w:sz w:val="21"/>
                <w:szCs w:val="21"/>
                <w:lang w:bidi="ar"/>
              </w:rPr>
              <w:t>3-6</w:t>
            </w:r>
            <w:r>
              <w:rPr>
                <w:rFonts w:hint="eastAsia" w:ascii="宋体" w:hAnsi="宋体" w:cs="宋体"/>
                <w:szCs w:val="24"/>
                <w:lang w:bidi="ar"/>
              </w:rPr>
              <w:t>]</w:t>
            </w:r>
            <w:r>
              <w:rPr>
                <w:rFonts w:hint="eastAsia" w:ascii="宋体" w:hAnsi="宋体" w:cs="宋体"/>
                <w:kern w:val="0"/>
                <w:sz w:val="21"/>
                <w:szCs w:val="21"/>
                <w:lang w:bidi="ar"/>
              </w:rPr>
              <w:t>分，一般计</w:t>
            </w:r>
            <w:r>
              <w:rPr>
                <w:rFonts w:hint="eastAsia" w:ascii="宋体" w:hAnsi="宋体" w:cs="宋体"/>
                <w:szCs w:val="24"/>
                <w:lang w:bidi="ar"/>
              </w:rPr>
              <w:t>(</w:t>
            </w:r>
            <w:r>
              <w:rPr>
                <w:rFonts w:hint="eastAsia" w:ascii="宋体" w:hAnsi="宋体" w:cs="宋体"/>
                <w:kern w:val="0"/>
                <w:sz w:val="21"/>
                <w:szCs w:val="21"/>
                <w:lang w:bidi="ar"/>
              </w:rPr>
              <w:t>0-3</w:t>
            </w:r>
            <w:r>
              <w:rPr>
                <w:rFonts w:hint="eastAsia" w:ascii="宋体" w:hAnsi="宋体" w:cs="宋体"/>
                <w:szCs w:val="24"/>
                <w:lang w:bidi="ar"/>
              </w:rPr>
              <w:t>]</w:t>
            </w:r>
            <w:r>
              <w:rPr>
                <w:rFonts w:hint="eastAsia" w:ascii="宋体" w:hAnsi="宋体" w:cs="宋体"/>
                <w:kern w:val="0"/>
                <w:sz w:val="21"/>
                <w:szCs w:val="21"/>
                <w:lang w:bidi="ar"/>
              </w:rPr>
              <w:t>分，未提供不得分。</w:t>
            </w:r>
          </w:p>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2、投标人须承诺在所有施工材料订货前及到货施工前须与采购人进行对接并由采购人核对无误后方可定货及进场施工，并提供施工保修承诺书，根据优劣计(0-2</w:t>
            </w:r>
            <w:r>
              <w:rPr>
                <w:rFonts w:hint="eastAsia" w:ascii="宋体" w:hAnsi="宋体" w:cs="宋体"/>
                <w:szCs w:val="24"/>
                <w:lang w:bidi="ar"/>
              </w:rPr>
              <w:t>]</w:t>
            </w:r>
            <w:r>
              <w:rPr>
                <w:rFonts w:hint="eastAsia" w:ascii="宋体" w:hAnsi="宋体" w:cs="宋体"/>
                <w:kern w:val="0"/>
                <w:sz w:val="21"/>
                <w:szCs w:val="21"/>
                <w:lang w:bidi="ar"/>
              </w:rPr>
              <w:t>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8"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确保工程质量的控制措施</w:t>
            </w:r>
          </w:p>
          <w:p>
            <w:pPr>
              <w:spacing w:line="360" w:lineRule="exact"/>
              <w:jc w:val="center"/>
              <w:rPr>
                <w:rFonts w:ascii="宋体" w:hAnsi="宋体" w:cs="宋体"/>
                <w:sz w:val="21"/>
                <w:szCs w:val="21"/>
              </w:rPr>
            </w:pPr>
            <w:r>
              <w:rPr>
                <w:rFonts w:hint="eastAsia" w:ascii="宋体" w:hAnsi="宋体" w:cs="宋体"/>
                <w:sz w:val="21"/>
                <w:szCs w:val="21"/>
              </w:rPr>
              <w:t>(5分)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sz w:val="21"/>
                <w:szCs w:val="21"/>
              </w:rPr>
              <w:t>质量控制措施全面周到、</w:t>
            </w:r>
            <w:r>
              <w:rPr>
                <w:rFonts w:hint="eastAsia" w:ascii="宋体" w:hAnsi="宋体" w:cs="宋体"/>
                <w:kern w:val="0"/>
                <w:sz w:val="21"/>
                <w:szCs w:val="21"/>
                <w:lang w:bidi="ar"/>
              </w:rPr>
              <w:t>编制合理、可行，关键线路清晰、准确、完整，关键节点控制措施得力、可操作性强，保障措施可靠。</w:t>
            </w:r>
          </w:p>
          <w:p>
            <w:pPr>
              <w:spacing w:line="360" w:lineRule="exact"/>
              <w:rPr>
                <w:rFonts w:ascii="宋体" w:hAnsi="宋体" w:cs="宋体"/>
                <w:sz w:val="21"/>
                <w:szCs w:val="21"/>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0"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确保安全生产的控制措施</w:t>
            </w:r>
          </w:p>
          <w:p>
            <w:pPr>
              <w:spacing w:line="360" w:lineRule="exact"/>
              <w:jc w:val="center"/>
              <w:rPr>
                <w:rFonts w:ascii="宋体" w:hAnsi="宋体" w:cs="宋体"/>
                <w:sz w:val="21"/>
                <w:szCs w:val="21"/>
              </w:rPr>
            </w:pPr>
            <w:r>
              <w:rPr>
                <w:rFonts w:hint="eastAsia" w:ascii="宋体" w:hAnsi="宋体" w:cs="宋体"/>
                <w:sz w:val="21"/>
                <w:szCs w:val="21"/>
              </w:rPr>
              <w:t>(5分)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sz w:val="21"/>
                <w:szCs w:val="21"/>
              </w:rPr>
              <w:t>安全生产计划全面周到、</w:t>
            </w:r>
            <w:r>
              <w:rPr>
                <w:rFonts w:hint="eastAsia" w:ascii="宋体" w:hAnsi="宋体" w:cs="宋体"/>
                <w:kern w:val="0"/>
                <w:sz w:val="21"/>
                <w:szCs w:val="21"/>
                <w:lang w:bidi="ar"/>
              </w:rPr>
              <w:t>编制合理、可行，关键线路清晰、准确、完整，关键节点控制措施得力、可操作性强，保障措施可靠。</w:t>
            </w:r>
          </w:p>
          <w:p>
            <w:pPr>
              <w:spacing w:line="360" w:lineRule="exact"/>
              <w:rPr>
                <w:rFonts w:ascii="宋体" w:hAnsi="宋体" w:cs="宋体"/>
                <w:kern w:val="0"/>
                <w:sz w:val="21"/>
                <w:szCs w:val="21"/>
                <w:lang w:bidi="ar"/>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widowControl/>
              <w:spacing w:line="360" w:lineRule="exact"/>
              <w:jc w:val="center"/>
              <w:textAlignment w:val="center"/>
              <w:rPr>
                <w:rFonts w:ascii="宋体" w:hAnsi="宋体" w:cs="宋体"/>
                <w:kern w:val="0"/>
                <w:sz w:val="21"/>
                <w:szCs w:val="21"/>
                <w:lang w:bidi="ar"/>
              </w:rPr>
            </w:pPr>
            <w:r>
              <w:rPr>
                <w:rFonts w:hint="eastAsia" w:ascii="宋体" w:hAnsi="宋体" w:cs="宋体"/>
                <w:kern w:val="0"/>
                <w:sz w:val="21"/>
                <w:szCs w:val="21"/>
                <w:lang w:bidi="ar"/>
              </w:rPr>
              <w:t>确保进度的控制措施</w:t>
            </w:r>
          </w:p>
          <w:p>
            <w:pPr>
              <w:widowControl/>
              <w:spacing w:line="360" w:lineRule="exact"/>
              <w:jc w:val="center"/>
              <w:textAlignment w:val="center"/>
              <w:rPr>
                <w:rFonts w:ascii="宋体" w:hAnsi="宋体" w:cs="宋体"/>
                <w:sz w:val="21"/>
                <w:szCs w:val="21"/>
              </w:rPr>
            </w:pPr>
            <w:r>
              <w:rPr>
                <w:rFonts w:hint="eastAsia" w:ascii="宋体" w:hAnsi="宋体" w:cs="宋体"/>
                <w:kern w:val="0"/>
                <w:sz w:val="21"/>
                <w:szCs w:val="21"/>
                <w:lang w:bidi="ar"/>
              </w:rPr>
              <w:t>(5分)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进度措施编制合理、可行，关键线路清晰、准确、完整，关键节点控制措施得力、可操作性强，保障措施可靠。</w:t>
            </w:r>
          </w:p>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7"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确保文明施工、环境保护的控制措施(5分)</w:t>
            </w:r>
          </w:p>
        </w:tc>
        <w:tc>
          <w:tcPr>
            <w:tcW w:w="6856" w:type="dxa"/>
            <w:gridSpan w:val="2"/>
            <w:vAlign w:val="center"/>
          </w:tcPr>
          <w:p>
            <w:pPr>
              <w:widowControl/>
              <w:spacing w:line="360" w:lineRule="exact"/>
              <w:jc w:val="left"/>
              <w:textAlignment w:val="center"/>
              <w:rPr>
                <w:rFonts w:ascii="宋体" w:hAnsi="宋体" w:cs="宋体"/>
                <w:kern w:val="0"/>
                <w:sz w:val="21"/>
                <w:szCs w:val="21"/>
                <w:lang w:bidi="ar"/>
              </w:rPr>
            </w:pPr>
            <w:r>
              <w:rPr>
                <w:rFonts w:hint="eastAsia" w:ascii="宋体" w:hAnsi="宋体" w:cs="宋体"/>
                <w:kern w:val="0"/>
                <w:sz w:val="21"/>
                <w:szCs w:val="21"/>
                <w:lang w:bidi="ar"/>
              </w:rPr>
              <w:t>文明施工、环保措施编制合理、可行，关键线路清晰、准确、完整，关键节点控制措施得力、可操作性强，保障措施可靠。</w:t>
            </w:r>
          </w:p>
          <w:p>
            <w:pPr>
              <w:spacing w:line="360" w:lineRule="exact"/>
              <w:rPr>
                <w:rFonts w:ascii="宋体" w:hAnsi="宋体" w:cs="宋体"/>
                <w:sz w:val="21"/>
                <w:szCs w:val="21"/>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2"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施工机械配备和材料投入计划</w:t>
            </w:r>
          </w:p>
          <w:p>
            <w:pPr>
              <w:spacing w:line="360" w:lineRule="exact"/>
              <w:jc w:val="center"/>
              <w:rPr>
                <w:rFonts w:ascii="宋体" w:hAnsi="宋体" w:cs="宋体"/>
                <w:sz w:val="21"/>
                <w:szCs w:val="21"/>
              </w:rPr>
            </w:pPr>
            <w:r>
              <w:rPr>
                <w:rFonts w:hint="eastAsia" w:ascii="宋体" w:hAnsi="宋体" w:cs="宋体"/>
                <w:sz w:val="21"/>
                <w:szCs w:val="21"/>
              </w:rPr>
              <w:t>(5分)</w:t>
            </w:r>
          </w:p>
        </w:tc>
        <w:tc>
          <w:tcPr>
            <w:tcW w:w="6856" w:type="dxa"/>
            <w:gridSpan w:val="2"/>
            <w:vAlign w:val="center"/>
          </w:tcPr>
          <w:p>
            <w:pPr>
              <w:spacing w:line="360" w:lineRule="exact"/>
              <w:rPr>
                <w:rFonts w:ascii="宋体" w:hAnsi="宋体" w:cs="宋体"/>
                <w:sz w:val="21"/>
                <w:szCs w:val="21"/>
              </w:rPr>
            </w:pPr>
            <w:r>
              <w:rPr>
                <w:rFonts w:hint="eastAsia" w:ascii="宋体" w:hAnsi="宋体" w:cs="宋体"/>
                <w:sz w:val="21"/>
                <w:szCs w:val="21"/>
              </w:rPr>
              <w:t>施工机械配备和材料投入计划合理、可行。</w:t>
            </w:r>
          </w:p>
          <w:p>
            <w:pPr>
              <w:spacing w:line="360" w:lineRule="exact"/>
              <w:rPr>
                <w:rFonts w:ascii="宋体" w:hAnsi="宋体" w:cs="宋体"/>
                <w:sz w:val="21"/>
                <w:szCs w:val="21"/>
              </w:rPr>
            </w:pPr>
            <w:r>
              <w:rPr>
                <w:rFonts w:hint="eastAsia" w:ascii="宋体" w:hAnsi="宋体" w:cs="宋体"/>
                <w:kern w:val="0"/>
                <w:sz w:val="21"/>
                <w:szCs w:val="21"/>
                <w:lang w:bidi="ar"/>
              </w:rPr>
              <w:t>描述清晰准确得</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kern w:val="0"/>
                <w:sz w:val="21"/>
                <w:szCs w:val="21"/>
                <w:lang w:bidi="ar"/>
              </w:rPr>
              <w:t>分；描述一般得</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kern w:val="0"/>
                <w:sz w:val="21"/>
                <w:szCs w:val="21"/>
                <w:lang w:bidi="ar"/>
              </w:rPr>
              <w:t>分；描述较差得</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kern w:val="0"/>
                <w:sz w:val="21"/>
                <w:szCs w:val="21"/>
                <w:lang w:bidi="ar"/>
              </w:rPr>
              <w:t>分；漏项得0分。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1"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维修服务及保修承诺</w:t>
            </w:r>
          </w:p>
          <w:p>
            <w:pPr>
              <w:spacing w:line="360" w:lineRule="exact"/>
              <w:jc w:val="center"/>
              <w:rPr>
                <w:rFonts w:ascii="宋体" w:hAnsi="宋体" w:cs="宋体"/>
                <w:sz w:val="21"/>
                <w:szCs w:val="21"/>
              </w:rPr>
            </w:pPr>
            <w:r>
              <w:rPr>
                <w:rFonts w:hint="eastAsia" w:ascii="宋体" w:hAnsi="宋体" w:cs="宋体"/>
                <w:sz w:val="21"/>
                <w:szCs w:val="21"/>
              </w:rPr>
              <w:t>（5分）</w:t>
            </w:r>
          </w:p>
        </w:tc>
        <w:tc>
          <w:tcPr>
            <w:tcW w:w="6856" w:type="dxa"/>
            <w:gridSpan w:val="2"/>
            <w:vAlign w:val="center"/>
          </w:tcPr>
          <w:p>
            <w:pPr>
              <w:spacing w:line="360" w:lineRule="exact"/>
              <w:rPr>
                <w:rFonts w:ascii="宋体" w:hAnsi="宋体" w:cs="宋体"/>
                <w:sz w:val="21"/>
                <w:szCs w:val="21"/>
              </w:rPr>
            </w:pPr>
            <w:r>
              <w:rPr>
                <w:rFonts w:hint="eastAsia" w:ascii="宋体" w:hAnsi="宋体" w:cs="宋体"/>
                <w:sz w:val="21"/>
                <w:szCs w:val="21"/>
              </w:rPr>
              <w:t>项目完工后的维修服务及保修承诺。</w:t>
            </w:r>
          </w:p>
          <w:p>
            <w:pPr>
              <w:spacing w:line="360" w:lineRule="exact"/>
              <w:rPr>
                <w:rFonts w:ascii="宋体" w:hAnsi="宋体" w:cs="宋体"/>
                <w:sz w:val="21"/>
                <w:szCs w:val="21"/>
              </w:rPr>
            </w:pPr>
            <w:r>
              <w:rPr>
                <w:rFonts w:hint="eastAsia" w:ascii="宋体" w:hAnsi="宋体" w:cs="宋体"/>
                <w:sz w:val="21"/>
                <w:szCs w:val="21"/>
              </w:rPr>
              <w:t>优良计</w:t>
            </w:r>
            <w:r>
              <w:rPr>
                <w:rFonts w:hint="eastAsia" w:ascii="宋体" w:hAnsi="宋体" w:cs="宋体"/>
                <w:szCs w:val="24"/>
                <w:lang w:bidi="ar"/>
              </w:rPr>
              <w:t>(</w:t>
            </w:r>
            <w:r>
              <w:rPr>
                <w:rFonts w:hint="eastAsia" w:ascii="宋体" w:hAnsi="宋体" w:cs="宋体"/>
                <w:kern w:val="0"/>
                <w:sz w:val="21"/>
                <w:szCs w:val="21"/>
                <w:lang w:bidi="ar"/>
              </w:rPr>
              <w:t>3-5</w:t>
            </w:r>
            <w:r>
              <w:rPr>
                <w:rFonts w:hint="eastAsia" w:ascii="宋体" w:hAnsi="宋体" w:cs="宋体"/>
                <w:szCs w:val="24"/>
                <w:lang w:bidi="ar"/>
              </w:rPr>
              <w:t>]</w:t>
            </w:r>
            <w:r>
              <w:rPr>
                <w:rFonts w:hint="eastAsia" w:ascii="宋体" w:hAnsi="宋体" w:cs="宋体"/>
                <w:sz w:val="21"/>
                <w:szCs w:val="21"/>
              </w:rPr>
              <w:t>分，一般计</w:t>
            </w:r>
            <w:r>
              <w:rPr>
                <w:rFonts w:hint="eastAsia" w:ascii="宋体" w:hAnsi="宋体" w:cs="宋体"/>
                <w:szCs w:val="24"/>
                <w:lang w:bidi="ar"/>
              </w:rPr>
              <w:t>(</w:t>
            </w:r>
            <w:r>
              <w:rPr>
                <w:rFonts w:hint="eastAsia" w:ascii="宋体" w:hAnsi="宋体" w:cs="宋体"/>
                <w:kern w:val="0"/>
                <w:sz w:val="21"/>
                <w:szCs w:val="21"/>
                <w:lang w:bidi="ar"/>
              </w:rPr>
              <w:t>1.5-3</w:t>
            </w:r>
            <w:r>
              <w:rPr>
                <w:rFonts w:hint="eastAsia" w:ascii="宋体" w:hAnsi="宋体" w:cs="宋体"/>
                <w:szCs w:val="24"/>
                <w:lang w:bidi="ar"/>
              </w:rPr>
              <w:t>]</w:t>
            </w:r>
            <w:r>
              <w:rPr>
                <w:rFonts w:hint="eastAsia" w:ascii="宋体" w:hAnsi="宋体" w:cs="宋体"/>
                <w:sz w:val="21"/>
                <w:szCs w:val="21"/>
              </w:rPr>
              <w:t>分，差计</w:t>
            </w:r>
            <w:r>
              <w:rPr>
                <w:rFonts w:hint="eastAsia" w:ascii="宋体" w:hAnsi="宋体" w:cs="宋体"/>
                <w:szCs w:val="24"/>
                <w:lang w:bidi="ar"/>
              </w:rPr>
              <w:t>(</w:t>
            </w:r>
            <w:r>
              <w:rPr>
                <w:rFonts w:hint="eastAsia" w:ascii="宋体" w:hAnsi="宋体" w:cs="宋体"/>
                <w:kern w:val="0"/>
                <w:sz w:val="21"/>
                <w:szCs w:val="21"/>
                <w:lang w:bidi="ar"/>
              </w:rPr>
              <w:t>0-1.5</w:t>
            </w:r>
            <w:r>
              <w:rPr>
                <w:rFonts w:hint="eastAsia" w:ascii="宋体" w:hAnsi="宋体" w:cs="宋体"/>
                <w:szCs w:val="24"/>
                <w:lang w:bidi="ar"/>
              </w:rPr>
              <w:t>]</w:t>
            </w:r>
            <w:r>
              <w:rPr>
                <w:rFonts w:hint="eastAsia" w:ascii="宋体" w:hAnsi="宋体" w:cs="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1" w:hRule="atLeast"/>
        </w:trPr>
        <w:tc>
          <w:tcPr>
            <w:tcW w:w="847" w:type="dxa"/>
            <w:vMerge w:val="continue"/>
            <w:vAlign w:val="center"/>
          </w:tcPr>
          <w:p>
            <w:pPr>
              <w:spacing w:line="360" w:lineRule="exact"/>
              <w:rPr>
                <w:rFonts w:ascii="宋体" w:hAnsi="宋体" w:cs="宋体"/>
                <w:sz w:val="21"/>
                <w:szCs w:val="21"/>
              </w:rPr>
            </w:pPr>
          </w:p>
        </w:tc>
        <w:tc>
          <w:tcPr>
            <w:tcW w:w="1194" w:type="dxa"/>
            <w:vAlign w:val="center"/>
          </w:tcPr>
          <w:p>
            <w:pPr>
              <w:spacing w:line="360" w:lineRule="exact"/>
              <w:jc w:val="center"/>
              <w:rPr>
                <w:rFonts w:ascii="宋体" w:hAnsi="宋体" w:cs="宋体"/>
                <w:sz w:val="21"/>
                <w:szCs w:val="21"/>
              </w:rPr>
            </w:pPr>
            <w:r>
              <w:rPr>
                <w:rFonts w:hint="eastAsia" w:ascii="宋体" w:hAnsi="宋体" w:cs="宋体"/>
                <w:sz w:val="21"/>
                <w:szCs w:val="21"/>
              </w:rPr>
              <w:t>业绩</w:t>
            </w:r>
          </w:p>
          <w:p>
            <w:pPr>
              <w:spacing w:line="360" w:lineRule="exact"/>
              <w:jc w:val="center"/>
              <w:rPr>
                <w:rFonts w:ascii="宋体" w:hAnsi="宋体" w:cs="宋体"/>
                <w:sz w:val="21"/>
                <w:szCs w:val="21"/>
              </w:rPr>
            </w:pPr>
            <w:r>
              <w:rPr>
                <w:rFonts w:hint="eastAsia" w:ascii="宋体" w:hAnsi="宋体" w:cs="宋体"/>
                <w:sz w:val="21"/>
                <w:szCs w:val="21"/>
              </w:rPr>
              <w:t>（10分）</w:t>
            </w:r>
          </w:p>
        </w:tc>
        <w:tc>
          <w:tcPr>
            <w:tcW w:w="6856" w:type="dxa"/>
            <w:gridSpan w:val="2"/>
            <w:vAlign w:val="center"/>
          </w:tcPr>
          <w:p>
            <w:pPr>
              <w:spacing w:line="360" w:lineRule="exact"/>
              <w:rPr>
                <w:rFonts w:ascii="宋体" w:hAnsi="宋体" w:cs="宋体"/>
                <w:sz w:val="21"/>
                <w:szCs w:val="21"/>
              </w:rPr>
            </w:pPr>
            <w:r>
              <w:rPr>
                <w:rFonts w:hint="eastAsia" w:ascii="宋体" w:hAnsi="宋体" w:cs="宋体"/>
                <w:sz w:val="21"/>
                <w:szCs w:val="21"/>
              </w:rPr>
              <w:t>供应商提供自2021年1月1日至今的类似项目业绩</w:t>
            </w:r>
            <w:r>
              <w:rPr>
                <w:rFonts w:hint="eastAsia" w:ascii="宋体" w:hAnsi="宋体" w:cs="宋体"/>
                <w:kern w:val="0"/>
                <w:sz w:val="21"/>
                <w:szCs w:val="21"/>
              </w:rPr>
              <w:t>（以合同签订时间为准印件为准）</w:t>
            </w:r>
            <w:r>
              <w:rPr>
                <w:rFonts w:hint="eastAsia" w:ascii="宋体" w:hAnsi="宋体" w:cs="宋体"/>
                <w:sz w:val="21"/>
                <w:szCs w:val="21"/>
              </w:rPr>
              <w:t>，每提供1份得2分，最高得10分。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 w:hRule="atLeast"/>
        </w:trPr>
        <w:tc>
          <w:tcPr>
            <w:tcW w:w="8897" w:type="dxa"/>
            <w:gridSpan w:val="4"/>
            <w:vAlign w:val="center"/>
          </w:tcPr>
          <w:p>
            <w:pPr>
              <w:spacing w:line="360" w:lineRule="exact"/>
              <w:rPr>
                <w:rFonts w:ascii="宋体" w:hAnsi="宋体" w:cs="宋体"/>
                <w:sz w:val="21"/>
                <w:szCs w:val="21"/>
              </w:rPr>
            </w:pPr>
            <w:r>
              <w:rPr>
                <w:rFonts w:hint="eastAsia" w:ascii="宋体" w:hAnsi="宋体" w:cs="宋体"/>
                <w:sz w:val="21"/>
                <w:szCs w:val="21"/>
              </w:rPr>
              <w:t>1）各评委独立打分。</w:t>
            </w:r>
          </w:p>
          <w:p>
            <w:pPr>
              <w:spacing w:line="360" w:lineRule="exact"/>
              <w:rPr>
                <w:rFonts w:ascii="宋体" w:hAnsi="宋体" w:cs="宋体"/>
                <w:sz w:val="21"/>
                <w:szCs w:val="21"/>
              </w:rPr>
            </w:pPr>
            <w:r>
              <w:rPr>
                <w:rFonts w:hint="eastAsia" w:ascii="宋体" w:hAnsi="宋体" w:cs="宋体"/>
                <w:sz w:val="21"/>
                <w:szCs w:val="21"/>
              </w:rPr>
              <w:t>2）评委打分超过得分界限或未按本表规定赋分时，该评委的打分无效，不计入汇总分。</w:t>
            </w:r>
          </w:p>
          <w:p>
            <w:pPr>
              <w:spacing w:line="360" w:lineRule="exact"/>
              <w:rPr>
                <w:rFonts w:ascii="宋体" w:hAnsi="宋体" w:cs="宋体"/>
                <w:sz w:val="21"/>
                <w:szCs w:val="21"/>
              </w:rPr>
            </w:pPr>
            <w:r>
              <w:rPr>
                <w:rFonts w:hint="eastAsia" w:ascii="宋体" w:hAnsi="宋体" w:cs="宋体"/>
                <w:sz w:val="21"/>
                <w:szCs w:val="21"/>
              </w:rPr>
              <w:t>3）各种计算采用插入法，最终结果数字保留二位小数，第三位“四舍五入”。</w:t>
            </w:r>
          </w:p>
        </w:tc>
      </w:tr>
    </w:tbl>
    <w:p>
      <w:pPr>
        <w:pStyle w:val="6"/>
        <w:spacing w:line="240" w:lineRule="auto"/>
        <w:ind w:firstLine="480"/>
        <w:rPr>
          <w:rFonts w:ascii="宋体" w:hAnsi="宋体" w:cs="宋体"/>
          <w:szCs w:val="21"/>
        </w:rPr>
      </w:pPr>
      <w:r>
        <w:rPr>
          <w:rFonts w:hint="eastAsia" w:ascii="宋体" w:hAnsi="宋体" w:cs="宋体"/>
          <w:szCs w:val="21"/>
        </w:rPr>
        <w:t>说明：</w:t>
      </w:r>
    </w:p>
    <w:p>
      <w:pPr>
        <w:pStyle w:val="6"/>
        <w:spacing w:line="360" w:lineRule="auto"/>
        <w:ind w:firstLine="480"/>
        <w:rPr>
          <w:rFonts w:ascii="宋体" w:hAnsi="宋体" w:cs="宋体"/>
          <w:szCs w:val="21"/>
        </w:rPr>
      </w:pPr>
      <w:r>
        <w:rPr>
          <w:rFonts w:hint="eastAsia" w:ascii="宋体" w:hAnsi="宋体" w:cs="宋体"/>
          <w:szCs w:val="21"/>
        </w:rPr>
        <w:t>1、评分的取值按四舍五入法，保留小数点后两位；</w:t>
      </w:r>
    </w:p>
    <w:p>
      <w:pPr>
        <w:pStyle w:val="6"/>
        <w:spacing w:line="360" w:lineRule="auto"/>
        <w:ind w:firstLine="480"/>
        <w:rPr>
          <w:rFonts w:ascii="宋体" w:hAnsi="宋体" w:cs="宋体"/>
          <w:szCs w:val="21"/>
        </w:rPr>
      </w:pPr>
      <w:r>
        <w:rPr>
          <w:rFonts w:hint="eastAsia" w:ascii="宋体" w:hAnsi="宋体" w:cs="宋体"/>
          <w:szCs w:val="21"/>
        </w:rPr>
        <w:t>2、评分标准中要求提供复印件的证明材料须清晰可辨。</w:t>
      </w:r>
    </w:p>
    <w:p>
      <w:pPr>
        <w:pStyle w:val="6"/>
        <w:spacing w:line="360" w:lineRule="auto"/>
        <w:ind w:firstLine="480"/>
        <w:rPr>
          <w:rFonts w:ascii="宋体" w:hAnsi="宋体" w:cs="宋体"/>
          <w:kern w:val="0"/>
          <w:szCs w:val="21"/>
        </w:rPr>
      </w:pPr>
      <w:r>
        <w:rPr>
          <w:rFonts w:hint="eastAsia" w:ascii="宋体" w:hAnsi="宋体" w:cs="宋体"/>
          <w:szCs w:val="21"/>
        </w:rPr>
        <w:t>若采用最低评标价法的，磋商响应文件满足竞争性磋商文件全部实质性要求，且投标报价最低的供应商为中标候选人。采用最低评标价法评标时，除了算术修正和落实政府采购政策需进行的价格扣除外，不能对供应商的投标价格进行任何调整</w:t>
      </w:r>
      <w:r>
        <w:rPr>
          <w:rFonts w:hint="eastAsia" w:ascii="宋体" w:hAnsi="宋体" w:cs="宋体"/>
          <w:kern w:val="0"/>
          <w:szCs w:val="21"/>
        </w:rPr>
        <w:t>。</w:t>
      </w:r>
    </w:p>
    <w:p>
      <w:pPr>
        <w:pStyle w:val="95"/>
        <w:spacing w:line="360" w:lineRule="auto"/>
        <w:outlineLvl w:val="2"/>
        <w:rPr>
          <w:rFonts w:hint="default" w:ascii="宋体" w:hAnsi="宋体" w:eastAsia="宋体" w:cs="宋体"/>
          <w:sz w:val="24"/>
          <w:szCs w:val="24"/>
        </w:rPr>
      </w:pPr>
      <w:bookmarkStart w:id="38" w:name="_Toc9745"/>
      <w:r>
        <w:rPr>
          <w:rFonts w:ascii="宋体" w:hAnsi="宋体" w:eastAsia="宋体" w:cs="宋体"/>
          <w:b/>
          <w:sz w:val="24"/>
          <w:szCs w:val="24"/>
          <w:lang w:eastAsia="zh-CN"/>
        </w:rPr>
        <w:t>5</w:t>
      </w:r>
      <w:r>
        <w:rPr>
          <w:rFonts w:ascii="宋体" w:hAnsi="宋体" w:eastAsia="宋体" w:cs="宋体"/>
          <w:b/>
          <w:sz w:val="24"/>
          <w:szCs w:val="24"/>
        </w:rPr>
        <w:t>.5</w:t>
      </w:r>
      <w:r>
        <w:rPr>
          <w:rFonts w:ascii="宋体" w:hAnsi="宋体" w:eastAsia="宋体" w:cs="宋体"/>
          <w:b/>
          <w:sz w:val="24"/>
          <w:szCs w:val="24"/>
          <w:lang w:eastAsia="zh-CN"/>
        </w:rPr>
        <w:t xml:space="preserve"> </w:t>
      </w:r>
      <w:r>
        <w:rPr>
          <w:rFonts w:ascii="宋体" w:hAnsi="宋体" w:eastAsia="宋体" w:cs="宋体"/>
          <w:b/>
          <w:sz w:val="24"/>
          <w:szCs w:val="24"/>
        </w:rPr>
        <w:t>终止采购活动</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出现下列情形之一的，采购人或者代理机构应当终止竞争性磋商采购活动，发布项目终止公告并说明原因，重新开展采购活动：</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（一）因情况变化，不再符合规定的竞争性磋商采购方式适用情形的；</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（二）出现影响采购公正的违法、违规行为的；</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（三）除《政府采购竞争性磋商采购方式管理暂行办法》第二十一条第三款规定的情形外，在采购过程中符合要求的供应商或者报价未超过采购预算的供应商不足3家的（财政部另有规定的除外）；</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（四）法律法规规定的其他情形。</w:t>
      </w:r>
    </w:p>
    <w:p>
      <w:pPr>
        <w:pStyle w:val="95"/>
        <w:spacing w:line="360" w:lineRule="auto"/>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.6</w:t>
      </w:r>
      <w:r>
        <w:rPr>
          <w:rFonts w:ascii="宋体" w:hAnsi="宋体" w:eastAsia="宋体" w:cs="宋体"/>
          <w:b/>
          <w:sz w:val="24"/>
          <w:szCs w:val="24"/>
          <w:lang w:eastAsia="zh-CN"/>
        </w:rPr>
        <w:t xml:space="preserve"> </w:t>
      </w:r>
      <w:r>
        <w:rPr>
          <w:rFonts w:ascii="宋体" w:hAnsi="宋体" w:eastAsia="宋体" w:cs="宋体"/>
          <w:b/>
          <w:sz w:val="24"/>
          <w:szCs w:val="24"/>
        </w:rPr>
        <w:t>确定成交供应商</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一、评审结束后，代理机构在评审结束之日起2个工作日内将磋商报告及有关资料送交采购人。</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二、采购人在收到磋商报告后5个工作日内，在磋商报告确定的成交候选供应商名单中按顺序确定成交供应商。成交候选供应商并列的，由采购人采取随机抽取的方式确定成交供应商。</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三、采购人逾期未确定成交供应商且不提出异议的，视为确定磋商报告提出的排序第一的供应商为成交供应商。</w:t>
      </w:r>
    </w:p>
    <w:p>
      <w:pPr>
        <w:pStyle w:val="95"/>
        <w:spacing w:line="360" w:lineRule="auto"/>
        <w:ind w:firstLine="480" w:firstLineChars="200"/>
        <w:rPr>
          <w:rFonts w:hint="default" w:ascii="宋体" w:hAnsi="宋体" w:eastAsia="宋体" w:cs="宋体"/>
          <w:sz w:val="24"/>
          <w:szCs w:val="24"/>
        </w:rPr>
      </w:pPr>
      <w:r>
        <w:rPr>
          <w:rFonts w:ascii="宋体" w:hAnsi="宋体" w:eastAsia="宋体" w:cs="宋体"/>
          <w:sz w:val="24"/>
          <w:szCs w:val="24"/>
        </w:rPr>
        <w:t>四、根据采购人确定的成交供应商，代理机构在陕西省政府采购网上发布成交结果公告，同时向成交供应商发出成交通知书。</w:t>
      </w:r>
    </w:p>
    <w:p>
      <w:pPr>
        <w:pStyle w:val="95"/>
        <w:spacing w:line="360" w:lineRule="auto"/>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.7评审专家在政府采购活动中承担以下义务</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（一）遵守评审工作纪律；</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（二）按照客观、公正、审慎的原则，根据采购文件规定的评审程序、评审方法和评审标准进行独立评审；</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（三）不得泄露评审文件、评审情况和在评审过程中获悉的商业秘密；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（六）配合答复处理供应商的询问、质疑和投诉等事项；</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（七）法律、法规和规章规定的其他义务。</w:t>
      </w:r>
    </w:p>
    <w:p>
      <w:pPr>
        <w:pStyle w:val="95"/>
        <w:spacing w:line="360" w:lineRule="auto"/>
        <w:outlineLvl w:val="2"/>
        <w:rPr>
          <w:rFonts w:hint="default" w:ascii="宋体" w:hAnsi="宋体" w:eastAsia="宋体" w:cs="宋体"/>
          <w:sz w:val="24"/>
          <w:szCs w:val="24"/>
        </w:rPr>
      </w:pPr>
      <w:r>
        <w:rPr>
          <w:rFonts w:ascii="宋体" w:hAnsi="宋体" w:eastAsia="宋体" w:cs="宋体"/>
          <w:b/>
          <w:sz w:val="24"/>
          <w:szCs w:val="24"/>
          <w:lang w:eastAsia="zh-CN"/>
        </w:rPr>
        <w:t>5</w:t>
      </w:r>
      <w:r>
        <w:rPr>
          <w:rFonts w:ascii="宋体" w:hAnsi="宋体" w:eastAsia="宋体" w:cs="宋体"/>
          <w:b/>
          <w:sz w:val="24"/>
          <w:szCs w:val="24"/>
        </w:rPr>
        <w:t>.8评审专家在政府采购活动中应当遵守以下工作纪律</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（一）遵行《中华人民共和国政府采购法》第十二条和《中华人民共和国政府采购法实施条例》第九条及财政部关于回避的规定。</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（二）评审前，应当将通讯工具或者相关电子设备交由采购组织单位统一保管。</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（三）评审过程中，不得与外界联系，因发生不可预见情况，确实需要与外界联系的，应当在监督人员监督之下办理。</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（五）在评审过程中和评审结束后，不得记录、复制或带走任何评审资料，不得向外界透露评审内容。</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（六）服从评审现场采购组织单位的现场秩序管理，接受评审现场监督人员的合法监督。</w:t>
      </w:r>
    </w:p>
    <w:p>
      <w:pPr>
        <w:pStyle w:val="95"/>
        <w:spacing w:line="360" w:lineRule="auto"/>
        <w:ind w:firstLine="480"/>
        <w:rPr>
          <w:rFonts w:hint="default" w:ascii="宋体" w:hAnsi="宋体" w:eastAsia="宋体" w:cs="宋体"/>
          <w:sz w:val="24"/>
          <w:szCs w:val="24"/>
        </w:rPr>
      </w:pPr>
      <w:r>
        <w:rPr>
          <w:rFonts w:ascii="宋体" w:hAnsi="宋体" w:eastAsia="宋体" w:cs="宋体"/>
          <w:sz w:val="24"/>
          <w:szCs w:val="24"/>
        </w:rPr>
        <w:t>（七）遵守有关廉洁自律规定，不得私下接触供应商，不得收受供应商及有关业务单位和个人的财物或好处，不得接受采购组织单位的请托。</w:t>
      </w:r>
    </w:p>
    <w:p>
      <w:pPr>
        <w:rPr>
          <w:sz w:val="40"/>
          <w:szCs w:val="52"/>
        </w:rPr>
      </w:pPr>
      <w:r>
        <w:rPr>
          <w:rFonts w:hint="eastAsia"/>
          <w:sz w:val="40"/>
          <w:szCs w:val="52"/>
        </w:rPr>
        <w:br w:type="page"/>
      </w:r>
    </w:p>
    <w:p>
      <w:pPr>
        <w:pStyle w:val="2"/>
        <w:spacing w:before="120" w:beforeLines="50" w:after="120" w:afterLines="50" w:line="360" w:lineRule="auto"/>
        <w:rPr>
          <w:sz w:val="40"/>
          <w:szCs w:val="52"/>
        </w:rPr>
      </w:pPr>
      <w:r>
        <w:rPr>
          <w:rFonts w:hint="eastAsia"/>
          <w:sz w:val="40"/>
          <w:szCs w:val="52"/>
        </w:rPr>
        <w:t>第六部分  合同条款（参考）</w:t>
      </w:r>
      <w:bookmarkEnd w:id="38"/>
    </w:p>
    <w:p>
      <w:pPr>
        <w:widowControl/>
        <w:jc w:val="center"/>
        <w:rPr>
          <w:rFonts w:ascii="黑体" w:eastAsia="黑体" w:cs="宋体"/>
          <w:bCs/>
          <w:kern w:val="0"/>
          <w:sz w:val="52"/>
          <w:szCs w:val="52"/>
        </w:rPr>
      </w:pPr>
    </w:p>
    <w:p>
      <w:pPr>
        <w:widowControl/>
        <w:jc w:val="center"/>
        <w:rPr>
          <w:rFonts w:ascii="黑体" w:eastAsia="黑体" w:cs="宋体"/>
          <w:bCs/>
          <w:kern w:val="0"/>
          <w:sz w:val="52"/>
          <w:szCs w:val="52"/>
        </w:rPr>
      </w:pPr>
    </w:p>
    <w:p>
      <w:pPr>
        <w:widowControl/>
        <w:jc w:val="center"/>
        <w:rPr>
          <w:rFonts w:ascii="黑体" w:eastAsia="黑体" w:cs="宋体"/>
          <w:bCs/>
          <w:kern w:val="0"/>
          <w:sz w:val="52"/>
          <w:szCs w:val="52"/>
        </w:rPr>
      </w:pPr>
      <w:r>
        <w:rPr>
          <w:rFonts w:hint="eastAsia" w:ascii="黑体" w:eastAsia="黑体" w:cs="宋体"/>
          <w:bCs/>
          <w:kern w:val="0"/>
          <w:sz w:val="52"/>
          <w:szCs w:val="52"/>
        </w:rPr>
        <w:t>陕西省建设工程施工合同</w:t>
      </w:r>
    </w:p>
    <w:p>
      <w:pPr>
        <w:widowControl/>
        <w:jc w:val="center"/>
        <w:rPr>
          <w:rFonts w:ascii="黑体" w:eastAsia="黑体" w:cs="宋体"/>
          <w:b/>
          <w:bCs/>
          <w:kern w:val="0"/>
          <w:sz w:val="36"/>
          <w:szCs w:val="36"/>
        </w:rPr>
      </w:pPr>
    </w:p>
    <w:p>
      <w:pPr>
        <w:widowControl/>
        <w:jc w:val="center"/>
        <w:rPr>
          <w:rFonts w:eastAsia="黑体" w:cs="宋体"/>
          <w:b/>
          <w:bCs/>
          <w:kern w:val="0"/>
          <w:sz w:val="36"/>
          <w:szCs w:val="36"/>
        </w:rPr>
      </w:pPr>
      <w:r>
        <w:rPr>
          <w:rFonts w:hint="eastAsia" w:ascii="黑体" w:eastAsia="黑体" w:cs="宋体"/>
          <w:b/>
          <w:bCs/>
          <w:kern w:val="0"/>
          <w:sz w:val="36"/>
          <w:szCs w:val="36"/>
        </w:rPr>
        <w:t>（示范文本）</w:t>
      </w: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ind w:firstLine="200"/>
        <w:jc w:val="center"/>
        <w:rPr>
          <w:rFonts w:ascii="黑体" w:eastAsia="黑体" w:cs="宋体"/>
          <w:b/>
          <w:bCs/>
          <w:kern w:val="0"/>
          <w:sz w:val="32"/>
          <w:szCs w:val="32"/>
        </w:rPr>
      </w:pPr>
    </w:p>
    <w:p>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61312"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20" name="矩形 20"/>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15pt;margin-top:7.9pt;height:46.8pt;width:54pt;z-index:251661312;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3zb+1wAAAAoBAAAPAAAAAAAAAAEAIAAAACIAAABkcnMvZG93bnJl&#10;di54bWxQSwECFAAUAAAACACHTuJAuZ7IIP4BAAAqBAAADgAAAAAAAAABACAAAAAmAQAAZHJzL2Uy&#10;b0RvYy54bWxQSwUGAAAAAAYABgBZAQAAlgUAAAAA&#10;">
                <v:fill on="t" focussize="0,0"/>
                <v:stroke color="#FFFFFF" joinstyle="miter"/>
                <v:imagedata o:title=""/>
                <o:lock v:ext="edit" aspectratio="f"/>
                <v:textbox>
                  <w:txbxContent>
                    <w:p>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4"/>
          <w:kern w:val="0"/>
          <w:sz w:val="36"/>
          <w:szCs w:val="36"/>
          <w:fitText w:val="3600" w:id="522071738"/>
        </w:rPr>
        <w:t>陕西省建设</w:t>
      </w:r>
      <w:r>
        <w:rPr>
          <w:rFonts w:hint="eastAsia" w:ascii="宋体" w:hAnsi="宋体" w:cs="宋体"/>
          <w:b/>
          <w:bCs/>
          <w:spacing w:val="0"/>
          <w:kern w:val="0"/>
          <w:sz w:val="36"/>
          <w:szCs w:val="36"/>
          <w:fitText w:val="3600" w:id="522071738"/>
        </w:rPr>
        <w:t>厅</w:t>
      </w:r>
    </w:p>
    <w:p>
      <w:pPr>
        <w:widowControl/>
        <w:jc w:val="center"/>
        <w:rPr>
          <w:rFonts w:ascii="宋体" w:hAnsi="宋体" w:cs="宋体"/>
          <w:b/>
          <w:bCs/>
          <w:kern w:val="0"/>
          <w:sz w:val="36"/>
          <w:szCs w:val="36"/>
        </w:rPr>
      </w:pPr>
      <w:r>
        <w:rPr>
          <w:rFonts w:hint="eastAsia" w:ascii="宋体" w:hAnsi="宋体" w:cs="宋体"/>
          <w:b/>
          <w:bCs/>
          <w:spacing w:val="0"/>
          <w:w w:val="100"/>
          <w:kern w:val="0"/>
          <w:sz w:val="36"/>
          <w:szCs w:val="36"/>
          <w:fitText w:val="3600" w:id="195192743"/>
        </w:rPr>
        <w:t>陕西省工商行政管理局</w:t>
      </w:r>
    </w:p>
    <w:p>
      <w:pPr>
        <w:widowControl/>
        <w:jc w:val="center"/>
        <w:rPr>
          <w:rFonts w:cs="宋体"/>
          <w:b/>
          <w:bCs/>
          <w:kern w:val="0"/>
          <w:sz w:val="36"/>
          <w:szCs w:val="36"/>
        </w:rPr>
      </w:pPr>
      <w:r>
        <w:rPr>
          <w:rFonts w:hint="eastAsia" w:ascii="宋体" w:hAnsi="宋体" w:cs="宋体"/>
          <w:bCs/>
          <w:kern w:val="0"/>
          <w:sz w:val="36"/>
          <w:szCs w:val="36"/>
        </w:rPr>
        <w:t>二○○  年   月   日</w:t>
      </w:r>
      <w:r>
        <w:rPr>
          <w:rFonts w:hint="eastAsia" w:cs="宋体"/>
          <w:b/>
          <w:bCs/>
          <w:kern w:val="0"/>
          <w:sz w:val="36"/>
          <w:szCs w:val="36"/>
        </w:rPr>
        <w:br w:type="page"/>
      </w:r>
    </w:p>
    <w:p>
      <w:pPr>
        <w:jc w:val="center"/>
        <w:outlineLvl w:val="0"/>
        <w:rPr>
          <w:rFonts w:ascii="黑体" w:hAnsi="黑体" w:eastAsia="黑体" w:cs="宋体"/>
          <w:bCs/>
          <w:kern w:val="0"/>
          <w:sz w:val="36"/>
          <w:szCs w:val="36"/>
        </w:rPr>
      </w:pPr>
      <w:bookmarkStart w:id="39" w:name="_Toc20602"/>
      <w:r>
        <w:rPr>
          <w:rFonts w:hint="eastAsia" w:ascii="黑体" w:hAnsi="黑体" w:eastAsia="黑体" w:cs="宋体"/>
          <w:bCs/>
          <w:kern w:val="0"/>
          <w:sz w:val="36"/>
          <w:szCs w:val="36"/>
        </w:rPr>
        <w:t>第一部分  协议书</w:t>
      </w:r>
      <w:bookmarkEnd w:id="39"/>
    </w:p>
    <w:p>
      <w:pPr>
        <w:widowControl/>
        <w:spacing w:line="360" w:lineRule="auto"/>
        <w:ind w:firstLine="480" w:firstLineChars="200"/>
        <w:jc w:val="left"/>
        <w:rPr>
          <w:rFonts w:cs="宋体"/>
          <w:kern w:val="0"/>
        </w:rPr>
      </w:pPr>
    </w:p>
    <w:p>
      <w:pPr>
        <w:widowControl/>
        <w:spacing w:line="360" w:lineRule="auto"/>
        <w:ind w:firstLine="480" w:firstLineChars="200"/>
        <w:jc w:val="left"/>
        <w:rPr>
          <w:rFonts w:ascii="宋体" w:hAnsi="宋体" w:cs="宋体"/>
          <w:kern w:val="0"/>
        </w:rPr>
      </w:pPr>
      <w:r>
        <w:rPr>
          <w:rFonts w:hint="eastAsia" w:ascii="宋体" w:hAnsi="宋体" w:cs="宋体"/>
          <w:kern w:val="0"/>
        </w:rPr>
        <w:t>发包人（全称）：________________________________________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承包人（全称）：________________________________________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依照《中华人民共和国合同法》、《中华人民共和国建筑法》及其他有关法律、行政法规，遵循平等、自愿、公平和诚实信用的原则，双方就本建设工程施工协商一致，订立本合同。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ascii="宋体" w:hAnsi="宋体" w:cs="宋体"/>
          <w:kern w:val="0"/>
        </w:rPr>
      </w:pPr>
      <w:r>
        <w:rPr>
          <w:rFonts w:hint="eastAsia" w:ascii="宋体" w:hAnsi="宋体" w:cs="宋体"/>
          <w:kern w:val="0"/>
        </w:rPr>
        <w:t>一、工程概况</w:t>
      </w:r>
    </w:p>
    <w:p>
      <w:pPr>
        <w:widowControl/>
        <w:spacing w:line="360" w:lineRule="auto"/>
        <w:ind w:firstLine="480" w:firstLineChars="200"/>
        <w:jc w:val="left"/>
        <w:rPr>
          <w:rFonts w:ascii="宋体" w:hAnsi="宋体" w:cs="宋体"/>
          <w:kern w:val="0"/>
        </w:rPr>
      </w:pPr>
      <w:r>
        <w:rPr>
          <w:rFonts w:hint="eastAsia" w:ascii="宋体" w:hAnsi="宋体" w:cs="宋体"/>
          <w:kern w:val="0"/>
        </w:rPr>
        <w:t>工程名称：______________________________________________________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工程地点：______________________________________________________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结构形式：______________　层数：_______　建筑面积：_____________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群体工程应附承包人承揽工程项目一览表（附件1）</w:t>
      </w:r>
    </w:p>
    <w:p>
      <w:pPr>
        <w:widowControl/>
        <w:spacing w:line="360" w:lineRule="auto"/>
        <w:ind w:firstLine="480" w:firstLineChars="200"/>
        <w:jc w:val="left"/>
        <w:rPr>
          <w:rFonts w:ascii="宋体" w:hAnsi="宋体" w:cs="宋体"/>
          <w:kern w:val="0"/>
        </w:rPr>
      </w:pPr>
      <w:r>
        <w:rPr>
          <w:rFonts w:hint="eastAsia" w:ascii="宋体" w:hAnsi="宋体" w:cs="宋体"/>
          <w:kern w:val="0"/>
        </w:rPr>
        <w:t>工程立项文号：_______________________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资金来源：_______________________________________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二、工程承包范围</w:t>
      </w:r>
    </w:p>
    <w:p>
      <w:pPr>
        <w:widowControl/>
        <w:spacing w:line="360" w:lineRule="auto"/>
        <w:ind w:firstLine="480" w:firstLineChars="200"/>
        <w:jc w:val="left"/>
        <w:rPr>
          <w:rFonts w:ascii="宋体" w:hAnsi="宋体" w:cs="宋体"/>
          <w:kern w:val="0"/>
        </w:rPr>
      </w:pPr>
      <w:r>
        <w:rPr>
          <w:rFonts w:hint="eastAsia" w:ascii="宋体" w:hAnsi="宋体" w:cs="宋体"/>
          <w:kern w:val="0"/>
        </w:rPr>
        <w:t>承包范围：___________________________________________________________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不包括的工程范围：_______________________________________________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三、合同工期：</w:t>
      </w:r>
    </w:p>
    <w:p>
      <w:pPr>
        <w:widowControl/>
        <w:spacing w:line="360" w:lineRule="auto"/>
        <w:ind w:firstLine="480" w:firstLineChars="200"/>
        <w:jc w:val="left"/>
        <w:rPr>
          <w:rFonts w:ascii="宋体" w:hAnsi="宋体" w:cs="宋体"/>
          <w:kern w:val="0"/>
        </w:rPr>
      </w:pPr>
      <w:r>
        <w:rPr>
          <w:rFonts w:hint="eastAsia" w:ascii="宋体" w:hAnsi="宋体" w:cs="宋体"/>
          <w:kern w:val="0"/>
        </w:rPr>
        <w:t>总日历天数_________________天</w:t>
      </w:r>
    </w:p>
    <w:p>
      <w:pPr>
        <w:widowControl/>
        <w:spacing w:line="360" w:lineRule="auto"/>
        <w:ind w:firstLine="480" w:firstLineChars="200"/>
        <w:jc w:val="left"/>
        <w:rPr>
          <w:rFonts w:ascii="宋体" w:hAnsi="宋体" w:cs="宋体"/>
          <w:kern w:val="0"/>
        </w:rPr>
      </w:pPr>
      <w:r>
        <w:rPr>
          <w:rFonts w:hint="eastAsia" w:ascii="宋体" w:hAnsi="宋体" w:cs="宋体"/>
          <w:kern w:val="0"/>
        </w:rPr>
        <w:t>开工日期：____________________________________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竣工日期：____________________________________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四、质量标准</w:t>
      </w:r>
    </w:p>
    <w:p>
      <w:pPr>
        <w:widowControl/>
        <w:spacing w:line="360" w:lineRule="auto"/>
        <w:ind w:firstLine="480" w:firstLineChars="200"/>
        <w:jc w:val="left"/>
        <w:rPr>
          <w:rFonts w:ascii="宋体" w:hAnsi="宋体" w:cs="宋体"/>
          <w:kern w:val="0"/>
        </w:rPr>
      </w:pPr>
      <w:r>
        <w:rPr>
          <w:rFonts w:hint="eastAsia" w:ascii="宋体" w:hAnsi="宋体" w:cs="宋体"/>
          <w:kern w:val="0"/>
        </w:rPr>
        <w:t>工程质量标准：____________________________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五、合同价款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1、合同总价（大写）：_______________________________________（人民币）元</w:t>
      </w:r>
    </w:p>
    <w:p>
      <w:pPr>
        <w:widowControl/>
        <w:spacing w:line="360" w:lineRule="auto"/>
        <w:ind w:firstLine="480" w:firstLineChars="200"/>
        <w:jc w:val="left"/>
        <w:rPr>
          <w:rFonts w:ascii="宋体" w:hAnsi="宋体" w:cs="宋体"/>
          <w:kern w:val="0"/>
        </w:rPr>
      </w:pPr>
      <w:r>
        <w:rPr>
          <w:rFonts w:hint="eastAsia" w:ascii="宋体" w:hAnsi="宋体" w:cs="宋体"/>
          <w:kern w:val="0"/>
        </w:rPr>
        <w:t>（小写）￥：_____________________________________元</w:t>
      </w:r>
    </w:p>
    <w:p>
      <w:pPr>
        <w:widowControl/>
        <w:spacing w:line="360" w:lineRule="auto"/>
        <w:ind w:firstLine="480" w:firstLineChars="200"/>
        <w:jc w:val="left"/>
        <w:rPr>
          <w:rFonts w:ascii="宋体" w:hAnsi="宋体" w:cs="宋体"/>
          <w:kern w:val="0"/>
        </w:rPr>
      </w:pPr>
      <w:r>
        <w:rPr>
          <w:rFonts w:hint="eastAsia" w:ascii="宋体" w:hAnsi="宋体" w:cs="宋体"/>
          <w:kern w:val="0"/>
        </w:rPr>
        <w:t>（其中：工程预留金__________________元，零星工作费__________________元，安全防护、文明施工措施费________________________元，工程分包和材料购置费______________元，总承包服务费__________________元。)</w:t>
      </w:r>
    </w:p>
    <w:p>
      <w:pPr>
        <w:widowControl/>
        <w:spacing w:line="360" w:lineRule="auto"/>
        <w:ind w:firstLine="480" w:firstLineChars="200"/>
        <w:jc w:val="left"/>
        <w:rPr>
          <w:rFonts w:ascii="宋体" w:hAnsi="宋体" w:cs="宋体"/>
          <w:kern w:val="0"/>
        </w:rPr>
      </w:pPr>
      <w:r>
        <w:rPr>
          <w:rFonts w:hint="eastAsia" w:ascii="宋体" w:hAnsi="宋体" w:cs="宋体"/>
          <w:kern w:val="0"/>
        </w:rPr>
        <w:t>2、综合单价：详见承包人的报价书。</w:t>
      </w:r>
    </w:p>
    <w:p>
      <w:pPr>
        <w:widowControl/>
        <w:spacing w:line="360" w:lineRule="auto"/>
        <w:ind w:firstLine="480" w:firstLineChars="200"/>
        <w:jc w:val="left"/>
        <w:rPr>
          <w:rFonts w:ascii="宋体" w:hAnsi="宋体" w:cs="宋体"/>
          <w:kern w:val="0"/>
        </w:rPr>
      </w:pPr>
      <w:r>
        <w:rPr>
          <w:rFonts w:hint="eastAsia" w:ascii="宋体" w:hAnsi="宋体" w:cs="宋体"/>
          <w:kern w:val="0"/>
        </w:rPr>
        <w:t>六、组成合同的文件</w:t>
      </w:r>
    </w:p>
    <w:p>
      <w:pPr>
        <w:widowControl/>
        <w:spacing w:line="360" w:lineRule="auto"/>
        <w:ind w:firstLine="480" w:firstLineChars="200"/>
        <w:jc w:val="left"/>
        <w:rPr>
          <w:rFonts w:ascii="宋体" w:hAnsi="宋体" w:cs="宋体"/>
          <w:kern w:val="0"/>
        </w:rPr>
      </w:pPr>
      <w:r>
        <w:rPr>
          <w:rFonts w:hint="eastAsia" w:ascii="宋体" w:hAnsi="宋体" w:cs="宋体"/>
          <w:kern w:val="0"/>
        </w:rPr>
        <w:t>组成本合同的文件包括：</w:t>
      </w:r>
    </w:p>
    <w:p>
      <w:pPr>
        <w:widowControl/>
        <w:spacing w:line="360" w:lineRule="auto"/>
        <w:ind w:firstLine="480" w:firstLineChars="200"/>
        <w:jc w:val="left"/>
        <w:rPr>
          <w:rFonts w:ascii="宋体" w:hAnsi="宋体" w:cs="宋体"/>
          <w:kern w:val="0"/>
        </w:rPr>
      </w:pPr>
      <w:r>
        <w:rPr>
          <w:rFonts w:hint="eastAsia" w:ascii="宋体" w:hAnsi="宋体" w:cs="宋体"/>
          <w:kern w:val="0"/>
        </w:rPr>
        <w:t>1、本合同协议书</w:t>
      </w:r>
    </w:p>
    <w:p>
      <w:pPr>
        <w:widowControl/>
        <w:spacing w:line="360" w:lineRule="auto"/>
        <w:ind w:firstLine="480" w:firstLineChars="200"/>
        <w:jc w:val="left"/>
        <w:rPr>
          <w:rFonts w:ascii="宋体" w:hAnsi="宋体" w:cs="宋体"/>
          <w:kern w:val="0"/>
        </w:rPr>
      </w:pPr>
      <w:r>
        <w:rPr>
          <w:rFonts w:hint="eastAsia" w:ascii="宋体" w:hAnsi="宋体" w:cs="宋体"/>
          <w:kern w:val="0"/>
        </w:rPr>
        <w:t>2、本合同专用条款</w:t>
      </w:r>
    </w:p>
    <w:p>
      <w:pPr>
        <w:widowControl/>
        <w:spacing w:line="360" w:lineRule="auto"/>
        <w:ind w:firstLine="480" w:firstLineChars="200"/>
        <w:jc w:val="left"/>
        <w:rPr>
          <w:rFonts w:ascii="宋体" w:hAnsi="宋体" w:cs="宋体"/>
          <w:b/>
          <w:bCs/>
          <w:color w:val="FF0000"/>
          <w:kern w:val="0"/>
        </w:rPr>
      </w:pPr>
      <w:r>
        <w:rPr>
          <w:rFonts w:hint="eastAsia" w:ascii="宋体" w:hAnsi="宋体" w:cs="宋体"/>
          <w:kern w:val="0"/>
        </w:rPr>
        <w:t>3、本合同通用条款</w:t>
      </w:r>
    </w:p>
    <w:p>
      <w:pPr>
        <w:widowControl/>
        <w:spacing w:line="360" w:lineRule="auto"/>
        <w:ind w:firstLine="480" w:firstLineChars="200"/>
        <w:jc w:val="left"/>
        <w:rPr>
          <w:rFonts w:ascii="宋体" w:hAnsi="宋体" w:cs="宋体"/>
          <w:kern w:val="0"/>
        </w:rPr>
      </w:pPr>
      <w:r>
        <w:rPr>
          <w:rFonts w:hint="eastAsia" w:ascii="宋体" w:hAnsi="宋体" w:cs="宋体"/>
          <w:kern w:val="0"/>
        </w:rPr>
        <w:t>4、中标通知书</w:t>
      </w:r>
    </w:p>
    <w:p>
      <w:pPr>
        <w:widowControl/>
        <w:spacing w:line="360" w:lineRule="auto"/>
        <w:ind w:firstLine="480" w:firstLineChars="200"/>
        <w:jc w:val="left"/>
        <w:rPr>
          <w:rFonts w:ascii="宋体" w:hAnsi="宋体" w:cs="宋体"/>
          <w:kern w:val="0"/>
        </w:rPr>
      </w:pPr>
      <w:r>
        <w:rPr>
          <w:rFonts w:hint="eastAsia" w:ascii="宋体" w:hAnsi="宋体" w:cs="宋体"/>
          <w:kern w:val="0"/>
        </w:rPr>
        <w:t>5、投标书、工程报价单或预算书及其附件</w:t>
      </w:r>
    </w:p>
    <w:p>
      <w:pPr>
        <w:widowControl/>
        <w:spacing w:line="360" w:lineRule="auto"/>
        <w:ind w:firstLine="480" w:firstLineChars="200"/>
        <w:jc w:val="left"/>
        <w:rPr>
          <w:rFonts w:ascii="宋体" w:hAnsi="宋体" w:cs="宋体"/>
          <w:kern w:val="0"/>
        </w:rPr>
      </w:pPr>
      <w:r>
        <w:rPr>
          <w:rFonts w:hint="eastAsia" w:ascii="宋体" w:hAnsi="宋体" w:cs="宋体"/>
          <w:kern w:val="0"/>
        </w:rPr>
        <w:t>6、竞争性磋商文件、答疑纪要及工程量清单</w:t>
      </w:r>
    </w:p>
    <w:p>
      <w:pPr>
        <w:widowControl/>
        <w:spacing w:line="360" w:lineRule="auto"/>
        <w:ind w:firstLine="480" w:firstLineChars="200"/>
        <w:jc w:val="left"/>
        <w:rPr>
          <w:rFonts w:ascii="宋体" w:hAnsi="宋体" w:cs="宋体"/>
          <w:kern w:val="0"/>
        </w:rPr>
      </w:pPr>
      <w:r>
        <w:rPr>
          <w:rFonts w:hint="eastAsia" w:ascii="宋体" w:hAnsi="宋体" w:cs="宋体"/>
          <w:kern w:val="0"/>
        </w:rPr>
        <w:t>7、图纸</w:t>
      </w:r>
    </w:p>
    <w:p>
      <w:pPr>
        <w:widowControl/>
        <w:spacing w:line="360" w:lineRule="auto"/>
        <w:ind w:firstLine="480" w:firstLineChars="200"/>
        <w:jc w:val="left"/>
        <w:rPr>
          <w:rFonts w:ascii="宋体" w:hAnsi="宋体" w:cs="宋体"/>
          <w:kern w:val="0"/>
        </w:rPr>
      </w:pPr>
      <w:r>
        <w:rPr>
          <w:rFonts w:hint="eastAsia" w:ascii="宋体" w:hAnsi="宋体" w:cs="宋体"/>
          <w:kern w:val="0"/>
        </w:rPr>
        <w:t>8、标准、规范及有关技术文件</w:t>
      </w:r>
    </w:p>
    <w:p>
      <w:pPr>
        <w:widowControl/>
        <w:spacing w:line="360" w:lineRule="auto"/>
        <w:ind w:firstLine="480" w:firstLineChars="200"/>
        <w:jc w:val="left"/>
        <w:rPr>
          <w:rFonts w:ascii="宋体" w:hAnsi="宋体" w:cs="宋体"/>
          <w:kern w:val="0"/>
        </w:rPr>
      </w:pPr>
      <w:r>
        <w:rPr>
          <w:rFonts w:hint="eastAsia" w:ascii="宋体" w:hAnsi="宋体" w:cs="宋体"/>
          <w:kern w:val="0"/>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rPr>
      </w:pPr>
      <w:r>
        <w:rPr>
          <w:rFonts w:hint="eastAsia" w:ascii="宋体" w:hAnsi="宋体" w:cs="宋体"/>
          <w:kern w:val="0"/>
        </w:rPr>
        <w:t>七、本协议书中有关词语含义与本合同第二部分《通用条款》中赋予的定义相同。</w:t>
      </w:r>
    </w:p>
    <w:p>
      <w:pPr>
        <w:widowControl/>
        <w:spacing w:line="360" w:lineRule="auto"/>
        <w:ind w:firstLine="480" w:firstLineChars="200"/>
        <w:jc w:val="left"/>
        <w:rPr>
          <w:rFonts w:ascii="宋体" w:hAnsi="宋体" w:cs="宋体"/>
          <w:kern w:val="0"/>
        </w:rPr>
      </w:pPr>
      <w:r>
        <w:rPr>
          <w:rFonts w:hint="eastAsia" w:ascii="宋体" w:hAnsi="宋体" w:cs="宋体"/>
          <w:kern w:val="0"/>
        </w:rPr>
        <w:t>八、承包人按照合同约定进行施工、竣工并在质量保修期内承担工程质量保修责任。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九、发包人按照合同约定的期限和方式支付合同价款及其他应当支付的款项。</w:t>
      </w:r>
    </w:p>
    <w:p>
      <w:pPr>
        <w:widowControl/>
        <w:spacing w:line="360" w:lineRule="auto"/>
        <w:ind w:firstLine="480" w:firstLineChars="200"/>
        <w:jc w:val="left"/>
        <w:rPr>
          <w:rFonts w:ascii="宋体" w:hAnsi="宋体" w:cs="宋体"/>
          <w:kern w:val="0"/>
        </w:rPr>
      </w:pPr>
      <w:r>
        <w:rPr>
          <w:rFonts w:hint="eastAsia" w:ascii="宋体" w:hAnsi="宋体" w:cs="宋体"/>
          <w:kern w:val="0"/>
        </w:rPr>
        <w:t>十、合同生效</w:t>
      </w:r>
    </w:p>
    <w:p>
      <w:pPr>
        <w:widowControl/>
        <w:spacing w:line="360" w:lineRule="auto"/>
        <w:ind w:firstLine="480" w:firstLineChars="200"/>
        <w:jc w:val="left"/>
        <w:rPr>
          <w:rFonts w:ascii="宋体" w:hAnsi="宋体" w:cs="宋体"/>
          <w:kern w:val="0"/>
        </w:rPr>
      </w:pPr>
      <w:r>
        <w:rPr>
          <w:rFonts w:hint="eastAsia" w:ascii="宋体" w:hAnsi="宋体" w:cs="宋体"/>
          <w:kern w:val="0"/>
        </w:rPr>
        <w:t>合同订立时间：________年__________月__________日</w:t>
      </w:r>
    </w:p>
    <w:p>
      <w:pPr>
        <w:widowControl/>
        <w:spacing w:line="360" w:lineRule="auto"/>
        <w:ind w:firstLine="480" w:firstLineChars="200"/>
        <w:jc w:val="left"/>
        <w:rPr>
          <w:rFonts w:ascii="宋体" w:hAnsi="宋体" w:cs="宋体"/>
          <w:kern w:val="0"/>
        </w:rPr>
      </w:pPr>
      <w:r>
        <w:rPr>
          <w:rFonts w:hint="eastAsia" w:ascii="宋体" w:hAnsi="宋体" w:cs="宋体"/>
          <w:kern w:val="0"/>
        </w:rPr>
        <w:t>合同订立地点：________________________________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本合同双方约定________________________________后生效。</w:t>
      </w:r>
    </w:p>
    <w:p>
      <w:pPr>
        <w:widowControl/>
        <w:spacing w:line="360" w:lineRule="auto"/>
        <w:ind w:firstLine="480" w:firstLineChars="200"/>
        <w:jc w:val="left"/>
        <w:rPr>
          <w:rFonts w:ascii="宋体" w:hAnsi="宋体" w:cs="宋体"/>
          <w:kern w:val="0"/>
        </w:rPr>
      </w:pPr>
    </w:p>
    <w:p>
      <w:pPr>
        <w:widowControl/>
        <w:spacing w:line="360" w:lineRule="auto"/>
        <w:ind w:firstLine="480" w:firstLineChars="200"/>
        <w:jc w:val="left"/>
        <w:rPr>
          <w:rFonts w:ascii="宋体" w:hAnsi="宋体" w:cs="宋体"/>
          <w:kern w:val="0"/>
        </w:rPr>
      </w:pPr>
      <w:r>
        <w:rPr>
          <w:rFonts w:hint="eastAsia" w:ascii="宋体" w:hAnsi="宋体" w:cs="宋体"/>
          <w:kern w:val="0"/>
        </w:rPr>
        <w:t>发包人：（公章）_________        承包人：（公章）______________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地址：_________________          地址：______________________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邮政编码：_____________          邮政编码：___________________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法定代表人：___________          法定代表人：_____________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委托代理人：___________          委托代理人：_________________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电话：________________           电话：__________________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传真：_________________          传真：________________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开户银行：______________         开户银行：_____________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帐号：_______________            帐号：_____________________</w:t>
      </w:r>
    </w:p>
    <w:p>
      <w:pPr>
        <w:widowControl/>
        <w:ind w:firstLine="560" w:firstLineChars="200"/>
        <w:jc w:val="left"/>
        <w:rPr>
          <w:kern w:val="0"/>
          <w:sz w:val="28"/>
        </w:rPr>
      </w:pPr>
    </w:p>
    <w:p>
      <w:pPr>
        <w:widowControl/>
        <w:ind w:firstLine="602" w:firstLineChars="200"/>
        <w:jc w:val="center"/>
        <w:rPr>
          <w:rFonts w:cs="宋体"/>
          <w:b/>
          <w:bCs/>
          <w:kern w:val="0"/>
          <w:sz w:val="30"/>
        </w:rPr>
      </w:pPr>
    </w:p>
    <w:p>
      <w:pPr>
        <w:ind w:firstLine="200"/>
        <w:jc w:val="center"/>
        <w:rPr>
          <w:rFonts w:ascii="黑体" w:hAnsi="黑体" w:eastAsia="黑体" w:cs="宋体"/>
          <w:bCs/>
          <w:kern w:val="0"/>
          <w:sz w:val="36"/>
          <w:szCs w:val="36"/>
        </w:rPr>
      </w:pPr>
      <w:r>
        <w:rPr>
          <w:rFonts w:ascii="黑体" w:hAnsi="黑体" w:eastAsia="黑体" w:cs="宋体"/>
          <w:bCs/>
          <w:kern w:val="0"/>
          <w:sz w:val="36"/>
          <w:szCs w:val="36"/>
        </w:rPr>
        <w:br w:type="page"/>
      </w:r>
    </w:p>
    <w:p>
      <w:pPr>
        <w:ind w:firstLine="200"/>
        <w:jc w:val="center"/>
        <w:outlineLvl w:val="0"/>
        <w:rPr>
          <w:rFonts w:ascii="黑体" w:hAnsi="黑体" w:eastAsia="黑体" w:cs="宋体"/>
          <w:bCs/>
          <w:kern w:val="0"/>
          <w:sz w:val="36"/>
          <w:szCs w:val="36"/>
        </w:rPr>
      </w:pPr>
      <w:bookmarkStart w:id="40" w:name="_Toc6787"/>
      <w:r>
        <w:rPr>
          <w:rFonts w:hint="eastAsia" w:ascii="黑体" w:hAnsi="黑体" w:eastAsia="黑体" w:cs="宋体"/>
          <w:bCs/>
          <w:kern w:val="0"/>
          <w:sz w:val="36"/>
          <w:szCs w:val="36"/>
        </w:rPr>
        <w:t>第二部分  通用条款</w:t>
      </w:r>
      <w:bookmarkEnd w:id="40"/>
    </w:p>
    <w:p>
      <w:pPr>
        <w:ind w:firstLine="200"/>
        <w:jc w:val="center"/>
        <w:rPr>
          <w:rFonts w:ascii="黑体" w:hAnsi="黑体" w:eastAsia="黑体" w:cs="宋体"/>
          <w:bCs/>
          <w:kern w:val="0"/>
          <w:sz w:val="36"/>
          <w:szCs w:val="36"/>
        </w:rPr>
      </w:pPr>
    </w:p>
    <w:p>
      <w:pPr>
        <w:widowControl/>
        <w:spacing w:line="360" w:lineRule="auto"/>
        <w:ind w:firstLine="482" w:firstLineChars="200"/>
        <w:jc w:val="left"/>
        <w:outlineLvl w:val="0"/>
        <w:rPr>
          <w:rFonts w:ascii="宋体" w:hAnsi="宋体" w:cs="宋体"/>
          <w:b/>
          <w:kern w:val="0"/>
        </w:rPr>
      </w:pPr>
      <w:bookmarkStart w:id="41" w:name="_Toc14093"/>
      <w:r>
        <w:rPr>
          <w:rFonts w:hint="eastAsia" w:ascii="宋体" w:hAnsi="宋体" w:cs="宋体"/>
          <w:b/>
          <w:kern w:val="0"/>
        </w:rPr>
        <w:t>一、词语定义及合同文件</w:t>
      </w:r>
      <w:bookmarkEnd w:id="41"/>
    </w:p>
    <w:p>
      <w:pPr>
        <w:widowControl/>
        <w:spacing w:line="360" w:lineRule="auto"/>
        <w:ind w:firstLine="480" w:firstLineChars="200"/>
        <w:jc w:val="left"/>
        <w:outlineLvl w:val="0"/>
        <w:rPr>
          <w:rFonts w:ascii="宋体" w:hAnsi="宋体" w:cs="宋体"/>
          <w:kern w:val="0"/>
        </w:rPr>
      </w:pPr>
      <w:bookmarkStart w:id="42" w:name="_Toc11817"/>
      <w:r>
        <w:rPr>
          <w:rFonts w:hint="eastAsia" w:ascii="宋体" w:hAnsi="宋体" w:cs="宋体"/>
          <w:kern w:val="0"/>
        </w:rPr>
        <w:t>１、词语定义</w:t>
      </w:r>
      <w:bookmarkEnd w:id="42"/>
    </w:p>
    <w:p>
      <w:pPr>
        <w:widowControl/>
        <w:spacing w:line="360" w:lineRule="auto"/>
        <w:ind w:firstLine="480" w:firstLineChars="200"/>
        <w:jc w:val="left"/>
        <w:rPr>
          <w:rFonts w:ascii="宋体" w:hAnsi="宋体" w:cs="宋体"/>
          <w:kern w:val="0"/>
        </w:rPr>
      </w:pPr>
      <w:r>
        <w:rPr>
          <w:rFonts w:hint="eastAsia" w:ascii="宋体" w:hAnsi="宋体" w:cs="宋体"/>
          <w:kern w:val="0"/>
        </w:rPr>
        <w:t>下列词语除专用条款另有约定外，应具有本条所赋予的定义：</w:t>
      </w:r>
    </w:p>
    <w:p>
      <w:pPr>
        <w:widowControl/>
        <w:spacing w:line="360" w:lineRule="auto"/>
        <w:ind w:firstLine="480" w:firstLineChars="200"/>
        <w:jc w:val="left"/>
        <w:rPr>
          <w:rFonts w:ascii="宋体" w:hAnsi="宋体" w:cs="宋体"/>
          <w:kern w:val="0"/>
        </w:rPr>
      </w:pPr>
      <w:r>
        <w:rPr>
          <w:rFonts w:hint="eastAsia" w:ascii="宋体" w:hAnsi="宋体" w:cs="宋体"/>
          <w:kern w:val="0"/>
        </w:rPr>
        <w:t>1.1通用条款：是根据法律、行政法规规定及建设工程施工的需要订立，通用于建设工程施工的条款。</w:t>
      </w:r>
    </w:p>
    <w:p>
      <w:pPr>
        <w:widowControl/>
        <w:spacing w:line="360" w:lineRule="auto"/>
        <w:ind w:firstLine="480" w:firstLineChars="200"/>
        <w:jc w:val="left"/>
        <w:rPr>
          <w:rFonts w:ascii="宋体" w:hAnsi="宋体" w:cs="宋体"/>
          <w:kern w:val="0"/>
        </w:rPr>
      </w:pPr>
      <w:r>
        <w:rPr>
          <w:rFonts w:hint="eastAsia" w:ascii="宋体" w:hAnsi="宋体" w:cs="宋体"/>
          <w:kern w:val="0"/>
        </w:rPr>
        <w:t>1.2专用条款：是发包人与承包人根据法律、行政法规规定，结合具体工程实际，经协商达成一致意见的条款，是对通用条款的具体化、补充或修改。</w:t>
      </w:r>
    </w:p>
    <w:p>
      <w:pPr>
        <w:widowControl/>
        <w:spacing w:line="360" w:lineRule="auto"/>
        <w:ind w:firstLine="480" w:firstLineChars="200"/>
        <w:jc w:val="left"/>
        <w:rPr>
          <w:rFonts w:ascii="宋体" w:hAnsi="宋体" w:cs="宋体"/>
          <w:kern w:val="0"/>
        </w:rPr>
      </w:pPr>
      <w:r>
        <w:rPr>
          <w:rFonts w:hint="eastAsia" w:ascii="宋体" w:hAnsi="宋体" w:cs="宋体"/>
          <w:kern w:val="0"/>
        </w:rPr>
        <w:t>1.3发包人：指在协议书中约定，具有工程发包主体资格和支付工程价款能力的当事人以及取得该当事人资格的合法继承人。</w:t>
      </w:r>
    </w:p>
    <w:p>
      <w:pPr>
        <w:widowControl/>
        <w:spacing w:line="360" w:lineRule="auto"/>
        <w:ind w:firstLine="480" w:firstLineChars="200"/>
        <w:jc w:val="left"/>
        <w:rPr>
          <w:rFonts w:ascii="宋体" w:hAnsi="宋体" w:cs="宋体"/>
          <w:kern w:val="0"/>
        </w:rPr>
      </w:pPr>
      <w:r>
        <w:rPr>
          <w:rFonts w:hint="eastAsia" w:ascii="宋体" w:hAnsi="宋体" w:cs="宋体"/>
          <w:kern w:val="0"/>
        </w:rPr>
        <w:t>1.4承包人：指在协议书中约定，被发包人接受的具有工程施工承包主体资格的当事人以及取得该当事人资格的合法继承人。</w:t>
      </w:r>
    </w:p>
    <w:p>
      <w:pPr>
        <w:widowControl/>
        <w:spacing w:line="360" w:lineRule="auto"/>
        <w:ind w:firstLine="480" w:firstLineChars="200"/>
        <w:jc w:val="left"/>
        <w:rPr>
          <w:rFonts w:ascii="宋体" w:hAnsi="宋体" w:cs="宋体"/>
          <w:kern w:val="0"/>
        </w:rPr>
      </w:pPr>
      <w:r>
        <w:rPr>
          <w:rFonts w:hint="eastAsia" w:ascii="宋体" w:hAnsi="宋体" w:cs="宋体"/>
          <w:kern w:val="0"/>
        </w:rPr>
        <w:t>1.5项目经理：指承包人在专用条款中指定的具有执业资格的负责施工管理和合同履行的代表。</w:t>
      </w:r>
    </w:p>
    <w:p>
      <w:pPr>
        <w:widowControl/>
        <w:spacing w:line="360" w:lineRule="auto"/>
        <w:ind w:firstLine="480" w:firstLineChars="200"/>
        <w:jc w:val="left"/>
        <w:rPr>
          <w:rFonts w:ascii="宋体" w:hAnsi="宋体" w:cs="宋体"/>
          <w:kern w:val="0"/>
        </w:rPr>
      </w:pPr>
      <w:r>
        <w:rPr>
          <w:rFonts w:hint="eastAsia" w:ascii="宋体" w:hAnsi="宋体" w:cs="宋体"/>
          <w:kern w:val="0"/>
        </w:rPr>
        <w:t>1.6设计单位：指发包人委托的负责本工程设计并取得相应工程设计资质等级证书的单位。</w:t>
      </w:r>
    </w:p>
    <w:p>
      <w:pPr>
        <w:widowControl/>
        <w:spacing w:line="360" w:lineRule="auto"/>
        <w:ind w:firstLine="480" w:firstLineChars="200"/>
        <w:jc w:val="left"/>
        <w:rPr>
          <w:rFonts w:ascii="宋体" w:hAnsi="宋体" w:cs="宋体"/>
          <w:kern w:val="0"/>
        </w:rPr>
      </w:pPr>
      <w:r>
        <w:rPr>
          <w:rFonts w:hint="eastAsia" w:ascii="宋体" w:hAnsi="宋体" w:cs="宋体"/>
          <w:kern w:val="0"/>
        </w:rPr>
        <w:t>1.7监理单位：指发包人委托的负责本工程监理并取得相应工程监理资质等级证书的单位。</w:t>
      </w:r>
    </w:p>
    <w:p>
      <w:pPr>
        <w:widowControl/>
        <w:spacing w:line="360" w:lineRule="auto"/>
        <w:ind w:firstLine="480" w:firstLineChars="200"/>
        <w:jc w:val="left"/>
        <w:rPr>
          <w:rFonts w:ascii="宋体" w:hAnsi="宋体" w:cs="宋体"/>
          <w:kern w:val="0"/>
        </w:rPr>
      </w:pPr>
      <w:r>
        <w:rPr>
          <w:rFonts w:hint="eastAsia" w:ascii="宋体" w:hAnsi="宋体" w:cs="宋体"/>
          <w:kern w:val="0"/>
        </w:rPr>
        <w:t>1.8工程师：指本工程监理单位委派的总监理工程师或发包人指定的履行本合同的代表，其具体身份和职权由发包人承包人在专用条款中约定。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1.9工程造价管理部门：指国务院有关部门、县级以上人民政府建设行政主管部门或其委托的工程造价管理机构。</w:t>
      </w:r>
    </w:p>
    <w:p>
      <w:pPr>
        <w:widowControl/>
        <w:spacing w:line="360" w:lineRule="auto"/>
        <w:ind w:firstLine="480" w:firstLineChars="200"/>
        <w:jc w:val="left"/>
        <w:rPr>
          <w:rFonts w:ascii="宋体" w:hAnsi="宋体" w:cs="宋体"/>
          <w:kern w:val="0"/>
        </w:rPr>
      </w:pPr>
      <w:r>
        <w:rPr>
          <w:rFonts w:hint="eastAsia" w:ascii="宋体" w:hAnsi="宋体" w:cs="宋体"/>
          <w:kern w:val="0"/>
        </w:rPr>
        <w:t>1.10工程：指发包人承包人在协议书中约定的承包范围内的工程。</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1.11工程量清单：表现拟建工程的分部分项工程项目、措施项目、其他项目名称和相应数量的明细清单。</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1.12综合单价：完成工程量清单中一个规定计量单位项目所需的人工费、材料费、机械使用费、管理费和利润，并考虑风险因素。</w:t>
      </w:r>
    </w:p>
    <w:p>
      <w:pPr>
        <w:widowControl/>
        <w:spacing w:line="360" w:lineRule="auto"/>
        <w:ind w:firstLine="480" w:firstLineChars="200"/>
        <w:jc w:val="left"/>
        <w:rPr>
          <w:rFonts w:ascii="宋体" w:hAnsi="宋体" w:cs="宋体"/>
          <w:color w:val="000000"/>
          <w:kern w:val="0"/>
        </w:rPr>
      </w:pPr>
      <w:r>
        <w:rPr>
          <w:rFonts w:hint="eastAsia" w:ascii="宋体" w:hAnsi="宋体" w:cs="宋体"/>
          <w:color w:val="000000"/>
          <w:kern w:val="0"/>
        </w:rPr>
        <w:t>1.13合同价款：指发包人承包人在协议书中约定，发包人用以支付承包人按照合同约定完成承包范围内全部工程并承担质量保修责任的款项。</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1.14预留金：指发包人为可能发生的工程量变更而预留的款额。</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1.15工程分包和材料购置费：指发包人将按有关规定准予分包的工作、指定分包人或指定材料供应商供应材料而预留的款额。</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1.16总承包服务费：为配合协调发包人进行的工程分包和材料采购所需的费用。</w:t>
      </w:r>
    </w:p>
    <w:p>
      <w:pPr>
        <w:widowControl/>
        <w:spacing w:line="360" w:lineRule="auto"/>
        <w:ind w:firstLine="480" w:firstLineChars="200"/>
        <w:jc w:val="left"/>
        <w:rPr>
          <w:rFonts w:ascii="宋体" w:hAnsi="宋体" w:cs="宋体"/>
          <w:bCs/>
          <w:color w:val="000000"/>
          <w:kern w:val="0"/>
        </w:rPr>
      </w:pPr>
      <w:r>
        <w:rPr>
          <w:rFonts w:hint="eastAsia" w:ascii="宋体" w:hAnsi="宋体" w:cs="宋体"/>
          <w:bCs/>
          <w:color w:val="000000"/>
          <w:kern w:val="0"/>
        </w:rPr>
        <w:t>1.17零星工作项目费：完成发包人提出的工程量暂估的零星工作所需的费用。</w:t>
      </w:r>
    </w:p>
    <w:p>
      <w:pPr>
        <w:widowControl/>
        <w:spacing w:line="360" w:lineRule="auto"/>
        <w:ind w:firstLine="480" w:firstLineChars="200"/>
        <w:jc w:val="left"/>
        <w:rPr>
          <w:rFonts w:ascii="宋体" w:hAnsi="宋体" w:cs="宋体"/>
          <w:kern w:val="0"/>
        </w:rPr>
      </w:pPr>
      <w:r>
        <w:rPr>
          <w:rFonts w:hint="eastAsia" w:ascii="宋体" w:hAnsi="宋体" w:cs="宋体"/>
          <w:kern w:val="0"/>
        </w:rPr>
        <w:t>1.18追加合同价款：指在合同履行中发生需要增加合同价款的情况，经发包人确认后按计算合同价款的方法增加的合同价款。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1.19费用：指不包含在合同价款之内的应当由发包人或承包人承担的经济支出。</w:t>
      </w:r>
    </w:p>
    <w:p>
      <w:pPr>
        <w:widowControl/>
        <w:spacing w:line="360" w:lineRule="auto"/>
        <w:ind w:firstLine="480" w:firstLineChars="200"/>
        <w:jc w:val="left"/>
        <w:rPr>
          <w:rFonts w:ascii="宋体" w:hAnsi="宋体" w:cs="宋体"/>
          <w:kern w:val="0"/>
        </w:rPr>
      </w:pPr>
      <w:r>
        <w:rPr>
          <w:rFonts w:hint="eastAsia" w:ascii="宋体" w:hAnsi="宋体" w:cs="宋体"/>
          <w:kern w:val="0"/>
        </w:rPr>
        <w:t>1.20工期：指发包人承包人在协议书中约定，按总日历天数（包括法定节假日）计算的承包天数。</w:t>
      </w:r>
    </w:p>
    <w:p>
      <w:pPr>
        <w:widowControl/>
        <w:spacing w:line="360" w:lineRule="auto"/>
        <w:ind w:firstLine="480" w:firstLineChars="200"/>
        <w:jc w:val="left"/>
        <w:rPr>
          <w:rFonts w:ascii="宋体" w:hAnsi="宋体" w:cs="宋体"/>
          <w:kern w:val="0"/>
        </w:rPr>
      </w:pPr>
      <w:r>
        <w:rPr>
          <w:rFonts w:hint="eastAsia" w:ascii="宋体" w:hAnsi="宋体" w:cs="宋体"/>
          <w:kern w:val="0"/>
        </w:rPr>
        <w:t>1.21开工日期：指发包人承包人在协议书中约定，承包人开始施工的绝对或相对的日期。</w:t>
      </w:r>
    </w:p>
    <w:p>
      <w:pPr>
        <w:widowControl/>
        <w:spacing w:line="360" w:lineRule="auto"/>
        <w:ind w:firstLine="480" w:firstLineChars="200"/>
        <w:jc w:val="left"/>
        <w:rPr>
          <w:rFonts w:ascii="宋体" w:hAnsi="宋体" w:cs="宋体"/>
          <w:kern w:val="0"/>
        </w:rPr>
      </w:pPr>
      <w:r>
        <w:rPr>
          <w:rFonts w:hint="eastAsia" w:ascii="宋体" w:hAnsi="宋体" w:cs="宋体"/>
          <w:kern w:val="0"/>
        </w:rPr>
        <w:t>1.22竣工日期：指发包人承包人在协议书中约定，承包人完成承包范围内工程的绝对或相对的日期。</w:t>
      </w:r>
    </w:p>
    <w:p>
      <w:pPr>
        <w:widowControl/>
        <w:spacing w:line="360" w:lineRule="auto"/>
        <w:ind w:firstLine="480" w:firstLineChars="200"/>
        <w:jc w:val="left"/>
        <w:rPr>
          <w:rFonts w:ascii="宋体" w:hAnsi="宋体" w:cs="宋体"/>
          <w:kern w:val="0"/>
        </w:rPr>
      </w:pPr>
      <w:r>
        <w:rPr>
          <w:rFonts w:hint="eastAsia" w:ascii="宋体" w:hAnsi="宋体" w:cs="宋体"/>
          <w:kern w:val="0"/>
        </w:rPr>
        <w:t>1.23图纸：指由发包人提供或由承包人提供并经发包人批准，满足承包人施工需要的所有图纸（包括配套说明和有关资料）。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1.24施工场地：指由发包人提供的用于工程施工的场所以及发包人在图纸中具体指定的供施工使用的任何其他场所。</w:t>
      </w:r>
    </w:p>
    <w:p>
      <w:pPr>
        <w:widowControl/>
        <w:spacing w:line="360" w:lineRule="auto"/>
        <w:ind w:firstLine="480" w:firstLineChars="200"/>
        <w:jc w:val="left"/>
        <w:rPr>
          <w:rFonts w:ascii="宋体" w:hAnsi="宋体" w:cs="宋体"/>
          <w:kern w:val="0"/>
        </w:rPr>
      </w:pPr>
      <w:r>
        <w:rPr>
          <w:rFonts w:hint="eastAsia" w:ascii="宋体" w:hAnsi="宋体" w:cs="宋体"/>
          <w:kern w:val="0"/>
        </w:rPr>
        <w:t>1.25书面形式：指合同书、信件和数据电文（包括电报、电传、传真、电子数据交换和电子邮件）等可以有形地表现所载内容的形式。</w:t>
      </w:r>
    </w:p>
    <w:p>
      <w:pPr>
        <w:widowControl/>
        <w:spacing w:line="360" w:lineRule="auto"/>
        <w:ind w:firstLine="480" w:firstLineChars="200"/>
        <w:jc w:val="left"/>
        <w:rPr>
          <w:rFonts w:ascii="宋体" w:hAnsi="宋体" w:cs="宋体"/>
          <w:kern w:val="0"/>
        </w:rPr>
      </w:pPr>
      <w:r>
        <w:rPr>
          <w:rFonts w:hint="eastAsia" w:ascii="宋体" w:hAnsi="宋体" w:cs="宋体"/>
          <w:kern w:val="0"/>
        </w:rPr>
        <w:t>1.26违约责任：指合同一方不履行合同义务或履行合同义务不符合约定所应承担的责任。</w:t>
      </w:r>
    </w:p>
    <w:p>
      <w:pPr>
        <w:widowControl/>
        <w:spacing w:line="360" w:lineRule="auto"/>
        <w:ind w:firstLine="480" w:firstLineChars="200"/>
        <w:jc w:val="left"/>
        <w:rPr>
          <w:rFonts w:ascii="宋体" w:hAnsi="宋体" w:cs="宋体"/>
          <w:kern w:val="0"/>
        </w:rPr>
      </w:pPr>
      <w:r>
        <w:rPr>
          <w:rFonts w:hint="eastAsia" w:ascii="宋体" w:hAnsi="宋体" w:cs="宋体"/>
          <w:kern w:val="0"/>
        </w:rPr>
        <w:t>1.27索赔：指在合同履行过程中，对于并非自己的过错，而是应由对方承担责任的情况造成的实际损失，向对方提出经济补偿和（或）工期顺延的要求。</w:t>
      </w:r>
    </w:p>
    <w:p>
      <w:pPr>
        <w:widowControl/>
        <w:spacing w:line="360" w:lineRule="auto"/>
        <w:ind w:firstLine="480" w:firstLineChars="200"/>
        <w:jc w:val="left"/>
        <w:rPr>
          <w:rFonts w:ascii="宋体" w:hAnsi="宋体" w:cs="宋体"/>
          <w:kern w:val="0"/>
        </w:rPr>
      </w:pPr>
      <w:r>
        <w:rPr>
          <w:rFonts w:hint="eastAsia" w:ascii="宋体" w:hAnsi="宋体" w:cs="宋体"/>
          <w:kern w:val="0"/>
        </w:rPr>
        <w:t>1.28不可抗力：指不能预见、不能避免并不能克服的客观情况。</w:t>
      </w:r>
    </w:p>
    <w:p>
      <w:pPr>
        <w:widowControl/>
        <w:spacing w:line="360" w:lineRule="auto"/>
        <w:ind w:firstLine="480" w:firstLineChars="200"/>
        <w:jc w:val="left"/>
        <w:rPr>
          <w:rFonts w:ascii="宋体" w:hAnsi="宋体" w:cs="宋体"/>
          <w:kern w:val="0"/>
        </w:rPr>
      </w:pPr>
      <w:r>
        <w:rPr>
          <w:rFonts w:hint="eastAsia" w:ascii="宋体" w:hAnsi="宋体" w:cs="宋体"/>
          <w:kern w:val="0"/>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widowControl/>
        <w:spacing w:line="360" w:lineRule="auto"/>
        <w:ind w:firstLine="480" w:firstLineChars="200"/>
        <w:jc w:val="left"/>
        <w:outlineLvl w:val="0"/>
        <w:rPr>
          <w:rFonts w:ascii="宋体" w:hAnsi="宋体" w:cs="宋体"/>
          <w:kern w:val="0"/>
        </w:rPr>
      </w:pPr>
      <w:bookmarkStart w:id="43" w:name="_Toc27801"/>
      <w:r>
        <w:rPr>
          <w:rFonts w:hint="eastAsia" w:ascii="宋体" w:hAnsi="宋体" w:cs="宋体"/>
          <w:kern w:val="0"/>
        </w:rPr>
        <w:t>２、合同文件及解释顺序</w:t>
      </w:r>
      <w:bookmarkEnd w:id="43"/>
    </w:p>
    <w:p>
      <w:pPr>
        <w:widowControl/>
        <w:spacing w:line="360" w:lineRule="auto"/>
        <w:ind w:firstLine="480" w:firstLineChars="200"/>
        <w:jc w:val="left"/>
        <w:rPr>
          <w:rFonts w:ascii="宋体" w:hAnsi="宋体" w:cs="宋体"/>
          <w:kern w:val="0"/>
        </w:rPr>
      </w:pPr>
      <w:r>
        <w:rPr>
          <w:rFonts w:hint="eastAsia" w:ascii="宋体" w:hAnsi="宋体" w:cs="宋体"/>
          <w:kern w:val="0"/>
        </w:rPr>
        <w:t>2.1合同文件应能相互解释，互为说明。除专用条款另有约定外，组成本合同的文件及优先解释顺序如下：</w:t>
      </w:r>
    </w:p>
    <w:p>
      <w:pPr>
        <w:widowControl/>
        <w:spacing w:line="360" w:lineRule="auto"/>
        <w:ind w:firstLine="480" w:firstLineChars="200"/>
        <w:jc w:val="left"/>
        <w:rPr>
          <w:rFonts w:ascii="宋体" w:hAnsi="宋体" w:cs="宋体"/>
          <w:kern w:val="0"/>
        </w:rPr>
      </w:pPr>
      <w:r>
        <w:rPr>
          <w:rFonts w:hint="eastAsia" w:ascii="宋体" w:hAnsi="宋体" w:cs="宋体"/>
          <w:kern w:val="0"/>
        </w:rPr>
        <w:t>1、本合同协议书</w:t>
      </w:r>
    </w:p>
    <w:p>
      <w:pPr>
        <w:widowControl/>
        <w:spacing w:line="360" w:lineRule="auto"/>
        <w:ind w:firstLine="480" w:firstLineChars="200"/>
        <w:jc w:val="left"/>
        <w:rPr>
          <w:rFonts w:ascii="宋体" w:hAnsi="宋体" w:cs="宋体"/>
          <w:kern w:val="0"/>
        </w:rPr>
      </w:pPr>
      <w:r>
        <w:rPr>
          <w:rFonts w:hint="eastAsia" w:ascii="宋体" w:hAnsi="宋体" w:cs="宋体"/>
          <w:kern w:val="0"/>
        </w:rPr>
        <w:t>2、本合同专用条款</w:t>
      </w:r>
    </w:p>
    <w:p>
      <w:pPr>
        <w:widowControl/>
        <w:spacing w:line="360" w:lineRule="auto"/>
        <w:ind w:firstLine="480" w:firstLineChars="200"/>
        <w:jc w:val="left"/>
        <w:rPr>
          <w:rFonts w:ascii="宋体" w:hAnsi="宋体" w:cs="宋体"/>
          <w:b/>
          <w:bCs/>
          <w:color w:val="FF0000"/>
          <w:kern w:val="0"/>
        </w:rPr>
      </w:pPr>
      <w:r>
        <w:rPr>
          <w:rFonts w:hint="eastAsia" w:ascii="宋体" w:hAnsi="宋体" w:cs="宋体"/>
          <w:kern w:val="0"/>
        </w:rPr>
        <w:t>3、本合同通用条款</w:t>
      </w:r>
    </w:p>
    <w:p>
      <w:pPr>
        <w:widowControl/>
        <w:spacing w:line="360" w:lineRule="auto"/>
        <w:ind w:firstLine="480" w:firstLineChars="200"/>
        <w:jc w:val="left"/>
        <w:rPr>
          <w:rFonts w:ascii="宋体" w:hAnsi="宋体" w:cs="宋体"/>
          <w:kern w:val="0"/>
        </w:rPr>
      </w:pPr>
      <w:r>
        <w:rPr>
          <w:rFonts w:hint="eastAsia" w:ascii="宋体" w:hAnsi="宋体" w:cs="宋体"/>
          <w:kern w:val="0"/>
        </w:rPr>
        <w:t>4、中标通知书</w:t>
      </w:r>
    </w:p>
    <w:p>
      <w:pPr>
        <w:widowControl/>
        <w:spacing w:line="360" w:lineRule="auto"/>
        <w:ind w:firstLine="480" w:firstLineChars="200"/>
        <w:jc w:val="left"/>
        <w:rPr>
          <w:rFonts w:ascii="宋体" w:hAnsi="宋体" w:cs="宋体"/>
          <w:kern w:val="0"/>
        </w:rPr>
      </w:pPr>
      <w:r>
        <w:rPr>
          <w:rFonts w:hint="eastAsia" w:ascii="宋体" w:hAnsi="宋体" w:cs="宋体"/>
          <w:kern w:val="0"/>
        </w:rPr>
        <w:t>5、投标书、工程报价单或预算书及其附件</w:t>
      </w:r>
    </w:p>
    <w:p>
      <w:pPr>
        <w:widowControl/>
        <w:spacing w:line="360" w:lineRule="auto"/>
        <w:ind w:firstLine="480" w:firstLineChars="200"/>
        <w:jc w:val="left"/>
        <w:rPr>
          <w:rFonts w:ascii="宋体" w:hAnsi="宋体" w:cs="宋体"/>
          <w:kern w:val="0"/>
        </w:rPr>
      </w:pPr>
      <w:r>
        <w:rPr>
          <w:rFonts w:hint="eastAsia" w:ascii="宋体" w:hAnsi="宋体" w:cs="宋体"/>
          <w:kern w:val="0"/>
        </w:rPr>
        <w:t>6、竞争性磋商文件、答疑纪要及工程量清单　</w:t>
      </w:r>
    </w:p>
    <w:p>
      <w:pPr>
        <w:widowControl/>
        <w:spacing w:line="360" w:lineRule="auto"/>
        <w:ind w:firstLine="480" w:firstLineChars="200"/>
        <w:jc w:val="left"/>
        <w:rPr>
          <w:rFonts w:ascii="宋体" w:hAnsi="宋体" w:cs="宋体"/>
          <w:kern w:val="0"/>
        </w:rPr>
      </w:pPr>
      <w:r>
        <w:rPr>
          <w:rFonts w:hint="eastAsia" w:ascii="宋体" w:hAnsi="宋体" w:cs="宋体"/>
          <w:kern w:val="0"/>
        </w:rPr>
        <w:t>7、图纸</w:t>
      </w:r>
    </w:p>
    <w:p>
      <w:pPr>
        <w:widowControl/>
        <w:spacing w:line="360" w:lineRule="auto"/>
        <w:ind w:firstLine="480" w:firstLineChars="200"/>
        <w:jc w:val="left"/>
        <w:rPr>
          <w:rFonts w:ascii="宋体" w:hAnsi="宋体" w:cs="宋体"/>
          <w:kern w:val="0"/>
        </w:rPr>
      </w:pPr>
      <w:r>
        <w:rPr>
          <w:rFonts w:hint="eastAsia" w:ascii="宋体" w:hAnsi="宋体" w:cs="宋体"/>
          <w:kern w:val="0"/>
        </w:rPr>
        <w:t>8、标准、规范及有关技术文件</w:t>
      </w:r>
    </w:p>
    <w:p>
      <w:pPr>
        <w:widowControl/>
        <w:spacing w:line="360" w:lineRule="auto"/>
        <w:ind w:firstLine="480" w:firstLineChars="200"/>
        <w:jc w:val="left"/>
        <w:rPr>
          <w:rFonts w:ascii="宋体" w:hAnsi="宋体" w:cs="宋体"/>
          <w:kern w:val="0"/>
        </w:rPr>
      </w:pPr>
      <w:r>
        <w:rPr>
          <w:rFonts w:hint="eastAsia" w:ascii="宋体" w:hAnsi="宋体" w:cs="宋体"/>
          <w:kern w:val="0"/>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rPr>
      </w:pPr>
      <w:r>
        <w:rPr>
          <w:rFonts w:hint="eastAsia" w:ascii="宋体" w:hAnsi="宋体" w:cs="宋体"/>
          <w:kern w:val="0"/>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3、语言文字和适用法律、标准及规范</w:t>
      </w:r>
    </w:p>
    <w:p>
      <w:pPr>
        <w:widowControl/>
        <w:spacing w:line="360" w:lineRule="auto"/>
        <w:ind w:firstLine="480" w:firstLineChars="200"/>
        <w:jc w:val="left"/>
        <w:rPr>
          <w:rFonts w:ascii="宋体" w:hAnsi="宋体" w:cs="宋体"/>
          <w:kern w:val="0"/>
        </w:rPr>
      </w:pPr>
      <w:r>
        <w:rPr>
          <w:rFonts w:hint="eastAsia" w:ascii="宋体" w:hAnsi="宋体" w:cs="宋体"/>
          <w:kern w:val="0"/>
        </w:rPr>
        <w:t>3.1语言文字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本合同文件使用汉语语言文字书写、解释和说明。如专用条款约定使用两种以上（含两种）语言文字时，汉语应为解释和说明本合同的标准语言文字。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3.2适用法律和法规</w:t>
      </w:r>
    </w:p>
    <w:p>
      <w:pPr>
        <w:widowControl/>
        <w:spacing w:line="360" w:lineRule="auto"/>
        <w:ind w:firstLine="480" w:firstLineChars="200"/>
        <w:jc w:val="left"/>
        <w:rPr>
          <w:rFonts w:ascii="宋体" w:hAnsi="宋体" w:cs="宋体"/>
          <w:kern w:val="0"/>
        </w:rPr>
      </w:pPr>
      <w:r>
        <w:rPr>
          <w:rFonts w:hint="eastAsia" w:ascii="宋体" w:hAnsi="宋体" w:cs="宋体"/>
          <w:kern w:val="0"/>
        </w:rPr>
        <w:t>本合同文件适用国家的法律和行政法规。需要明示的法律、行政法规，由双方在专用条款中约定。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3.3适用标准、规范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widowControl/>
        <w:spacing w:line="360" w:lineRule="auto"/>
        <w:ind w:firstLine="480" w:firstLineChars="200"/>
        <w:jc w:val="left"/>
        <w:rPr>
          <w:rFonts w:ascii="宋体" w:hAnsi="宋体" w:cs="宋体"/>
          <w:kern w:val="0"/>
        </w:rPr>
      </w:pPr>
      <w:r>
        <w:rPr>
          <w:rFonts w:hint="eastAsia" w:ascii="宋体" w:hAnsi="宋体" w:cs="宋体"/>
          <w:kern w:val="0"/>
        </w:rPr>
        <w:t>本条所发生的购买、翻译标准、规范或制定施工工艺的费用，由发包人承担。</w:t>
      </w:r>
    </w:p>
    <w:p>
      <w:pPr>
        <w:widowControl/>
        <w:spacing w:line="360" w:lineRule="auto"/>
        <w:ind w:firstLine="480" w:firstLineChars="200"/>
        <w:jc w:val="left"/>
        <w:outlineLvl w:val="0"/>
        <w:rPr>
          <w:rFonts w:ascii="宋体" w:hAnsi="宋体" w:cs="宋体"/>
          <w:kern w:val="0"/>
        </w:rPr>
      </w:pPr>
      <w:bookmarkStart w:id="44" w:name="_Toc26673"/>
      <w:r>
        <w:rPr>
          <w:rFonts w:hint="eastAsia" w:ascii="宋体" w:hAnsi="宋体" w:cs="宋体"/>
          <w:kern w:val="0"/>
        </w:rPr>
        <w:t>４、图纸</w:t>
      </w:r>
      <w:bookmarkEnd w:id="44"/>
    </w:p>
    <w:p>
      <w:pPr>
        <w:widowControl/>
        <w:spacing w:line="360" w:lineRule="auto"/>
        <w:ind w:firstLine="480" w:firstLineChars="200"/>
        <w:jc w:val="left"/>
        <w:rPr>
          <w:rFonts w:ascii="宋体" w:hAnsi="宋体" w:cs="宋体"/>
          <w:kern w:val="0"/>
        </w:rPr>
      </w:pPr>
      <w:r>
        <w:rPr>
          <w:rFonts w:hint="eastAsia" w:ascii="宋体" w:hAnsi="宋体" w:cs="宋体"/>
          <w:kern w:val="0"/>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widowControl/>
        <w:spacing w:line="360" w:lineRule="auto"/>
        <w:ind w:firstLine="480" w:firstLineChars="200"/>
        <w:jc w:val="left"/>
        <w:rPr>
          <w:rFonts w:ascii="宋体" w:hAnsi="宋体" w:cs="宋体"/>
          <w:kern w:val="0"/>
        </w:rPr>
      </w:pPr>
      <w:r>
        <w:rPr>
          <w:rFonts w:hint="eastAsia" w:ascii="宋体" w:hAnsi="宋体" w:cs="宋体"/>
          <w:kern w:val="0"/>
        </w:rPr>
        <w:t>4.2承包人未经发包人同意，不得将本工程图纸转给第三人。工程质量保修期满后，除承包人存档需要的图纸外，应将全部图纸退还给发包人。</w:t>
      </w:r>
    </w:p>
    <w:p>
      <w:pPr>
        <w:widowControl/>
        <w:spacing w:line="360" w:lineRule="auto"/>
        <w:ind w:firstLine="480" w:firstLineChars="200"/>
        <w:jc w:val="left"/>
        <w:rPr>
          <w:rFonts w:ascii="宋体" w:hAnsi="宋体" w:cs="宋体"/>
          <w:kern w:val="0"/>
        </w:rPr>
      </w:pPr>
      <w:r>
        <w:rPr>
          <w:rFonts w:hint="eastAsia" w:ascii="宋体" w:hAnsi="宋体" w:cs="宋体"/>
          <w:kern w:val="0"/>
        </w:rPr>
        <w:t>4.3承包人应在施工现场保留一套完整图纸，供工程师及有关人员进行工程检查时使用。</w:t>
      </w:r>
    </w:p>
    <w:p>
      <w:pPr>
        <w:widowControl/>
        <w:spacing w:line="360" w:lineRule="auto"/>
        <w:ind w:firstLine="482" w:firstLineChars="200"/>
        <w:jc w:val="left"/>
        <w:outlineLvl w:val="0"/>
        <w:rPr>
          <w:rFonts w:ascii="宋体" w:hAnsi="宋体" w:cs="宋体"/>
          <w:b/>
          <w:kern w:val="0"/>
        </w:rPr>
      </w:pPr>
      <w:bookmarkStart w:id="45" w:name="_Toc10787"/>
      <w:r>
        <w:rPr>
          <w:rFonts w:hint="eastAsia" w:ascii="宋体" w:hAnsi="宋体" w:cs="宋体"/>
          <w:b/>
          <w:kern w:val="0"/>
        </w:rPr>
        <w:t>二、双方一般权利和义务</w:t>
      </w:r>
      <w:bookmarkEnd w:id="45"/>
    </w:p>
    <w:p>
      <w:pPr>
        <w:widowControl/>
        <w:spacing w:line="360" w:lineRule="auto"/>
        <w:ind w:firstLine="480" w:firstLineChars="200"/>
        <w:jc w:val="left"/>
        <w:outlineLvl w:val="0"/>
        <w:rPr>
          <w:rFonts w:ascii="宋体" w:hAnsi="宋体" w:cs="宋体"/>
          <w:kern w:val="0"/>
        </w:rPr>
      </w:pPr>
      <w:bookmarkStart w:id="46" w:name="_Toc31185"/>
      <w:r>
        <w:rPr>
          <w:rFonts w:hint="eastAsia" w:ascii="宋体" w:hAnsi="宋体" w:cs="宋体"/>
          <w:kern w:val="0"/>
        </w:rPr>
        <w:t>５、工程师</w:t>
      </w:r>
      <w:bookmarkEnd w:id="46"/>
    </w:p>
    <w:p>
      <w:pPr>
        <w:widowControl/>
        <w:spacing w:line="360" w:lineRule="auto"/>
        <w:ind w:firstLine="480" w:firstLineChars="200"/>
        <w:jc w:val="left"/>
        <w:rPr>
          <w:rFonts w:ascii="宋体" w:hAnsi="宋体" w:cs="宋体"/>
          <w:kern w:val="0"/>
        </w:rPr>
      </w:pPr>
      <w:r>
        <w:rPr>
          <w:rFonts w:hint="eastAsia" w:ascii="宋体" w:hAnsi="宋体" w:cs="宋体"/>
          <w:kern w:val="0"/>
        </w:rPr>
        <w:t>5.1实行工程监理的，发包人应在实施监理前将委托的监理单位名称、监理内容及监理权限以书面形式通知承包人。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widowControl/>
        <w:spacing w:line="360" w:lineRule="auto"/>
        <w:ind w:firstLine="480" w:firstLineChars="200"/>
        <w:jc w:val="left"/>
        <w:rPr>
          <w:rFonts w:ascii="宋体" w:hAnsi="宋体" w:cs="宋体"/>
          <w:kern w:val="0"/>
        </w:rPr>
      </w:pPr>
      <w:r>
        <w:rPr>
          <w:rFonts w:hint="eastAsia" w:ascii="宋体" w:hAnsi="宋体" w:cs="宋体"/>
          <w:kern w:val="0"/>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5.5除合同内有明确约定或经发包人同意外，负责监理的工程师无权解除本合同约定的承包人的任何权利与义务。</w:t>
      </w:r>
    </w:p>
    <w:p>
      <w:pPr>
        <w:widowControl/>
        <w:spacing w:line="360" w:lineRule="auto"/>
        <w:ind w:firstLine="480" w:firstLineChars="200"/>
        <w:jc w:val="left"/>
        <w:rPr>
          <w:rFonts w:ascii="宋体" w:hAnsi="宋体" w:cs="宋体"/>
          <w:kern w:val="0"/>
        </w:rPr>
      </w:pPr>
      <w:r>
        <w:rPr>
          <w:rFonts w:hint="eastAsia" w:ascii="宋体" w:hAnsi="宋体" w:cs="宋体"/>
          <w:kern w:val="0"/>
        </w:rPr>
        <w:t>5.6不实行工程监理的，本合同中工程师专指发包人派驻施工场地履行合同的代表，其具体职权由发包人在专用条款内写明。</w:t>
      </w:r>
    </w:p>
    <w:p>
      <w:pPr>
        <w:widowControl/>
        <w:spacing w:line="360" w:lineRule="auto"/>
        <w:ind w:firstLine="480" w:firstLineChars="200"/>
        <w:jc w:val="left"/>
        <w:outlineLvl w:val="0"/>
        <w:rPr>
          <w:rFonts w:ascii="宋体" w:hAnsi="宋体" w:cs="宋体"/>
          <w:kern w:val="0"/>
        </w:rPr>
      </w:pPr>
      <w:bookmarkStart w:id="47" w:name="_Toc28458"/>
      <w:r>
        <w:rPr>
          <w:rFonts w:hint="eastAsia" w:ascii="宋体" w:hAnsi="宋体" w:cs="宋体"/>
          <w:kern w:val="0"/>
        </w:rPr>
        <w:t>６、工程师的委派和指令</w:t>
      </w:r>
      <w:bookmarkEnd w:id="47"/>
    </w:p>
    <w:p>
      <w:pPr>
        <w:widowControl/>
        <w:spacing w:line="360" w:lineRule="auto"/>
        <w:ind w:firstLine="480" w:firstLineChars="200"/>
        <w:jc w:val="left"/>
        <w:rPr>
          <w:rFonts w:ascii="宋体" w:hAnsi="宋体" w:cs="宋体"/>
          <w:kern w:val="0"/>
        </w:rPr>
      </w:pPr>
      <w:r>
        <w:rPr>
          <w:rFonts w:hint="eastAsia" w:ascii="宋体" w:hAnsi="宋体" w:cs="宋体"/>
          <w:kern w:val="0"/>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widowControl/>
        <w:spacing w:line="360" w:lineRule="auto"/>
        <w:ind w:firstLine="480" w:firstLineChars="200"/>
        <w:jc w:val="left"/>
        <w:rPr>
          <w:rFonts w:ascii="宋体" w:hAnsi="宋体" w:cs="宋体"/>
          <w:kern w:val="0"/>
        </w:rPr>
      </w:pPr>
      <w:r>
        <w:rPr>
          <w:rFonts w:hint="eastAsia" w:ascii="宋体" w:hAnsi="宋体" w:cs="宋体"/>
          <w:kern w:val="0"/>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widowControl/>
        <w:spacing w:line="360" w:lineRule="auto"/>
        <w:ind w:firstLine="480" w:firstLineChars="200"/>
        <w:jc w:val="left"/>
        <w:rPr>
          <w:rFonts w:ascii="宋体" w:hAnsi="宋体" w:cs="宋体"/>
          <w:kern w:val="0"/>
        </w:rPr>
      </w:pPr>
      <w:r>
        <w:rPr>
          <w:rFonts w:hint="eastAsia" w:ascii="宋体" w:hAnsi="宋体" w:cs="宋体"/>
          <w:kern w:val="0"/>
        </w:rPr>
        <w:t>除工程师或工程师代表外，发包人派驻工地的其他人员均无权向承包人发出任何指令。</w:t>
      </w:r>
    </w:p>
    <w:p>
      <w:pPr>
        <w:widowControl/>
        <w:spacing w:line="360" w:lineRule="auto"/>
        <w:ind w:firstLine="480" w:firstLineChars="200"/>
        <w:jc w:val="left"/>
        <w:rPr>
          <w:rFonts w:ascii="宋体" w:hAnsi="宋体" w:cs="宋体"/>
          <w:kern w:val="0"/>
        </w:rPr>
      </w:pPr>
      <w:r>
        <w:rPr>
          <w:rFonts w:hint="eastAsia" w:ascii="宋体" w:hAnsi="宋体" w:cs="宋体"/>
          <w:kern w:val="0"/>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widowControl/>
        <w:spacing w:line="360" w:lineRule="auto"/>
        <w:ind w:firstLine="480" w:firstLineChars="200"/>
        <w:jc w:val="left"/>
        <w:rPr>
          <w:rFonts w:ascii="宋体" w:hAnsi="宋体" w:cs="宋体"/>
          <w:kern w:val="0"/>
        </w:rPr>
      </w:pPr>
      <w:r>
        <w:rPr>
          <w:rFonts w:hint="eastAsia" w:ascii="宋体" w:hAnsi="宋体" w:cs="宋体"/>
          <w:kern w:val="0"/>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本款规定同样适用于由工程师代表发出的指令、通知。</w:t>
      </w:r>
    </w:p>
    <w:p>
      <w:pPr>
        <w:widowControl/>
        <w:spacing w:line="360" w:lineRule="auto"/>
        <w:ind w:firstLine="480" w:firstLineChars="200"/>
        <w:jc w:val="left"/>
        <w:rPr>
          <w:rFonts w:ascii="宋体" w:hAnsi="宋体" w:cs="宋体"/>
          <w:kern w:val="0"/>
        </w:rPr>
      </w:pPr>
      <w:r>
        <w:rPr>
          <w:rFonts w:hint="eastAsia" w:ascii="宋体" w:hAnsi="宋体" w:cs="宋体"/>
          <w:kern w:val="0"/>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6.4如需更换工程师，发包人应至少提前7天以书面形式通知承包人，后任继续行使合同文件约定的前任的职权，履行前任的义务。</w:t>
      </w:r>
    </w:p>
    <w:p>
      <w:pPr>
        <w:widowControl/>
        <w:spacing w:line="360" w:lineRule="auto"/>
        <w:ind w:firstLine="480" w:firstLineChars="200"/>
        <w:jc w:val="left"/>
        <w:outlineLvl w:val="0"/>
        <w:rPr>
          <w:rFonts w:ascii="宋体" w:hAnsi="宋体" w:cs="宋体"/>
          <w:kern w:val="0"/>
        </w:rPr>
      </w:pPr>
      <w:bookmarkStart w:id="48" w:name="_Toc13094"/>
      <w:r>
        <w:rPr>
          <w:rFonts w:hint="eastAsia" w:ascii="宋体" w:hAnsi="宋体" w:cs="宋体"/>
          <w:kern w:val="0"/>
        </w:rPr>
        <w:t>７、项目经理</w:t>
      </w:r>
      <w:bookmarkEnd w:id="48"/>
    </w:p>
    <w:p>
      <w:pPr>
        <w:widowControl/>
        <w:spacing w:line="360" w:lineRule="auto"/>
        <w:ind w:firstLine="480" w:firstLineChars="200"/>
        <w:jc w:val="left"/>
        <w:rPr>
          <w:rFonts w:ascii="宋体" w:hAnsi="宋体" w:cs="宋体"/>
          <w:kern w:val="0"/>
        </w:rPr>
      </w:pPr>
      <w:r>
        <w:rPr>
          <w:rFonts w:hint="eastAsia" w:ascii="宋体" w:hAnsi="宋体" w:cs="宋体"/>
          <w:kern w:val="0"/>
        </w:rPr>
        <w:t>7.1项目经理的姓名、职务在专用条款内写明。</w:t>
      </w:r>
    </w:p>
    <w:p>
      <w:pPr>
        <w:widowControl/>
        <w:spacing w:line="360" w:lineRule="auto"/>
        <w:ind w:firstLine="480" w:firstLineChars="200"/>
        <w:jc w:val="left"/>
        <w:rPr>
          <w:rFonts w:ascii="宋体" w:hAnsi="宋体" w:cs="宋体"/>
          <w:kern w:val="0"/>
        </w:rPr>
      </w:pPr>
      <w:r>
        <w:rPr>
          <w:rFonts w:hint="eastAsia" w:ascii="宋体" w:hAnsi="宋体" w:cs="宋体"/>
          <w:kern w:val="0"/>
        </w:rPr>
        <w:t>7.2承包人依据合同发出的通知，以书面形式由项目经理签字后送交工程师，工程师在回执上签署姓名和收到时间后生效。</w:t>
      </w:r>
    </w:p>
    <w:p>
      <w:pPr>
        <w:widowControl/>
        <w:spacing w:line="360" w:lineRule="auto"/>
        <w:ind w:firstLine="480" w:firstLineChars="200"/>
        <w:jc w:val="left"/>
        <w:rPr>
          <w:rFonts w:ascii="宋体" w:hAnsi="宋体" w:cs="宋体"/>
          <w:kern w:val="0"/>
        </w:rPr>
      </w:pPr>
      <w:r>
        <w:rPr>
          <w:rFonts w:hint="eastAsia" w:ascii="宋体" w:hAnsi="宋体" w:cs="宋体"/>
          <w:kern w:val="0"/>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7.4承包人如需要更换项目经理，应至少提前7天以书面形式通知发包人，</w:t>
      </w:r>
      <w:r>
        <w:rPr>
          <w:rFonts w:hint="eastAsia" w:ascii="宋体" w:hAnsi="宋体" w:cs="宋体"/>
          <w:bCs/>
          <w:kern w:val="0"/>
        </w:rPr>
        <w:t>并</w:t>
      </w:r>
      <w:r>
        <w:rPr>
          <w:rFonts w:hint="eastAsia" w:ascii="宋体" w:hAnsi="宋体" w:cs="宋体"/>
          <w:kern w:val="0"/>
        </w:rPr>
        <w:t>征得发包人同意。后任继续行使合同文件约定的前任的职权，履行前任的义务。</w:t>
      </w:r>
    </w:p>
    <w:p>
      <w:pPr>
        <w:widowControl/>
        <w:spacing w:line="360" w:lineRule="auto"/>
        <w:ind w:firstLine="480" w:firstLineChars="200"/>
        <w:jc w:val="left"/>
        <w:rPr>
          <w:rFonts w:ascii="宋体" w:hAnsi="宋体" w:cs="宋体"/>
          <w:kern w:val="0"/>
        </w:rPr>
      </w:pPr>
      <w:r>
        <w:rPr>
          <w:rFonts w:hint="eastAsia" w:ascii="宋体" w:hAnsi="宋体" w:cs="宋体"/>
          <w:kern w:val="0"/>
        </w:rPr>
        <w:t>7.5发包人可以与承包人协商，建议更换其认为不称职的项目经理。</w:t>
      </w:r>
    </w:p>
    <w:p>
      <w:pPr>
        <w:widowControl/>
        <w:spacing w:line="360" w:lineRule="auto"/>
        <w:ind w:firstLine="480" w:firstLineChars="200"/>
        <w:jc w:val="left"/>
        <w:outlineLvl w:val="0"/>
        <w:rPr>
          <w:rFonts w:ascii="宋体" w:hAnsi="宋体" w:cs="宋体"/>
          <w:kern w:val="0"/>
        </w:rPr>
      </w:pPr>
      <w:bookmarkStart w:id="49" w:name="_Toc18312"/>
      <w:r>
        <w:rPr>
          <w:rFonts w:hint="eastAsia" w:ascii="宋体" w:hAnsi="宋体" w:cs="宋体"/>
          <w:kern w:val="0"/>
        </w:rPr>
        <w:t>８、发包人工作</w:t>
      </w:r>
      <w:bookmarkEnd w:id="49"/>
    </w:p>
    <w:p>
      <w:pPr>
        <w:widowControl/>
        <w:spacing w:line="360" w:lineRule="auto"/>
        <w:ind w:firstLine="480" w:firstLineChars="200"/>
        <w:jc w:val="left"/>
        <w:rPr>
          <w:rFonts w:ascii="宋体" w:hAnsi="宋体" w:cs="宋体"/>
          <w:kern w:val="0"/>
        </w:rPr>
      </w:pPr>
      <w:r>
        <w:rPr>
          <w:rFonts w:hint="eastAsia" w:ascii="宋体" w:hAnsi="宋体" w:cs="宋体"/>
          <w:kern w:val="0"/>
        </w:rPr>
        <w:t>8.1发包人按专用条款约定的内容和时间完成以下工作：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（1）办理土地征用、拆迁补偿、平整施工场地等工作，使施工场地具备施工条件，在开工后继续负责解决以上事项遗留问题；</w:t>
      </w:r>
    </w:p>
    <w:p>
      <w:pPr>
        <w:widowControl/>
        <w:spacing w:line="360" w:lineRule="auto"/>
        <w:ind w:firstLine="480" w:firstLineChars="200"/>
        <w:jc w:val="left"/>
        <w:rPr>
          <w:rFonts w:ascii="宋体" w:hAnsi="宋体" w:cs="宋体"/>
          <w:kern w:val="0"/>
        </w:rPr>
      </w:pPr>
      <w:r>
        <w:rPr>
          <w:rFonts w:hint="eastAsia" w:ascii="宋体" w:hAnsi="宋体" w:cs="宋体"/>
          <w:kern w:val="0"/>
        </w:rPr>
        <w:t>（2）将施工所需水、电、电讯线路从施工场地外部接至专用条款约定地点，保证施工期间的需要；</w:t>
      </w:r>
    </w:p>
    <w:p>
      <w:pPr>
        <w:widowControl/>
        <w:spacing w:line="360" w:lineRule="auto"/>
        <w:ind w:firstLine="480" w:firstLineChars="200"/>
        <w:jc w:val="left"/>
        <w:rPr>
          <w:rFonts w:ascii="宋体" w:hAnsi="宋体" w:cs="宋体"/>
          <w:kern w:val="0"/>
        </w:rPr>
      </w:pPr>
      <w:r>
        <w:rPr>
          <w:rFonts w:hint="eastAsia" w:ascii="宋体" w:hAnsi="宋体" w:cs="宋体"/>
          <w:kern w:val="0"/>
        </w:rPr>
        <w:t>（3）开通施工场地与城乡公共道路的通道，以及专用条款约定的施工场地内的主要道路，满足施工运输的需要，保证施工期间的畅通；</w:t>
      </w:r>
    </w:p>
    <w:p>
      <w:pPr>
        <w:widowControl/>
        <w:spacing w:line="360" w:lineRule="auto"/>
        <w:ind w:firstLine="480" w:firstLineChars="200"/>
        <w:jc w:val="left"/>
        <w:rPr>
          <w:rFonts w:ascii="宋体" w:hAnsi="宋体" w:cs="宋体"/>
          <w:kern w:val="0"/>
        </w:rPr>
      </w:pPr>
      <w:r>
        <w:rPr>
          <w:rFonts w:hint="eastAsia" w:ascii="宋体" w:hAnsi="宋体" w:cs="宋体"/>
          <w:kern w:val="0"/>
        </w:rPr>
        <w:t>（4）向承包人提供施工场地的工程地质和地下管线资料，对资料的真实准确性负责；</w:t>
      </w:r>
    </w:p>
    <w:p>
      <w:pPr>
        <w:widowControl/>
        <w:spacing w:line="360" w:lineRule="auto"/>
        <w:ind w:firstLine="480" w:firstLineChars="200"/>
        <w:jc w:val="left"/>
        <w:rPr>
          <w:rFonts w:ascii="宋体" w:hAnsi="宋体" w:cs="宋体"/>
          <w:kern w:val="0"/>
        </w:rPr>
      </w:pPr>
      <w:r>
        <w:rPr>
          <w:rFonts w:hint="eastAsia" w:ascii="宋体" w:hAnsi="宋体" w:cs="宋体"/>
          <w:kern w:val="0"/>
        </w:rPr>
        <w:t>（5）办理施工许可证及其它施工所需批件和临时用地、停水、停电、中断道路交通、爆破作业等的证件申请批准手续（证明承包人自身资质的证件除外）；</w:t>
      </w:r>
    </w:p>
    <w:p>
      <w:pPr>
        <w:widowControl/>
        <w:spacing w:line="360" w:lineRule="auto"/>
        <w:ind w:firstLine="480" w:firstLineChars="200"/>
        <w:jc w:val="left"/>
        <w:rPr>
          <w:rFonts w:ascii="宋体" w:hAnsi="宋体" w:cs="宋体"/>
          <w:kern w:val="0"/>
        </w:rPr>
      </w:pPr>
      <w:r>
        <w:rPr>
          <w:rFonts w:hint="eastAsia" w:ascii="宋体" w:hAnsi="宋体" w:cs="宋体"/>
          <w:kern w:val="0"/>
        </w:rPr>
        <w:t>（6）确定水准点与坐标控制点，以书面形式交给承包人，进行现场交验；</w:t>
      </w:r>
    </w:p>
    <w:p>
      <w:pPr>
        <w:widowControl/>
        <w:spacing w:line="360" w:lineRule="auto"/>
        <w:ind w:firstLine="480" w:firstLineChars="200"/>
        <w:jc w:val="left"/>
        <w:rPr>
          <w:rFonts w:ascii="宋体" w:hAnsi="宋体" w:cs="宋体"/>
          <w:kern w:val="0"/>
        </w:rPr>
      </w:pPr>
      <w:r>
        <w:rPr>
          <w:rFonts w:hint="eastAsia" w:ascii="宋体" w:hAnsi="宋体" w:cs="宋体"/>
          <w:kern w:val="0"/>
        </w:rPr>
        <w:t>（7）组织承包人和设计单位进行图纸会审和设计交底；</w:t>
      </w:r>
    </w:p>
    <w:p>
      <w:pPr>
        <w:widowControl/>
        <w:spacing w:line="360" w:lineRule="auto"/>
        <w:ind w:firstLine="480" w:firstLineChars="200"/>
        <w:jc w:val="left"/>
        <w:rPr>
          <w:rFonts w:ascii="宋体" w:hAnsi="宋体" w:cs="宋体"/>
          <w:kern w:val="0"/>
        </w:rPr>
      </w:pPr>
      <w:r>
        <w:rPr>
          <w:rFonts w:hint="eastAsia" w:ascii="宋体" w:hAnsi="宋体" w:cs="宋体"/>
          <w:kern w:val="0"/>
        </w:rPr>
        <w:t>（8）协调处理施工场地周围地下管线和邻近建筑物、构筑物（包括文物保护建筑）、古树名木的保护工作、承担有关费用；</w:t>
      </w:r>
    </w:p>
    <w:p>
      <w:pPr>
        <w:widowControl/>
        <w:spacing w:line="360" w:lineRule="auto"/>
        <w:ind w:firstLine="480" w:firstLineChars="200"/>
        <w:jc w:val="left"/>
        <w:rPr>
          <w:rFonts w:ascii="宋体" w:hAnsi="宋体" w:cs="宋体"/>
          <w:kern w:val="0"/>
        </w:rPr>
      </w:pPr>
      <w:r>
        <w:rPr>
          <w:rFonts w:hint="eastAsia" w:ascii="宋体" w:hAnsi="宋体" w:cs="宋体"/>
          <w:kern w:val="0"/>
        </w:rPr>
        <w:t>（9）发包人应做的其他工作，双方在专用条款内约定。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8.2发包人可以将8.1款部分工作委托承包人办理，双方在专用条款内约定，其费用由发包人承担。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8.3发包人未能履行8.1款各项义务，导致工期延误或给承包人造成损失的，发包人赔偿承包人有关损失，顺延延误的工期。</w:t>
      </w:r>
    </w:p>
    <w:p>
      <w:pPr>
        <w:widowControl/>
        <w:spacing w:line="360" w:lineRule="auto"/>
        <w:ind w:firstLine="480" w:firstLineChars="200"/>
        <w:jc w:val="left"/>
        <w:outlineLvl w:val="0"/>
        <w:rPr>
          <w:rFonts w:ascii="宋体" w:hAnsi="宋体" w:cs="宋体"/>
          <w:kern w:val="0"/>
        </w:rPr>
      </w:pPr>
      <w:bookmarkStart w:id="50" w:name="_Toc17422"/>
      <w:r>
        <w:rPr>
          <w:rFonts w:hint="eastAsia" w:ascii="宋体" w:hAnsi="宋体" w:cs="宋体"/>
          <w:kern w:val="0"/>
        </w:rPr>
        <w:t>９、承包人工作</w:t>
      </w:r>
      <w:bookmarkEnd w:id="50"/>
    </w:p>
    <w:p>
      <w:pPr>
        <w:widowControl/>
        <w:spacing w:line="360" w:lineRule="auto"/>
        <w:ind w:firstLine="480" w:firstLineChars="200"/>
        <w:jc w:val="left"/>
        <w:rPr>
          <w:rFonts w:ascii="宋体" w:hAnsi="宋体" w:cs="宋体"/>
          <w:kern w:val="0"/>
        </w:rPr>
      </w:pPr>
      <w:r>
        <w:rPr>
          <w:rFonts w:hint="eastAsia" w:ascii="宋体" w:hAnsi="宋体" w:cs="宋体"/>
          <w:kern w:val="0"/>
        </w:rPr>
        <w:t>9.1承包人按专用条款约定的内容和时间完成以下工作：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（1）根据发包人委托，在其设计资质等级和业务允许的范围内，完成施工图设计或与工程配套的设计，经工程师确认后使用，发包人承担由此发生的费用；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（2）向工程师提供年、季、月度工程进度计划及相应进度统计报表；</w:t>
      </w:r>
    </w:p>
    <w:p>
      <w:pPr>
        <w:widowControl/>
        <w:spacing w:line="360" w:lineRule="auto"/>
        <w:ind w:firstLine="480" w:firstLineChars="200"/>
        <w:jc w:val="left"/>
        <w:rPr>
          <w:rFonts w:ascii="宋体" w:hAnsi="宋体" w:cs="宋体"/>
          <w:kern w:val="0"/>
        </w:rPr>
      </w:pPr>
      <w:r>
        <w:rPr>
          <w:rFonts w:hint="eastAsia" w:ascii="宋体" w:hAnsi="宋体" w:cs="宋体"/>
          <w:kern w:val="0"/>
        </w:rPr>
        <w:t>（3）根据工程需要，提供和维修非夜间施工使用的照明、围栏设施；负责施工现场安全保卫；</w:t>
      </w:r>
    </w:p>
    <w:p>
      <w:pPr>
        <w:widowControl/>
        <w:spacing w:line="360" w:lineRule="auto"/>
        <w:ind w:firstLine="480" w:firstLineChars="200"/>
        <w:jc w:val="left"/>
        <w:rPr>
          <w:rFonts w:ascii="宋体" w:hAnsi="宋体" w:cs="宋体"/>
          <w:kern w:val="0"/>
        </w:rPr>
      </w:pPr>
      <w:r>
        <w:rPr>
          <w:rFonts w:hint="eastAsia" w:ascii="宋体" w:hAnsi="宋体" w:cs="宋体"/>
          <w:kern w:val="0"/>
        </w:rPr>
        <w:t>（4）按专用条款约定的数量和要求，向发包人提供施工场地办公和生活的房屋及设施，发包人承担由此发生的费用；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（5）遵守政府有关主管部门对施工场地安全防护、文明施工、环境保护以及场地交通等的管理规定，按规定办理有关手续，并以书面形式通知发包人。</w:t>
      </w:r>
    </w:p>
    <w:p>
      <w:pPr>
        <w:widowControl/>
        <w:spacing w:line="360" w:lineRule="auto"/>
        <w:ind w:firstLine="480" w:firstLineChars="200"/>
        <w:jc w:val="left"/>
        <w:rPr>
          <w:rFonts w:ascii="宋体" w:hAnsi="宋体" w:cs="宋体"/>
          <w:kern w:val="0"/>
        </w:rPr>
      </w:pPr>
      <w:r>
        <w:rPr>
          <w:rFonts w:hint="eastAsia" w:ascii="宋体" w:hAnsi="宋体" w:cs="宋体"/>
          <w:kern w:val="0"/>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widowControl/>
        <w:spacing w:line="360" w:lineRule="auto"/>
        <w:ind w:firstLine="480" w:firstLineChars="200"/>
        <w:jc w:val="left"/>
        <w:rPr>
          <w:rFonts w:ascii="宋体" w:hAnsi="宋体" w:cs="宋体"/>
          <w:b/>
          <w:bCs/>
          <w:color w:val="0000FF"/>
          <w:kern w:val="0"/>
        </w:rPr>
      </w:pPr>
      <w:r>
        <w:rPr>
          <w:rFonts w:hint="eastAsia" w:ascii="宋体" w:hAnsi="宋体" w:cs="宋体"/>
          <w:kern w:val="0"/>
        </w:rPr>
        <w:t>（7）按专用条款约定做好施工场地地下管线和邻近建筑物、构筑物（包括文物保护建筑）、古树名木的保护工作</w:t>
      </w:r>
      <w:r>
        <w:rPr>
          <w:rFonts w:hint="eastAsia" w:ascii="宋体" w:hAnsi="宋体" w:cs="宋体"/>
          <w:b/>
          <w:bCs/>
          <w:kern w:val="0"/>
        </w:rPr>
        <w:t>；</w:t>
      </w:r>
    </w:p>
    <w:p>
      <w:pPr>
        <w:widowControl/>
        <w:spacing w:line="360" w:lineRule="auto"/>
        <w:ind w:firstLine="480" w:firstLineChars="200"/>
        <w:jc w:val="left"/>
        <w:rPr>
          <w:rFonts w:ascii="宋体" w:hAnsi="宋体" w:cs="宋体"/>
          <w:kern w:val="0"/>
        </w:rPr>
      </w:pPr>
      <w:r>
        <w:rPr>
          <w:rFonts w:hint="eastAsia" w:ascii="宋体" w:hAnsi="宋体" w:cs="宋体"/>
          <w:kern w:val="0"/>
        </w:rPr>
        <w:t>（8）保证施工场地清洁符合环境卫生管理的有关规定，交工前清理现场达到专用条款约定的要求，承担因自身原因违反有关规定造成的损失和罚款；</w:t>
      </w:r>
    </w:p>
    <w:p>
      <w:pPr>
        <w:widowControl/>
        <w:spacing w:line="360" w:lineRule="auto"/>
        <w:ind w:firstLine="480" w:firstLineChars="200"/>
        <w:jc w:val="left"/>
        <w:rPr>
          <w:rFonts w:ascii="宋体" w:hAnsi="宋体" w:cs="宋体"/>
          <w:kern w:val="0"/>
        </w:rPr>
      </w:pPr>
      <w:r>
        <w:rPr>
          <w:rFonts w:hint="eastAsia" w:ascii="宋体" w:hAnsi="宋体" w:cs="宋体"/>
          <w:kern w:val="0"/>
        </w:rPr>
        <w:t>（9）承包人应做的其他工作，双方在专用条款内约定。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9.2承包人未能履行9.1款各项义务，造成发包人损失的，承包人赔偿发包人有关损失。</w:t>
      </w:r>
    </w:p>
    <w:p>
      <w:pPr>
        <w:widowControl/>
        <w:spacing w:line="360" w:lineRule="auto"/>
        <w:ind w:firstLine="482" w:firstLineChars="200"/>
        <w:jc w:val="left"/>
        <w:outlineLvl w:val="0"/>
        <w:rPr>
          <w:rFonts w:ascii="宋体" w:hAnsi="宋体" w:cs="宋体"/>
          <w:b/>
          <w:kern w:val="0"/>
        </w:rPr>
      </w:pPr>
      <w:bookmarkStart w:id="51" w:name="_Toc20841"/>
      <w:r>
        <w:rPr>
          <w:rFonts w:hint="eastAsia" w:ascii="宋体" w:hAnsi="宋体" w:cs="宋体"/>
          <w:b/>
          <w:kern w:val="0"/>
        </w:rPr>
        <w:t>三、施工组织设计和工期</w:t>
      </w:r>
      <w:bookmarkEnd w:id="51"/>
    </w:p>
    <w:p>
      <w:pPr>
        <w:widowControl/>
        <w:spacing w:line="360" w:lineRule="auto"/>
        <w:ind w:firstLine="480" w:firstLineChars="200"/>
        <w:jc w:val="left"/>
        <w:rPr>
          <w:rFonts w:ascii="宋体" w:hAnsi="宋体" w:cs="宋体"/>
          <w:kern w:val="0"/>
        </w:rPr>
      </w:pPr>
      <w:r>
        <w:rPr>
          <w:rFonts w:hint="eastAsia" w:ascii="宋体" w:hAnsi="宋体" w:cs="宋体"/>
          <w:kern w:val="0"/>
        </w:rPr>
        <w:t>10、进度计划</w:t>
      </w:r>
    </w:p>
    <w:p>
      <w:pPr>
        <w:widowControl/>
        <w:spacing w:line="360" w:lineRule="auto"/>
        <w:ind w:firstLine="480" w:firstLineChars="200"/>
        <w:jc w:val="left"/>
        <w:rPr>
          <w:rFonts w:ascii="宋体" w:hAnsi="宋体" w:cs="宋体"/>
          <w:kern w:val="0"/>
        </w:rPr>
      </w:pPr>
      <w:r>
        <w:rPr>
          <w:rFonts w:hint="eastAsia" w:ascii="宋体" w:hAnsi="宋体" w:cs="宋体"/>
          <w:kern w:val="0"/>
        </w:rPr>
        <w:t>10.1承包人应按专用条款约定的日期，将施工组织设计和工程进度计划提交工程师，工程师按专用条款约定的时间予以确认或提出修改意见，逾期不确认也不提出书面意见的，视为同意。</w:t>
      </w:r>
    </w:p>
    <w:p>
      <w:pPr>
        <w:widowControl/>
        <w:spacing w:line="360" w:lineRule="auto"/>
        <w:ind w:firstLine="480" w:firstLineChars="200"/>
        <w:jc w:val="left"/>
        <w:rPr>
          <w:rFonts w:ascii="宋体" w:hAnsi="宋体" w:cs="宋体"/>
          <w:kern w:val="0"/>
        </w:rPr>
      </w:pPr>
      <w:r>
        <w:rPr>
          <w:rFonts w:hint="eastAsia" w:ascii="宋体" w:hAnsi="宋体" w:cs="宋体"/>
          <w:kern w:val="0"/>
        </w:rPr>
        <w:t>10.2群体工程中单位工程分期进行施工的，承包人应按照发包人提供图纸及有关资料的时间，按单位工程编制进度计划，其具体内容双方在专用条款中约定。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11、开工及延期开工</w:t>
      </w:r>
    </w:p>
    <w:p>
      <w:pPr>
        <w:widowControl/>
        <w:spacing w:line="360" w:lineRule="auto"/>
        <w:ind w:firstLine="480" w:firstLineChars="200"/>
        <w:jc w:val="left"/>
        <w:rPr>
          <w:rFonts w:ascii="宋体" w:hAnsi="宋体" w:cs="宋体"/>
          <w:kern w:val="0"/>
        </w:rPr>
      </w:pPr>
      <w:r>
        <w:rPr>
          <w:rFonts w:hint="eastAsia" w:ascii="宋体" w:hAnsi="宋体" w:cs="宋体"/>
          <w:kern w:val="0"/>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11.2因发包人原因不能按照协议书约定的开工日期开工，工程师应以书面形式通知承包人，推迟开工日期。发包人赔偿承包人因延期开工造成的损失，并相应顺延工期。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12、暂停施工</w:t>
      </w:r>
    </w:p>
    <w:p>
      <w:pPr>
        <w:widowControl/>
        <w:spacing w:line="360" w:lineRule="auto"/>
        <w:ind w:firstLine="480" w:firstLineChars="200"/>
        <w:jc w:val="left"/>
        <w:rPr>
          <w:rFonts w:ascii="宋体" w:hAnsi="宋体" w:cs="宋体"/>
          <w:kern w:val="0"/>
        </w:rPr>
      </w:pPr>
      <w:r>
        <w:rPr>
          <w:rFonts w:hint="eastAsia" w:ascii="宋体" w:hAnsi="宋体" w:cs="宋体"/>
          <w:kern w:val="0"/>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13、工期延误</w:t>
      </w:r>
    </w:p>
    <w:p>
      <w:pPr>
        <w:widowControl/>
        <w:spacing w:line="360" w:lineRule="auto"/>
        <w:ind w:firstLine="480" w:firstLineChars="200"/>
        <w:jc w:val="left"/>
        <w:rPr>
          <w:rFonts w:ascii="宋体" w:hAnsi="宋体" w:cs="宋体"/>
          <w:kern w:val="0"/>
        </w:rPr>
      </w:pPr>
      <w:r>
        <w:rPr>
          <w:rFonts w:hint="eastAsia" w:ascii="宋体" w:hAnsi="宋体" w:cs="宋体"/>
          <w:kern w:val="0"/>
        </w:rPr>
        <w:t>13.1因以下原因造成工期延误，经工程师确认，工期相应顺延：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（1）发包人未能按专用条款的约定提供图纸及开工条件；</w:t>
      </w:r>
    </w:p>
    <w:p>
      <w:pPr>
        <w:widowControl/>
        <w:spacing w:line="360" w:lineRule="auto"/>
        <w:ind w:firstLine="480" w:firstLineChars="200"/>
        <w:jc w:val="left"/>
        <w:rPr>
          <w:rFonts w:ascii="宋体" w:hAnsi="宋体" w:cs="宋体"/>
          <w:kern w:val="0"/>
        </w:rPr>
      </w:pPr>
      <w:r>
        <w:rPr>
          <w:rFonts w:hint="eastAsia" w:ascii="宋体" w:hAnsi="宋体" w:cs="宋体"/>
          <w:kern w:val="0"/>
        </w:rPr>
        <w:t>（2）发包人未能按约定日期支付工程预付款、进度款，致使施工不能正常进行；</w:t>
      </w:r>
    </w:p>
    <w:p>
      <w:pPr>
        <w:widowControl/>
        <w:spacing w:line="360" w:lineRule="auto"/>
        <w:ind w:firstLine="480" w:firstLineChars="200"/>
        <w:jc w:val="left"/>
        <w:rPr>
          <w:rFonts w:ascii="宋体" w:hAnsi="宋体" w:cs="宋体"/>
          <w:kern w:val="0"/>
        </w:rPr>
      </w:pPr>
      <w:r>
        <w:rPr>
          <w:rFonts w:hint="eastAsia" w:ascii="宋体" w:hAnsi="宋体" w:cs="宋体"/>
          <w:kern w:val="0"/>
        </w:rPr>
        <w:t>（3）工程师未按合同约定提供所需指令、批准等，致使施工不能正常进行；</w:t>
      </w:r>
    </w:p>
    <w:p>
      <w:pPr>
        <w:widowControl/>
        <w:spacing w:line="360" w:lineRule="auto"/>
        <w:ind w:firstLine="480" w:firstLineChars="200"/>
        <w:jc w:val="left"/>
        <w:rPr>
          <w:rFonts w:ascii="宋体" w:hAnsi="宋体" w:cs="宋体"/>
          <w:kern w:val="0"/>
        </w:rPr>
      </w:pPr>
      <w:r>
        <w:rPr>
          <w:rFonts w:hint="eastAsia" w:ascii="宋体" w:hAnsi="宋体" w:cs="宋体"/>
          <w:kern w:val="0"/>
        </w:rPr>
        <w:t>（4）设计变更和工程量增加；</w:t>
      </w:r>
    </w:p>
    <w:p>
      <w:pPr>
        <w:widowControl/>
        <w:spacing w:line="360" w:lineRule="auto"/>
        <w:ind w:firstLine="480" w:firstLineChars="200"/>
        <w:jc w:val="left"/>
        <w:rPr>
          <w:rFonts w:ascii="宋体" w:hAnsi="宋体" w:cs="宋体"/>
          <w:kern w:val="0"/>
        </w:rPr>
      </w:pPr>
      <w:r>
        <w:rPr>
          <w:rFonts w:hint="eastAsia" w:ascii="宋体" w:hAnsi="宋体" w:cs="宋体"/>
          <w:kern w:val="0"/>
        </w:rPr>
        <w:t>（5）一周内非承包人原因停水、停电、停气造成停工累计超过8小时；</w:t>
      </w:r>
    </w:p>
    <w:p>
      <w:pPr>
        <w:widowControl/>
        <w:spacing w:line="360" w:lineRule="auto"/>
        <w:ind w:firstLine="480" w:firstLineChars="200"/>
        <w:jc w:val="left"/>
        <w:rPr>
          <w:rFonts w:ascii="宋体" w:hAnsi="宋体" w:cs="宋体"/>
          <w:kern w:val="0"/>
        </w:rPr>
      </w:pPr>
      <w:r>
        <w:rPr>
          <w:rFonts w:hint="eastAsia" w:ascii="宋体" w:hAnsi="宋体" w:cs="宋体"/>
          <w:kern w:val="0"/>
        </w:rPr>
        <w:t>（6）不可抗力；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（7）专用条款中约定或工程师同意工期顺延的其他情况。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13.2承包人在13.1款情况发生后14天内，就延误的工期以书面形式向工程师提出报告。工程师在收到报告后14天内予以确认，逾期不予确认也不提出修改意见，视为同意顺延工期。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14、工程竣工</w:t>
      </w:r>
    </w:p>
    <w:p>
      <w:pPr>
        <w:widowControl/>
        <w:spacing w:line="360" w:lineRule="auto"/>
        <w:ind w:firstLine="480" w:firstLineChars="200"/>
        <w:jc w:val="left"/>
        <w:rPr>
          <w:rFonts w:ascii="宋体" w:hAnsi="宋体" w:cs="宋体"/>
          <w:kern w:val="0"/>
        </w:rPr>
      </w:pPr>
      <w:r>
        <w:rPr>
          <w:rFonts w:hint="eastAsia" w:ascii="宋体" w:hAnsi="宋体" w:cs="宋体"/>
          <w:kern w:val="0"/>
        </w:rPr>
        <w:t>14.1承包人必须按照协议书约定的竣工日期或工程师同意顺延的工期竣工。</w:t>
      </w:r>
    </w:p>
    <w:p>
      <w:pPr>
        <w:widowControl/>
        <w:spacing w:line="360" w:lineRule="auto"/>
        <w:ind w:firstLine="480" w:firstLineChars="200"/>
        <w:jc w:val="left"/>
        <w:rPr>
          <w:rFonts w:ascii="宋体" w:hAnsi="宋体" w:cs="宋体"/>
          <w:kern w:val="0"/>
        </w:rPr>
      </w:pPr>
      <w:r>
        <w:rPr>
          <w:rFonts w:hint="eastAsia" w:ascii="宋体" w:hAnsi="宋体" w:cs="宋体"/>
          <w:kern w:val="0"/>
        </w:rPr>
        <w:t>14.2因承包人原因不能按照协议书约定的竣工日期或工程师同意顺延的工期竣工的，承包人承担违约责任。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60" w:lineRule="auto"/>
        <w:ind w:firstLine="482" w:firstLineChars="200"/>
        <w:jc w:val="left"/>
        <w:outlineLvl w:val="0"/>
        <w:rPr>
          <w:rFonts w:ascii="宋体" w:hAnsi="宋体" w:cs="宋体"/>
          <w:b/>
          <w:kern w:val="0"/>
        </w:rPr>
      </w:pPr>
      <w:bookmarkStart w:id="52" w:name="_Toc20670"/>
      <w:r>
        <w:rPr>
          <w:rFonts w:hint="eastAsia" w:ascii="宋体" w:hAnsi="宋体" w:cs="宋体"/>
          <w:b/>
          <w:kern w:val="0"/>
        </w:rPr>
        <w:t>四、质量与检验</w:t>
      </w:r>
      <w:bookmarkEnd w:id="52"/>
    </w:p>
    <w:p>
      <w:pPr>
        <w:widowControl/>
        <w:spacing w:line="360" w:lineRule="auto"/>
        <w:ind w:firstLine="480" w:firstLineChars="200"/>
        <w:jc w:val="left"/>
        <w:rPr>
          <w:rFonts w:ascii="宋体" w:hAnsi="宋体" w:cs="宋体"/>
          <w:kern w:val="0"/>
        </w:rPr>
      </w:pPr>
      <w:r>
        <w:rPr>
          <w:rFonts w:hint="eastAsia" w:ascii="宋体" w:hAnsi="宋体" w:cs="宋体"/>
          <w:kern w:val="0"/>
        </w:rPr>
        <w:t>15、工程质量</w:t>
      </w:r>
    </w:p>
    <w:p>
      <w:pPr>
        <w:widowControl/>
        <w:spacing w:line="360" w:lineRule="auto"/>
        <w:ind w:firstLine="480" w:firstLineChars="200"/>
        <w:jc w:val="left"/>
        <w:rPr>
          <w:rFonts w:ascii="宋体" w:hAnsi="宋体" w:cs="宋体"/>
          <w:kern w:val="0"/>
        </w:rPr>
      </w:pPr>
      <w:r>
        <w:rPr>
          <w:rFonts w:hint="eastAsia" w:ascii="宋体" w:hAnsi="宋体" w:cs="宋体"/>
          <w:kern w:val="0"/>
        </w:rPr>
        <w:t>15.1工程质量应当达到协议书约定的质量标准，质量标准的评定以国家或行业的质量检验评定标准为依据。因承包人原因工程质量达不到约定的质量标准，承包人承担违约责任。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15.2双方对工程质量有争议，由双方同意的工程质量检测机构鉴定，所需费用及因此造成的损失，由责任方承担。双方均有责任，由双方根据其责任分别承担。</w:t>
      </w:r>
    </w:p>
    <w:p>
      <w:pPr>
        <w:widowControl/>
        <w:spacing w:line="360" w:lineRule="auto"/>
        <w:ind w:firstLine="480" w:firstLineChars="200"/>
        <w:jc w:val="left"/>
        <w:rPr>
          <w:rFonts w:ascii="宋体" w:hAnsi="宋体" w:cs="宋体"/>
          <w:kern w:val="0"/>
        </w:rPr>
      </w:pPr>
      <w:r>
        <w:rPr>
          <w:rFonts w:hint="eastAsia" w:ascii="宋体" w:hAnsi="宋体" w:cs="宋体"/>
          <w:kern w:val="0"/>
        </w:rPr>
        <w:t>16、检查和返工</w:t>
      </w:r>
    </w:p>
    <w:p>
      <w:pPr>
        <w:widowControl/>
        <w:spacing w:line="360" w:lineRule="auto"/>
        <w:ind w:firstLine="480" w:firstLineChars="200"/>
        <w:jc w:val="left"/>
        <w:rPr>
          <w:rFonts w:ascii="宋体" w:hAnsi="宋体" w:cs="宋体"/>
          <w:kern w:val="0"/>
        </w:rPr>
      </w:pPr>
      <w:r>
        <w:rPr>
          <w:rFonts w:hint="eastAsia" w:ascii="宋体" w:hAnsi="宋体" w:cs="宋体"/>
          <w:kern w:val="0"/>
        </w:rPr>
        <w:t>16.1承包人应认真按照标准、规范和设计图纸要求以及工程师依据合同发出的指令施工，随时接受工程师的检查检验，为检查检验提供便利条件。</w:t>
      </w:r>
    </w:p>
    <w:p>
      <w:pPr>
        <w:widowControl/>
        <w:spacing w:line="360" w:lineRule="auto"/>
        <w:ind w:firstLine="480" w:firstLineChars="200"/>
        <w:jc w:val="left"/>
        <w:rPr>
          <w:rFonts w:ascii="宋体" w:hAnsi="宋体" w:cs="宋体"/>
          <w:kern w:val="0"/>
        </w:rPr>
      </w:pPr>
      <w:r>
        <w:rPr>
          <w:rFonts w:hint="eastAsia" w:ascii="宋体" w:hAnsi="宋体" w:cs="宋体"/>
          <w:kern w:val="0"/>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16.3工程师的检查检验不应影响施工正常进行。如影响施工正常进行，检查检验不合格时，影响正常施工的费用由承包人承担。除此之外影响正常施工的追加合同价款由发包人承担，相应顺延工期。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16.4因工程师指令失误或其他非承包人原因发生的追加合同价款，由发包人承担。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17、隐蔽工程和中间验收</w:t>
      </w:r>
    </w:p>
    <w:p>
      <w:pPr>
        <w:widowControl/>
        <w:spacing w:line="360" w:lineRule="auto"/>
        <w:ind w:firstLine="480" w:firstLineChars="200"/>
        <w:jc w:val="left"/>
        <w:rPr>
          <w:rFonts w:ascii="宋体" w:hAnsi="宋体" w:cs="宋体"/>
          <w:kern w:val="0"/>
        </w:rPr>
      </w:pPr>
      <w:r>
        <w:rPr>
          <w:rFonts w:hint="eastAsia" w:ascii="宋体" w:hAnsi="宋体" w:cs="宋体"/>
          <w:kern w:val="0"/>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widowControl/>
        <w:spacing w:line="360" w:lineRule="auto"/>
        <w:ind w:firstLine="480" w:firstLineChars="200"/>
        <w:jc w:val="left"/>
        <w:rPr>
          <w:rFonts w:ascii="宋体" w:hAnsi="宋体" w:cs="宋体"/>
          <w:kern w:val="0"/>
        </w:rPr>
      </w:pPr>
      <w:r>
        <w:rPr>
          <w:rFonts w:hint="eastAsia" w:ascii="宋体" w:hAnsi="宋体" w:cs="宋体"/>
          <w:kern w:val="0"/>
        </w:rPr>
        <w:t>17.2工程师不能按时进行验收，应在验收前24小时以书面形式向承包人提出延期要求，延期不能超过48小时。工程师未能按以上时间提出延期要求，不进行验收，承包人可自行组织验收，工程师应承认验收记录。</w:t>
      </w:r>
    </w:p>
    <w:p>
      <w:pPr>
        <w:widowControl/>
        <w:spacing w:line="360" w:lineRule="auto"/>
        <w:ind w:firstLine="480" w:firstLineChars="200"/>
        <w:jc w:val="left"/>
        <w:rPr>
          <w:rFonts w:ascii="宋体" w:hAnsi="宋体" w:cs="宋体"/>
          <w:kern w:val="0"/>
        </w:rPr>
      </w:pPr>
      <w:r>
        <w:rPr>
          <w:rFonts w:hint="eastAsia" w:ascii="宋体" w:hAnsi="宋体" w:cs="宋体"/>
          <w:kern w:val="0"/>
        </w:rPr>
        <w:t>17.3经工程师验收，工程质量符合标准、规范和设计图纸等要求，验收24小时后，工程师不在验收记录上签字，视为工程师已经认可验收记录，承包人可进行隐蔽或继续施工。</w:t>
      </w:r>
    </w:p>
    <w:p>
      <w:pPr>
        <w:widowControl/>
        <w:spacing w:line="360" w:lineRule="auto"/>
        <w:ind w:firstLine="480" w:firstLineChars="200"/>
        <w:jc w:val="left"/>
        <w:rPr>
          <w:rFonts w:ascii="宋体" w:hAnsi="宋体" w:cs="宋体"/>
          <w:kern w:val="0"/>
        </w:rPr>
      </w:pPr>
      <w:r>
        <w:rPr>
          <w:rFonts w:hint="eastAsia" w:ascii="宋体" w:hAnsi="宋体" w:cs="宋体"/>
          <w:kern w:val="0"/>
        </w:rPr>
        <w:t>18、重新检验</w:t>
      </w:r>
    </w:p>
    <w:p>
      <w:pPr>
        <w:widowControl/>
        <w:spacing w:line="360" w:lineRule="auto"/>
        <w:ind w:firstLine="480" w:firstLineChars="200"/>
        <w:jc w:val="left"/>
        <w:rPr>
          <w:rFonts w:ascii="宋体" w:hAnsi="宋体" w:cs="宋体"/>
          <w:kern w:val="0"/>
        </w:rPr>
      </w:pPr>
      <w:r>
        <w:rPr>
          <w:rFonts w:hint="eastAsia" w:ascii="宋体" w:hAnsi="宋体" w:cs="宋体"/>
          <w:kern w:val="0"/>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19、工程试车</w:t>
      </w:r>
    </w:p>
    <w:p>
      <w:pPr>
        <w:widowControl/>
        <w:spacing w:line="360" w:lineRule="auto"/>
        <w:ind w:firstLine="480" w:firstLineChars="200"/>
        <w:jc w:val="left"/>
        <w:rPr>
          <w:rFonts w:ascii="宋体" w:hAnsi="宋体" w:cs="宋体"/>
          <w:kern w:val="0"/>
        </w:rPr>
      </w:pPr>
      <w:r>
        <w:rPr>
          <w:rFonts w:hint="eastAsia" w:ascii="宋体" w:hAnsi="宋体" w:cs="宋体"/>
          <w:kern w:val="0"/>
        </w:rPr>
        <w:t>19.1双方约定需要试车的，试车内容应与承包人承包的安装范围相一致。</w:t>
      </w:r>
    </w:p>
    <w:p>
      <w:pPr>
        <w:widowControl/>
        <w:spacing w:line="360" w:lineRule="auto"/>
        <w:ind w:firstLine="480" w:firstLineChars="200"/>
        <w:jc w:val="left"/>
        <w:rPr>
          <w:rFonts w:ascii="宋体" w:hAnsi="宋体" w:cs="宋体"/>
          <w:kern w:val="0"/>
        </w:rPr>
      </w:pPr>
      <w:r>
        <w:rPr>
          <w:rFonts w:hint="eastAsia" w:ascii="宋体" w:hAnsi="宋体" w:cs="宋体"/>
          <w:kern w:val="0"/>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widowControl/>
        <w:spacing w:line="360" w:lineRule="auto"/>
        <w:ind w:firstLine="480" w:firstLineChars="200"/>
        <w:jc w:val="left"/>
        <w:rPr>
          <w:rFonts w:ascii="宋体" w:hAnsi="宋体" w:cs="宋体"/>
          <w:kern w:val="0"/>
        </w:rPr>
      </w:pPr>
      <w:r>
        <w:rPr>
          <w:rFonts w:hint="eastAsia" w:ascii="宋体" w:hAnsi="宋体" w:cs="宋体"/>
          <w:kern w:val="0"/>
        </w:rPr>
        <w:t>19.3工程师不能按时参加试车，须在开始试车前24小时以书面形式向承包人提出延期要求，延期不能超过48小时。工程师未能按以上时间提出延期要求，不参加试车，应承认试车记录。</w:t>
      </w:r>
    </w:p>
    <w:p>
      <w:pPr>
        <w:widowControl/>
        <w:spacing w:line="360" w:lineRule="auto"/>
        <w:ind w:firstLine="480" w:firstLineChars="200"/>
        <w:jc w:val="left"/>
        <w:rPr>
          <w:rFonts w:ascii="宋体" w:hAnsi="宋体" w:cs="宋体"/>
          <w:kern w:val="0"/>
        </w:rPr>
      </w:pPr>
      <w:r>
        <w:rPr>
          <w:rFonts w:hint="eastAsia" w:ascii="宋体" w:hAnsi="宋体" w:cs="宋体"/>
          <w:kern w:val="0"/>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widowControl/>
        <w:spacing w:line="360" w:lineRule="auto"/>
        <w:ind w:firstLine="480" w:firstLineChars="200"/>
        <w:jc w:val="left"/>
        <w:rPr>
          <w:rFonts w:ascii="宋体" w:hAnsi="宋体" w:cs="宋体"/>
          <w:kern w:val="0"/>
        </w:rPr>
      </w:pPr>
      <w:r>
        <w:rPr>
          <w:rFonts w:hint="eastAsia" w:ascii="宋体" w:hAnsi="宋体" w:cs="宋体"/>
          <w:kern w:val="0"/>
        </w:rPr>
        <w:t>19.5双方责任</w:t>
      </w:r>
    </w:p>
    <w:p>
      <w:pPr>
        <w:widowControl/>
        <w:spacing w:line="360" w:lineRule="auto"/>
        <w:ind w:firstLine="480" w:firstLineChars="200"/>
        <w:jc w:val="left"/>
        <w:rPr>
          <w:rFonts w:ascii="宋体" w:hAnsi="宋体" w:cs="宋体"/>
          <w:kern w:val="0"/>
        </w:rPr>
      </w:pPr>
      <w:r>
        <w:rPr>
          <w:rFonts w:hint="eastAsia" w:ascii="宋体" w:hAnsi="宋体" w:cs="宋体"/>
          <w:kern w:val="0"/>
        </w:rPr>
        <w:t>（1）由于设计原因试车达不到验收要求，发包人应要求设计单位修改设计，承包人按修改后的设计重新安装。发包人承担修改设计、拆除及重新安装的全部费用和追加合同价款，工期相应顺延。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（3）由于承包人施工原因试车达不到验收要求，承包人按工程师要求重新安装和试车，并承担重新安装和试车的费用，工期不予顺延。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（4）试车费用除已包括在合同价款之内或专用条款另有约定外，均由发包人承担。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（5）工程师在试车合格后不在试车记录上签字，试车结束24小时后，视为工程师已经认可试车记录，承包人可继续施工或办理竣工手续。</w:t>
      </w:r>
    </w:p>
    <w:p>
      <w:pPr>
        <w:widowControl/>
        <w:spacing w:line="360" w:lineRule="auto"/>
        <w:ind w:firstLine="480" w:firstLineChars="200"/>
        <w:jc w:val="left"/>
        <w:rPr>
          <w:rFonts w:ascii="宋体" w:hAnsi="宋体" w:cs="宋体"/>
          <w:kern w:val="0"/>
        </w:rPr>
      </w:pPr>
      <w:r>
        <w:rPr>
          <w:rFonts w:hint="eastAsia" w:ascii="宋体" w:hAnsi="宋体" w:cs="宋体"/>
          <w:kern w:val="0"/>
        </w:rPr>
        <w:t>19.6投料试车应在工程竣工验收后由发包人负责，如发包人要求在工程竣工验收前进行或需要承包人配合时，应征得承包人同意，另行签订补充协议。</w:t>
      </w:r>
    </w:p>
    <w:p>
      <w:pPr>
        <w:widowControl/>
        <w:spacing w:line="360" w:lineRule="auto"/>
        <w:ind w:firstLine="482" w:firstLineChars="200"/>
        <w:jc w:val="left"/>
        <w:outlineLvl w:val="0"/>
        <w:rPr>
          <w:rFonts w:ascii="宋体" w:hAnsi="宋体" w:cs="宋体"/>
          <w:b/>
          <w:kern w:val="0"/>
        </w:rPr>
      </w:pPr>
      <w:bookmarkStart w:id="53" w:name="_Toc3074"/>
      <w:r>
        <w:rPr>
          <w:rFonts w:hint="eastAsia" w:ascii="宋体" w:hAnsi="宋体" w:cs="宋体"/>
          <w:b/>
          <w:kern w:val="0"/>
        </w:rPr>
        <w:t>五、安全防护、文明施工</w:t>
      </w:r>
      <w:bookmarkEnd w:id="53"/>
    </w:p>
    <w:p>
      <w:pPr>
        <w:widowControl/>
        <w:spacing w:line="360" w:lineRule="auto"/>
        <w:ind w:firstLine="480" w:firstLineChars="200"/>
        <w:jc w:val="left"/>
        <w:rPr>
          <w:rFonts w:ascii="宋体" w:hAnsi="宋体" w:cs="宋体"/>
          <w:kern w:val="0"/>
        </w:rPr>
      </w:pPr>
      <w:r>
        <w:rPr>
          <w:rFonts w:hint="eastAsia" w:ascii="宋体" w:hAnsi="宋体" w:cs="宋体"/>
          <w:kern w:val="0"/>
        </w:rPr>
        <w:t>20、发包人责任</w:t>
      </w:r>
    </w:p>
    <w:p>
      <w:pPr>
        <w:widowControl/>
        <w:spacing w:line="360" w:lineRule="auto"/>
        <w:ind w:firstLine="480" w:firstLineChars="200"/>
        <w:jc w:val="left"/>
        <w:rPr>
          <w:rFonts w:ascii="宋体" w:hAnsi="宋体" w:cs="宋体"/>
          <w:kern w:val="0"/>
        </w:rPr>
      </w:pPr>
      <w:r>
        <w:rPr>
          <w:rFonts w:hint="eastAsia" w:ascii="宋体" w:hAnsi="宋体" w:cs="宋体"/>
          <w:kern w:val="0"/>
        </w:rPr>
        <w:t>20．1　发包人应遵守安全防护和文明施工的规定，督促承包人落实安全防护、文明施工措施，并按规定支付安全防护、文明施工措施费。</w:t>
      </w:r>
    </w:p>
    <w:p>
      <w:pPr>
        <w:widowControl/>
        <w:spacing w:line="360" w:lineRule="auto"/>
        <w:ind w:firstLine="480" w:firstLineChars="200"/>
        <w:jc w:val="left"/>
        <w:rPr>
          <w:rFonts w:ascii="宋体" w:hAnsi="宋体" w:cs="宋体"/>
          <w:kern w:val="0"/>
        </w:rPr>
      </w:pPr>
      <w:r>
        <w:rPr>
          <w:rFonts w:hint="eastAsia" w:ascii="宋体" w:hAnsi="宋体" w:cs="宋体"/>
          <w:kern w:val="0"/>
        </w:rPr>
        <w:t>20．2　发包人应对其在施工现场人员进行安全防护、文明施工教育，并对他们的安全负责。</w:t>
      </w:r>
    </w:p>
    <w:p>
      <w:pPr>
        <w:widowControl/>
        <w:spacing w:line="360" w:lineRule="auto"/>
        <w:ind w:firstLine="480" w:firstLineChars="200"/>
        <w:jc w:val="left"/>
        <w:rPr>
          <w:rFonts w:ascii="宋体" w:hAnsi="宋体" w:cs="宋体"/>
          <w:kern w:val="0"/>
        </w:rPr>
      </w:pPr>
      <w:r>
        <w:rPr>
          <w:rFonts w:hint="eastAsia" w:ascii="宋体" w:hAnsi="宋体" w:cs="宋体"/>
          <w:kern w:val="0"/>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widowControl/>
        <w:spacing w:line="360" w:lineRule="auto"/>
        <w:ind w:firstLine="480" w:firstLineChars="200"/>
        <w:jc w:val="left"/>
        <w:rPr>
          <w:rFonts w:ascii="宋体" w:hAnsi="宋体" w:cs="宋体"/>
          <w:kern w:val="0"/>
        </w:rPr>
      </w:pPr>
      <w:r>
        <w:rPr>
          <w:rFonts w:hint="eastAsia" w:ascii="宋体" w:hAnsi="宋体" w:cs="宋体"/>
          <w:kern w:val="0"/>
        </w:rPr>
        <w:t>20．4　发包人违反上述规定或由于发包人原因导致安全事故的，由发包人承担相应责任和费用，顺延延误的工期。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21、承包人责任</w:t>
      </w:r>
    </w:p>
    <w:p>
      <w:pPr>
        <w:widowControl/>
        <w:spacing w:line="360" w:lineRule="auto"/>
        <w:ind w:firstLine="480" w:firstLineChars="200"/>
        <w:jc w:val="left"/>
        <w:rPr>
          <w:rFonts w:ascii="宋体" w:hAnsi="宋体" w:cs="宋体"/>
          <w:kern w:val="0"/>
        </w:rPr>
      </w:pPr>
      <w:r>
        <w:rPr>
          <w:rFonts w:hint="eastAsia" w:ascii="宋体" w:hAnsi="宋体" w:cs="宋体"/>
          <w:kern w:val="0"/>
        </w:rPr>
        <w:t>21.1　承包人应遵守安全防护和文明施工的规定，建立健全安全防护和文明施工的制度，对其在施工现场人员进行安全防护、文明施工教育，并对他们的安全负责。</w:t>
      </w:r>
    </w:p>
    <w:p>
      <w:pPr>
        <w:widowControl/>
        <w:spacing w:line="360" w:lineRule="auto"/>
        <w:ind w:firstLine="480" w:firstLineChars="200"/>
        <w:jc w:val="left"/>
        <w:rPr>
          <w:rFonts w:ascii="宋体" w:hAnsi="宋体" w:cs="宋体"/>
          <w:kern w:val="0"/>
        </w:rPr>
      </w:pPr>
      <w:r>
        <w:rPr>
          <w:rFonts w:hint="eastAsia" w:ascii="宋体" w:hAnsi="宋体" w:cs="宋体"/>
          <w:kern w:val="0"/>
        </w:rPr>
        <w:t>21.2　完善安全防护和文明施工条件，严格按照安全防护和文明施工的规定组织施工，采取必要的安全防护措施，消除事故隐患，自觉接受和配合依法实施的监督检查。</w:t>
      </w:r>
    </w:p>
    <w:p>
      <w:pPr>
        <w:widowControl/>
        <w:spacing w:line="360" w:lineRule="auto"/>
        <w:ind w:firstLine="480" w:firstLineChars="200"/>
        <w:jc w:val="left"/>
        <w:rPr>
          <w:rFonts w:ascii="宋体" w:hAnsi="宋体" w:cs="宋体"/>
          <w:kern w:val="0"/>
        </w:rPr>
      </w:pPr>
      <w:r>
        <w:rPr>
          <w:rFonts w:hint="eastAsia" w:ascii="宋体" w:hAnsi="宋体" w:cs="宋体"/>
          <w:kern w:val="0"/>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widowControl/>
        <w:spacing w:line="360" w:lineRule="auto"/>
        <w:ind w:firstLine="480" w:firstLineChars="200"/>
        <w:jc w:val="left"/>
        <w:rPr>
          <w:rFonts w:ascii="宋体" w:hAnsi="宋体" w:cs="宋体"/>
          <w:kern w:val="0"/>
        </w:rPr>
      </w:pPr>
      <w:r>
        <w:rPr>
          <w:rFonts w:hint="eastAsia" w:ascii="宋体" w:hAnsi="宋体" w:cs="宋体"/>
          <w:kern w:val="0"/>
        </w:rPr>
        <w:t>21.4　应按规定的范围使用安全文明措施费，保证专款专用，不得挪作它用。</w:t>
      </w:r>
    </w:p>
    <w:p>
      <w:pPr>
        <w:widowControl/>
        <w:spacing w:line="360" w:lineRule="auto"/>
        <w:ind w:firstLine="480" w:firstLineChars="200"/>
        <w:jc w:val="left"/>
        <w:rPr>
          <w:rFonts w:ascii="宋体" w:hAnsi="宋体" w:cs="宋体"/>
          <w:kern w:val="0"/>
        </w:rPr>
      </w:pPr>
      <w:r>
        <w:rPr>
          <w:rFonts w:hint="eastAsia" w:ascii="宋体" w:hAnsi="宋体" w:cs="宋体"/>
          <w:kern w:val="0"/>
        </w:rPr>
        <w:t>21.5　承包人对合同工程的安全施工负责，并应及时、如实报告生产安全事故。承包人违反上述规定或由于承包人原因造成的安全事故，由承包人承担相应责任和费用，工期不予顺延。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widowControl/>
        <w:spacing w:line="360" w:lineRule="auto"/>
        <w:ind w:firstLine="480" w:firstLineChars="200"/>
        <w:jc w:val="left"/>
        <w:rPr>
          <w:rFonts w:ascii="宋体" w:hAnsi="宋体" w:cs="宋体"/>
          <w:kern w:val="0"/>
        </w:rPr>
      </w:pPr>
      <w:r>
        <w:rPr>
          <w:rFonts w:hint="eastAsia" w:ascii="宋体" w:hAnsi="宋体" w:cs="宋体"/>
          <w:kern w:val="0"/>
        </w:rPr>
        <w:t>24、事故处理</w:t>
      </w:r>
    </w:p>
    <w:p>
      <w:pPr>
        <w:widowControl/>
        <w:spacing w:line="360" w:lineRule="auto"/>
        <w:ind w:firstLine="480" w:firstLineChars="200"/>
        <w:jc w:val="left"/>
        <w:rPr>
          <w:rFonts w:ascii="宋体" w:hAnsi="宋体" w:cs="宋体"/>
          <w:kern w:val="0"/>
        </w:rPr>
      </w:pPr>
      <w:r>
        <w:rPr>
          <w:rFonts w:hint="eastAsia" w:ascii="宋体" w:hAnsi="宋体" w:cs="宋体"/>
          <w:kern w:val="0"/>
        </w:rPr>
        <w:t>24.1发生伤亡及其他安全事故，承包人应按有关规定立即上报有关部门并通知工程师，同时按政府有关部门要求处理，由事故责任方承担发生的费用。</w:t>
      </w:r>
    </w:p>
    <w:p>
      <w:pPr>
        <w:widowControl/>
        <w:spacing w:line="360" w:lineRule="auto"/>
        <w:ind w:firstLine="480" w:firstLineChars="200"/>
        <w:jc w:val="left"/>
        <w:rPr>
          <w:rFonts w:ascii="宋体" w:hAnsi="宋体" w:cs="宋体"/>
          <w:kern w:val="0"/>
        </w:rPr>
      </w:pPr>
      <w:r>
        <w:rPr>
          <w:rFonts w:hint="eastAsia" w:ascii="宋体" w:hAnsi="宋体" w:cs="宋体"/>
          <w:kern w:val="0"/>
        </w:rPr>
        <w:t>24.2发包人承包人对事故责任有争议时，应按政府有关部门的认定处理。</w:t>
      </w:r>
    </w:p>
    <w:p>
      <w:pPr>
        <w:widowControl/>
        <w:spacing w:line="360" w:lineRule="auto"/>
        <w:ind w:firstLine="482" w:firstLineChars="200"/>
        <w:jc w:val="left"/>
        <w:outlineLvl w:val="0"/>
        <w:rPr>
          <w:rFonts w:ascii="宋体" w:hAnsi="宋体" w:cs="宋体"/>
          <w:b/>
          <w:kern w:val="0"/>
        </w:rPr>
      </w:pPr>
      <w:bookmarkStart w:id="54" w:name="_Toc24611"/>
      <w:r>
        <w:rPr>
          <w:rFonts w:hint="eastAsia" w:ascii="宋体" w:hAnsi="宋体" w:cs="宋体"/>
          <w:b/>
          <w:kern w:val="0"/>
        </w:rPr>
        <w:t>六、合同价款</w:t>
      </w:r>
      <w:bookmarkEnd w:id="54"/>
    </w:p>
    <w:p>
      <w:pPr>
        <w:widowControl/>
        <w:spacing w:line="360" w:lineRule="auto"/>
        <w:ind w:firstLine="480" w:firstLineChars="200"/>
        <w:jc w:val="left"/>
        <w:rPr>
          <w:rFonts w:ascii="宋体" w:hAnsi="宋体" w:cs="宋体"/>
          <w:color w:val="FF0000"/>
        </w:rPr>
      </w:pPr>
      <w:r>
        <w:rPr>
          <w:rFonts w:hint="eastAsia" w:ascii="宋体" w:hAnsi="宋体" w:cs="宋体"/>
          <w:kern w:val="0"/>
        </w:rPr>
        <w:t>25、工程的计量规则和计价办法以《陕西省建设工程工程量清单计价规则》及相关规定为准，工程师应按照合同约定，依据上述规定进行工程计量和计价。</w:t>
      </w:r>
    </w:p>
    <w:p>
      <w:pPr>
        <w:widowControl/>
        <w:spacing w:line="360" w:lineRule="auto"/>
        <w:ind w:firstLine="480" w:firstLineChars="200"/>
        <w:jc w:val="left"/>
        <w:rPr>
          <w:rFonts w:ascii="宋体" w:hAnsi="宋体" w:cs="宋体"/>
          <w:kern w:val="0"/>
        </w:rPr>
      </w:pPr>
      <w:r>
        <w:rPr>
          <w:rFonts w:hint="eastAsia" w:ascii="宋体" w:hAnsi="宋体" w:cs="宋体"/>
          <w:kern w:val="0"/>
        </w:rPr>
        <w:t>26、合同价款约定</w:t>
      </w:r>
    </w:p>
    <w:p>
      <w:pPr>
        <w:widowControl/>
        <w:spacing w:line="360" w:lineRule="auto"/>
        <w:ind w:firstLine="480" w:firstLineChars="200"/>
        <w:jc w:val="left"/>
        <w:rPr>
          <w:rFonts w:ascii="宋体" w:hAnsi="宋体" w:cs="宋体"/>
          <w:kern w:val="0"/>
        </w:rPr>
      </w:pPr>
      <w:r>
        <w:rPr>
          <w:rFonts w:hint="eastAsia" w:ascii="宋体" w:hAnsi="宋体" w:cs="宋体"/>
          <w:kern w:val="0"/>
        </w:rPr>
        <w:t>26.1招标工程的合同价款由发包人承包人依据中标通知书中的中标价格在协议书内约定。非招标工程的合同价款由发包人承包人依据双方确认的工程预算书在协议书内约定。</w:t>
      </w:r>
    </w:p>
    <w:p>
      <w:pPr>
        <w:widowControl/>
        <w:spacing w:line="360" w:lineRule="auto"/>
        <w:ind w:firstLine="480" w:firstLineChars="200"/>
        <w:jc w:val="left"/>
        <w:rPr>
          <w:rFonts w:ascii="宋体" w:hAnsi="宋体" w:cs="宋体"/>
          <w:kern w:val="0"/>
        </w:rPr>
      </w:pPr>
      <w:r>
        <w:rPr>
          <w:rFonts w:hint="eastAsia" w:ascii="宋体" w:hAnsi="宋体" w:cs="宋体"/>
          <w:kern w:val="0"/>
        </w:rPr>
        <w:t>26.2合同价款在协议书内约定后，任何一方不得擅自改变。下列三种确定合同价款的方式，双方可在专用条款内约定采用其中一种：</w:t>
      </w:r>
    </w:p>
    <w:p>
      <w:pPr>
        <w:widowControl/>
        <w:spacing w:line="360" w:lineRule="auto"/>
        <w:ind w:firstLine="480" w:firstLineChars="200"/>
        <w:jc w:val="left"/>
        <w:rPr>
          <w:rFonts w:ascii="宋体" w:hAnsi="宋体" w:cs="宋体"/>
          <w:kern w:val="0"/>
        </w:rPr>
      </w:pPr>
      <w:r>
        <w:rPr>
          <w:rFonts w:hint="eastAsia" w:ascii="宋体" w:hAnsi="宋体" w:cs="宋体"/>
          <w:kern w:val="0"/>
        </w:rPr>
        <w:t>（1）固定总价合同。合同工期较短且工程合同总价较低的工程，可以采用固定总价合同方式。</w:t>
      </w:r>
    </w:p>
    <w:p>
      <w:pPr>
        <w:widowControl/>
        <w:spacing w:line="360" w:lineRule="auto"/>
        <w:ind w:firstLine="480" w:firstLineChars="200"/>
        <w:jc w:val="left"/>
        <w:rPr>
          <w:rFonts w:ascii="宋体" w:hAnsi="宋体" w:cs="宋体"/>
          <w:kern w:val="0"/>
        </w:rPr>
      </w:pPr>
      <w:r>
        <w:rPr>
          <w:rFonts w:hint="eastAsia" w:ascii="宋体" w:hAnsi="宋体" w:cs="宋体"/>
          <w:kern w:val="0"/>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（3）可调价格合同。可调价格包括可调综合单价和措施项目费用等，双方应在专用条款内约定综合单价和措施项目费的调整方法。</w:t>
      </w:r>
    </w:p>
    <w:p>
      <w:pPr>
        <w:widowControl/>
        <w:spacing w:line="360" w:lineRule="auto"/>
        <w:ind w:firstLine="480" w:firstLineChars="200"/>
        <w:jc w:val="left"/>
        <w:rPr>
          <w:rFonts w:ascii="宋体" w:hAnsi="宋体" w:cs="宋体"/>
          <w:kern w:val="0"/>
        </w:rPr>
      </w:pPr>
      <w:r>
        <w:rPr>
          <w:rFonts w:hint="eastAsia" w:ascii="宋体" w:hAnsi="宋体" w:cs="宋体"/>
          <w:kern w:val="0"/>
        </w:rPr>
        <w:t>27、合同价款调整</w:t>
      </w:r>
    </w:p>
    <w:p>
      <w:pPr>
        <w:widowControl/>
        <w:spacing w:line="360" w:lineRule="auto"/>
        <w:ind w:firstLine="480" w:firstLineChars="200"/>
        <w:jc w:val="left"/>
        <w:rPr>
          <w:rFonts w:ascii="宋体" w:hAnsi="宋体" w:cs="宋体"/>
          <w:kern w:val="0"/>
        </w:rPr>
      </w:pPr>
      <w:r>
        <w:rPr>
          <w:rFonts w:hint="eastAsia" w:ascii="宋体" w:hAnsi="宋体" w:cs="宋体"/>
          <w:kern w:val="0"/>
        </w:rPr>
        <w:t>27.1价格中工程量、综合单价、措施项目费用的调整因素包括：</w:t>
      </w:r>
    </w:p>
    <w:p>
      <w:pPr>
        <w:widowControl/>
        <w:spacing w:line="360" w:lineRule="auto"/>
        <w:ind w:firstLine="480" w:firstLineChars="200"/>
        <w:jc w:val="left"/>
        <w:rPr>
          <w:rFonts w:ascii="宋体" w:hAnsi="宋体" w:cs="宋体"/>
          <w:kern w:val="0"/>
        </w:rPr>
      </w:pPr>
      <w:r>
        <w:rPr>
          <w:rFonts w:hint="eastAsia" w:ascii="宋体" w:hAnsi="宋体" w:cs="宋体"/>
          <w:kern w:val="0"/>
        </w:rPr>
        <w:t>（1）法律、行政法规和国家有关政策变化影响合同价款；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（2）工程造价管理机构的价格调整；</w:t>
      </w:r>
    </w:p>
    <w:p>
      <w:pPr>
        <w:widowControl/>
        <w:spacing w:line="360" w:lineRule="auto"/>
        <w:ind w:firstLine="480" w:firstLineChars="200"/>
        <w:jc w:val="left"/>
        <w:rPr>
          <w:rFonts w:ascii="宋体" w:hAnsi="宋体" w:cs="宋体"/>
          <w:kern w:val="0"/>
        </w:rPr>
      </w:pPr>
      <w:r>
        <w:rPr>
          <w:rFonts w:hint="eastAsia" w:ascii="宋体" w:hAnsi="宋体" w:cs="宋体"/>
          <w:kern w:val="0"/>
        </w:rPr>
        <w:t>（3）经批准的设计变更；</w:t>
      </w:r>
    </w:p>
    <w:p>
      <w:pPr>
        <w:widowControl/>
        <w:spacing w:line="360" w:lineRule="auto"/>
        <w:ind w:firstLine="480" w:firstLineChars="200"/>
        <w:jc w:val="left"/>
        <w:rPr>
          <w:rFonts w:ascii="宋体" w:hAnsi="宋体" w:cs="宋体"/>
          <w:kern w:val="0"/>
        </w:rPr>
      </w:pPr>
      <w:r>
        <w:rPr>
          <w:rFonts w:hint="eastAsia" w:ascii="宋体" w:hAnsi="宋体" w:cs="宋体"/>
          <w:kern w:val="0"/>
        </w:rPr>
        <w:t>（4）发包人更改经审定批准的施工组织设计（修正错误除外）造成费用变化；</w:t>
      </w:r>
    </w:p>
    <w:p>
      <w:pPr>
        <w:widowControl/>
        <w:spacing w:line="360" w:lineRule="auto"/>
        <w:ind w:firstLine="480" w:firstLineChars="200"/>
        <w:jc w:val="left"/>
        <w:rPr>
          <w:rFonts w:ascii="宋体" w:hAnsi="宋体" w:cs="宋体"/>
          <w:kern w:val="0"/>
        </w:rPr>
      </w:pPr>
      <w:r>
        <w:rPr>
          <w:rFonts w:hint="eastAsia" w:ascii="宋体" w:hAnsi="宋体" w:cs="宋体"/>
          <w:kern w:val="0"/>
        </w:rPr>
        <w:t>（5）工程量清单的工程数量与实际工程量不符，按实际工程量进行调整计算；</w:t>
      </w:r>
    </w:p>
    <w:p>
      <w:pPr>
        <w:widowControl/>
        <w:spacing w:line="360" w:lineRule="auto"/>
        <w:ind w:firstLine="480" w:firstLineChars="200"/>
        <w:jc w:val="left"/>
        <w:rPr>
          <w:rFonts w:ascii="宋体" w:hAnsi="宋体" w:cs="宋体"/>
          <w:kern w:val="0"/>
        </w:rPr>
      </w:pPr>
      <w:r>
        <w:rPr>
          <w:rFonts w:hint="eastAsia" w:ascii="宋体" w:hAnsi="宋体" w:cs="宋体"/>
          <w:kern w:val="0"/>
        </w:rPr>
        <w:t>（6）费用索赔事件或发包人负责的其他情况；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（7）双方在专用条款中约定的其他因素。</w:t>
      </w:r>
    </w:p>
    <w:p>
      <w:pPr>
        <w:widowControl/>
        <w:spacing w:line="360" w:lineRule="auto"/>
        <w:ind w:firstLine="480" w:firstLineChars="200"/>
        <w:jc w:val="left"/>
        <w:rPr>
          <w:rFonts w:ascii="宋体" w:hAnsi="宋体" w:cs="宋体"/>
          <w:kern w:val="0"/>
        </w:rPr>
      </w:pPr>
      <w:r>
        <w:rPr>
          <w:rFonts w:hint="eastAsia" w:ascii="宋体" w:hAnsi="宋体" w:cs="宋体"/>
          <w:kern w:val="0"/>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28、工程预付款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widowControl/>
        <w:spacing w:line="360" w:lineRule="auto"/>
        <w:ind w:firstLine="480" w:firstLineChars="200"/>
        <w:jc w:val="left"/>
        <w:rPr>
          <w:rFonts w:ascii="宋体" w:hAnsi="宋体" w:cs="宋体"/>
          <w:kern w:val="0"/>
        </w:rPr>
      </w:pPr>
      <w:r>
        <w:rPr>
          <w:rFonts w:hint="eastAsia" w:ascii="宋体" w:hAnsi="宋体" w:cs="宋体"/>
          <w:kern w:val="0"/>
        </w:rPr>
        <w:t>28.2安全防护和文明施工措施费应在专用条款中约定预付方式。合同工期在一年以内的，预付比例不得低于总额的70%；合同工期在一年以上的（含一年），预付比例不得低于总额的50%。</w:t>
      </w:r>
    </w:p>
    <w:p>
      <w:pPr>
        <w:widowControl/>
        <w:spacing w:line="360" w:lineRule="auto"/>
        <w:ind w:firstLine="480" w:firstLineChars="200"/>
        <w:jc w:val="left"/>
        <w:rPr>
          <w:rFonts w:ascii="宋体" w:hAnsi="宋体" w:cs="宋体"/>
          <w:kern w:val="0"/>
        </w:rPr>
      </w:pPr>
      <w:r>
        <w:rPr>
          <w:rFonts w:hint="eastAsia" w:ascii="宋体" w:hAnsi="宋体" w:cs="宋体"/>
          <w:kern w:val="0"/>
        </w:rPr>
        <w:t>29、已完工程量确认</w:t>
      </w:r>
    </w:p>
    <w:p>
      <w:pPr>
        <w:widowControl/>
        <w:spacing w:line="360" w:lineRule="auto"/>
        <w:ind w:firstLine="480" w:firstLineChars="200"/>
        <w:jc w:val="left"/>
        <w:rPr>
          <w:rFonts w:ascii="宋体" w:hAnsi="宋体" w:cs="宋体"/>
          <w:kern w:val="0"/>
        </w:rPr>
      </w:pPr>
      <w:r>
        <w:rPr>
          <w:rFonts w:hint="eastAsia" w:ascii="宋体" w:hAnsi="宋体" w:cs="宋体"/>
          <w:kern w:val="0"/>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widowControl/>
        <w:spacing w:line="360" w:lineRule="auto"/>
        <w:ind w:firstLine="480" w:firstLineChars="200"/>
        <w:jc w:val="left"/>
        <w:rPr>
          <w:rFonts w:ascii="宋体" w:hAnsi="宋体" w:cs="宋体"/>
          <w:kern w:val="0"/>
        </w:rPr>
      </w:pPr>
      <w:r>
        <w:rPr>
          <w:rFonts w:hint="eastAsia" w:ascii="宋体" w:hAnsi="宋体" w:cs="宋体"/>
          <w:kern w:val="0"/>
        </w:rPr>
        <w:t>29.2工程师收到承包人报告后14天内未进行计量，从第15天起，承包人报告中开列的工程量即视为被确认，作为工程价款支付的依据。工程师不按约定时间通知承包人，致使承包人未能参加计量，计量结果无效。</w:t>
      </w:r>
    </w:p>
    <w:p>
      <w:pPr>
        <w:widowControl/>
        <w:spacing w:line="360" w:lineRule="auto"/>
        <w:ind w:firstLine="480" w:firstLineChars="200"/>
        <w:jc w:val="left"/>
        <w:rPr>
          <w:rFonts w:ascii="宋体" w:hAnsi="宋体" w:cs="宋体"/>
          <w:kern w:val="0"/>
        </w:rPr>
      </w:pPr>
      <w:r>
        <w:rPr>
          <w:rFonts w:hint="eastAsia" w:ascii="宋体" w:hAnsi="宋体" w:cs="宋体"/>
          <w:kern w:val="0"/>
        </w:rPr>
        <w:t>29.3对承包人超出设计图纸（含设计变更）范围和因承包人原因造成返工的工程量，工程师不予计量。</w:t>
      </w:r>
    </w:p>
    <w:p>
      <w:pPr>
        <w:widowControl/>
        <w:spacing w:line="360" w:lineRule="auto"/>
        <w:ind w:firstLine="480" w:firstLineChars="200"/>
        <w:jc w:val="left"/>
        <w:rPr>
          <w:rFonts w:ascii="宋体" w:hAnsi="宋体" w:cs="宋体"/>
          <w:kern w:val="0"/>
        </w:rPr>
      </w:pPr>
      <w:r>
        <w:rPr>
          <w:rFonts w:hint="eastAsia" w:ascii="宋体" w:hAnsi="宋体" w:cs="宋体"/>
          <w:kern w:val="0"/>
        </w:rPr>
        <w:t>30、工程进度款结算与支付</w:t>
      </w:r>
    </w:p>
    <w:p>
      <w:pPr>
        <w:widowControl/>
        <w:spacing w:line="360" w:lineRule="auto"/>
        <w:ind w:firstLine="480" w:firstLineChars="200"/>
        <w:jc w:val="left"/>
        <w:rPr>
          <w:rFonts w:ascii="宋体" w:hAnsi="宋体" w:cs="宋体"/>
          <w:kern w:val="0"/>
        </w:rPr>
      </w:pPr>
      <w:r>
        <w:rPr>
          <w:rFonts w:hint="eastAsia" w:ascii="宋体" w:hAnsi="宋体" w:cs="宋体"/>
          <w:kern w:val="0"/>
        </w:rPr>
        <w:t>30.1　双方应在专用条款内约定工程进度款结算支付方式。结算支付方式分为按月结算支付与分阶段结算支付。</w:t>
      </w:r>
    </w:p>
    <w:p>
      <w:pPr>
        <w:widowControl/>
        <w:spacing w:line="360" w:lineRule="auto"/>
        <w:ind w:firstLine="480" w:firstLineChars="200"/>
        <w:jc w:val="left"/>
        <w:rPr>
          <w:rFonts w:ascii="宋体" w:hAnsi="宋体" w:cs="宋体"/>
          <w:kern w:val="0"/>
        </w:rPr>
      </w:pPr>
      <w:r>
        <w:rPr>
          <w:rFonts w:hint="eastAsia" w:ascii="宋体" w:hAnsi="宋体" w:cs="宋体"/>
          <w:kern w:val="0"/>
        </w:rPr>
        <w:t>30.2在确认计量结果后14天内，发包人应向承包人支付不低于应付款额75%、不高于应付款额90%的工程进度款。按约定时间发包人应扣回的预付款，与工程进度款同期结算抵扣。</w:t>
      </w:r>
    </w:p>
    <w:p>
      <w:pPr>
        <w:widowControl/>
        <w:spacing w:line="360" w:lineRule="auto"/>
        <w:ind w:firstLine="480" w:firstLineChars="200"/>
        <w:jc w:val="left"/>
        <w:rPr>
          <w:rFonts w:ascii="宋体" w:hAnsi="宋体" w:cs="宋体"/>
          <w:kern w:val="0"/>
        </w:rPr>
      </w:pPr>
      <w:r>
        <w:rPr>
          <w:rFonts w:hint="eastAsia" w:ascii="宋体" w:hAnsi="宋体" w:cs="宋体"/>
          <w:kern w:val="0"/>
        </w:rPr>
        <w:t>30.3本通用条款第27条确定调整的合同价款，第35条工程变更调整的合同价款及其他条款中约定的追加合同价款，应与工程进度款同期调整支付。</w:t>
      </w:r>
    </w:p>
    <w:p>
      <w:pPr>
        <w:widowControl/>
        <w:spacing w:line="360" w:lineRule="auto"/>
        <w:ind w:firstLine="480" w:firstLineChars="200"/>
        <w:jc w:val="left"/>
        <w:rPr>
          <w:rFonts w:ascii="宋体" w:hAnsi="宋体" w:cs="宋体"/>
          <w:kern w:val="0"/>
        </w:rPr>
      </w:pPr>
      <w:r>
        <w:rPr>
          <w:rFonts w:hint="eastAsia" w:ascii="宋体" w:hAnsi="宋体" w:cs="宋体"/>
          <w:kern w:val="0"/>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widowControl/>
        <w:spacing w:line="360" w:lineRule="auto"/>
        <w:ind w:firstLine="480" w:firstLineChars="200"/>
        <w:jc w:val="left"/>
        <w:rPr>
          <w:rFonts w:ascii="宋体" w:hAnsi="宋体" w:cs="宋体"/>
          <w:kern w:val="0"/>
        </w:rPr>
      </w:pPr>
      <w:r>
        <w:rPr>
          <w:rFonts w:hint="eastAsia" w:ascii="宋体" w:hAnsi="宋体" w:cs="宋体"/>
          <w:kern w:val="0"/>
        </w:rPr>
        <w:t>30.5发包人不按合同约定支付工程进度款，双方又未达成延期付款协议，导致施工无法进行，承包人可停止施工，由发包人承担违约责任。</w:t>
      </w:r>
    </w:p>
    <w:p>
      <w:pPr>
        <w:widowControl/>
        <w:spacing w:line="360" w:lineRule="auto"/>
        <w:ind w:firstLine="482" w:firstLineChars="200"/>
        <w:jc w:val="left"/>
        <w:outlineLvl w:val="0"/>
        <w:rPr>
          <w:rFonts w:ascii="宋体" w:hAnsi="宋体" w:cs="宋体"/>
          <w:b/>
          <w:kern w:val="0"/>
        </w:rPr>
      </w:pPr>
      <w:bookmarkStart w:id="55" w:name="_Toc31974"/>
      <w:r>
        <w:rPr>
          <w:rFonts w:hint="eastAsia" w:ascii="宋体" w:hAnsi="宋体" w:cs="宋体"/>
          <w:b/>
          <w:kern w:val="0"/>
        </w:rPr>
        <w:t>七、材料设备供应</w:t>
      </w:r>
      <w:bookmarkEnd w:id="55"/>
    </w:p>
    <w:p>
      <w:pPr>
        <w:widowControl/>
        <w:spacing w:line="360" w:lineRule="auto"/>
        <w:ind w:firstLine="480" w:firstLineChars="200"/>
        <w:jc w:val="left"/>
        <w:rPr>
          <w:rFonts w:ascii="宋体" w:hAnsi="宋体" w:cs="宋体"/>
          <w:kern w:val="0"/>
        </w:rPr>
      </w:pPr>
      <w:r>
        <w:rPr>
          <w:rFonts w:hint="eastAsia" w:ascii="宋体" w:hAnsi="宋体" w:cs="宋体"/>
          <w:kern w:val="0"/>
        </w:rPr>
        <w:t>31、发包人供应材料设备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31.1实行发包人供应材料设备的，双方应当约定发包人供应材料设备的一览表，作为本合同附件（附件2）。一览表包括发包人供应材料设备的品种、规格、型号、数量、单价、质量等级、提供时间和地点。</w:t>
      </w:r>
    </w:p>
    <w:p>
      <w:pPr>
        <w:widowControl/>
        <w:spacing w:line="360" w:lineRule="auto"/>
        <w:ind w:firstLine="480" w:firstLineChars="200"/>
        <w:jc w:val="left"/>
        <w:rPr>
          <w:rFonts w:ascii="宋体" w:hAnsi="宋体" w:cs="宋体"/>
          <w:kern w:val="0"/>
        </w:rPr>
      </w:pPr>
      <w:r>
        <w:rPr>
          <w:rFonts w:hint="eastAsia" w:ascii="宋体" w:hAnsi="宋体" w:cs="宋体"/>
          <w:kern w:val="0"/>
        </w:rPr>
        <w:t>31.2发包人按一览表约定的内容提供材料设备，并向承包人提供产品合格证明，对其质量负责。发包人在所供材料设备到货前24小时，以书面形式通知承包人，由承包人派人与发包人共同清点。</w:t>
      </w:r>
    </w:p>
    <w:p>
      <w:pPr>
        <w:widowControl/>
        <w:spacing w:line="360" w:lineRule="auto"/>
        <w:ind w:firstLine="480" w:firstLineChars="200"/>
        <w:jc w:val="left"/>
        <w:rPr>
          <w:rFonts w:ascii="宋体" w:hAnsi="宋体" w:cs="宋体"/>
          <w:kern w:val="0"/>
        </w:rPr>
      </w:pPr>
      <w:r>
        <w:rPr>
          <w:rFonts w:hint="eastAsia" w:ascii="宋体" w:hAnsi="宋体" w:cs="宋体"/>
          <w:kern w:val="0"/>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widowControl/>
        <w:spacing w:line="360" w:lineRule="auto"/>
        <w:ind w:firstLine="480" w:firstLineChars="200"/>
        <w:jc w:val="left"/>
        <w:rPr>
          <w:rFonts w:ascii="宋体" w:hAnsi="宋体" w:cs="宋体"/>
          <w:kern w:val="0"/>
        </w:rPr>
      </w:pPr>
      <w:r>
        <w:rPr>
          <w:rFonts w:hint="eastAsia" w:ascii="宋体" w:hAnsi="宋体" w:cs="宋体"/>
          <w:kern w:val="0"/>
        </w:rPr>
        <w:t>31.4发包人供应的材料设备与一览表不符时，发包人承担有关责任。发包人应承担责任的具体内容，双方根据下列情况在专用条款内约定：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（1）材料设备单价与一览表不符，由发包人承担所有价差；</w:t>
      </w:r>
    </w:p>
    <w:p>
      <w:pPr>
        <w:widowControl/>
        <w:spacing w:line="360" w:lineRule="auto"/>
        <w:ind w:firstLine="480" w:firstLineChars="200"/>
        <w:jc w:val="left"/>
        <w:rPr>
          <w:rFonts w:ascii="宋体" w:hAnsi="宋体" w:cs="宋体"/>
          <w:kern w:val="0"/>
        </w:rPr>
      </w:pPr>
      <w:r>
        <w:rPr>
          <w:rFonts w:hint="eastAsia" w:ascii="宋体" w:hAnsi="宋体" w:cs="宋体"/>
          <w:kern w:val="0"/>
        </w:rPr>
        <w:t>（2）材料设备的品种、规格、型号、质量等级与一览表不符，承包人可拒绝接收保管，由发包人运出施工场地并重新采购；</w:t>
      </w:r>
    </w:p>
    <w:p>
      <w:pPr>
        <w:widowControl/>
        <w:spacing w:line="360" w:lineRule="auto"/>
        <w:ind w:firstLine="480" w:firstLineChars="200"/>
        <w:jc w:val="left"/>
        <w:rPr>
          <w:rFonts w:ascii="宋体" w:hAnsi="宋体" w:cs="宋体"/>
          <w:kern w:val="0"/>
        </w:rPr>
      </w:pPr>
      <w:r>
        <w:rPr>
          <w:rFonts w:hint="eastAsia" w:ascii="宋体" w:hAnsi="宋体" w:cs="宋体"/>
          <w:kern w:val="0"/>
        </w:rPr>
        <w:t>（3）发包人供应的材料规格、型号与一览表不符，经发包人同意，承包人可代为调剂串换，由发包人承担相应费用；</w:t>
      </w:r>
    </w:p>
    <w:p>
      <w:pPr>
        <w:widowControl/>
        <w:spacing w:line="360" w:lineRule="auto"/>
        <w:ind w:firstLine="480" w:firstLineChars="200"/>
        <w:jc w:val="left"/>
        <w:rPr>
          <w:rFonts w:ascii="宋体" w:hAnsi="宋体" w:cs="宋体"/>
          <w:kern w:val="0"/>
        </w:rPr>
      </w:pPr>
      <w:r>
        <w:rPr>
          <w:rFonts w:hint="eastAsia" w:ascii="宋体" w:hAnsi="宋体" w:cs="宋体"/>
          <w:kern w:val="0"/>
        </w:rPr>
        <w:t>（4）到货地点与一览表不符，由发包人负责运至一览表指定地点；</w:t>
      </w:r>
    </w:p>
    <w:p>
      <w:pPr>
        <w:widowControl/>
        <w:spacing w:line="360" w:lineRule="auto"/>
        <w:ind w:firstLine="480" w:firstLineChars="200"/>
        <w:jc w:val="left"/>
        <w:rPr>
          <w:rFonts w:ascii="宋体" w:hAnsi="宋体" w:cs="宋体"/>
          <w:kern w:val="0"/>
        </w:rPr>
      </w:pPr>
      <w:r>
        <w:rPr>
          <w:rFonts w:hint="eastAsia" w:ascii="宋体" w:hAnsi="宋体" w:cs="宋体"/>
          <w:kern w:val="0"/>
        </w:rPr>
        <w:t>（5）供应数量少于一览表约定的数量时，由发包人补齐，多于一览表约定数量时，发包人负责将多出部分运出施工场地；</w:t>
      </w:r>
    </w:p>
    <w:p>
      <w:pPr>
        <w:widowControl/>
        <w:spacing w:line="360" w:lineRule="auto"/>
        <w:ind w:firstLine="480" w:firstLineChars="200"/>
        <w:jc w:val="left"/>
        <w:rPr>
          <w:rFonts w:ascii="宋体" w:hAnsi="宋体" w:cs="宋体"/>
          <w:kern w:val="0"/>
        </w:rPr>
      </w:pPr>
      <w:r>
        <w:rPr>
          <w:rFonts w:hint="eastAsia" w:ascii="宋体" w:hAnsi="宋体" w:cs="宋体"/>
          <w:kern w:val="0"/>
        </w:rPr>
        <w:t>（6）到货时间早于一览表约定时间，由发包人承担因此发生的保管费用；到货时间迟于一览表约定的供应时间，发包人赔偿由此造成的承包人损失，造成工期延误的，相应顺延工期；</w:t>
      </w:r>
    </w:p>
    <w:p>
      <w:pPr>
        <w:widowControl/>
        <w:spacing w:line="360" w:lineRule="auto"/>
        <w:ind w:firstLine="480" w:firstLineChars="200"/>
        <w:jc w:val="left"/>
        <w:rPr>
          <w:rFonts w:ascii="宋体" w:hAnsi="宋体" w:cs="宋体"/>
          <w:kern w:val="0"/>
        </w:rPr>
      </w:pPr>
      <w:r>
        <w:rPr>
          <w:rFonts w:hint="eastAsia" w:ascii="宋体" w:hAnsi="宋体" w:cs="宋体"/>
          <w:kern w:val="0"/>
        </w:rPr>
        <w:t>31.5发包人供应的材料设备使用前，由承包人负责检验或试验，不合格的不得使用，检验或试验费用由发包人承担。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31.6发包人供应材料设备的结算方法，双方在专用条款内约定。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32、承包人采购材料设备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32.1承包人负责采购材料设备的，应按照专用条款约定及设计和有关标准要求采购，并提供产品合格证明，对材料设备质量负责。承包人在材料设备到货前24小时通知工程师清点。</w:t>
      </w:r>
    </w:p>
    <w:p>
      <w:pPr>
        <w:widowControl/>
        <w:spacing w:line="360" w:lineRule="auto"/>
        <w:ind w:firstLine="480" w:firstLineChars="200"/>
        <w:jc w:val="left"/>
        <w:rPr>
          <w:rFonts w:ascii="宋体" w:hAnsi="宋体" w:cs="宋体"/>
          <w:kern w:val="0"/>
        </w:rPr>
      </w:pPr>
      <w:r>
        <w:rPr>
          <w:rFonts w:hint="eastAsia" w:ascii="宋体" w:hAnsi="宋体" w:cs="宋体"/>
          <w:kern w:val="0"/>
        </w:rPr>
        <w:t>32.2承包人采购的材料设备与设计标准要求不符时，承包人应按工程师要求的时间运出施工场地，重新采购符合要求的产品，承担由此发生的费用，由此延误的工期不予顺延。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32.3承包人采购的材料设备在使用前，承包人应按工程师的要求进行检验或试验，不合格的不得使用，检验或试验费用由承包人承担。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32.4工程师发现承包人采购并使用不符合设计和标准要求的材料设备时，应要求承包人负责修复、拆除或重新采购，由承包人承担发生的费用，由此延误的工期不予顺延。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32.5承包人需要使用代用材料时，应经工程师认可后才能使用，由此增减的合同价款双方以书面形式议定。</w:t>
      </w:r>
    </w:p>
    <w:p>
      <w:pPr>
        <w:widowControl/>
        <w:spacing w:line="360" w:lineRule="auto"/>
        <w:ind w:firstLine="480" w:firstLineChars="200"/>
        <w:jc w:val="left"/>
        <w:rPr>
          <w:rFonts w:ascii="宋体" w:hAnsi="宋体" w:cs="宋体"/>
          <w:kern w:val="0"/>
        </w:rPr>
      </w:pPr>
      <w:r>
        <w:rPr>
          <w:rFonts w:hint="eastAsia" w:ascii="宋体" w:hAnsi="宋体" w:cs="宋体"/>
          <w:kern w:val="0"/>
        </w:rPr>
        <w:t>32.6由承包人采购的材料设备，发包人不得指定生产厂或供应商。</w:t>
      </w:r>
    </w:p>
    <w:p>
      <w:pPr>
        <w:widowControl/>
        <w:spacing w:line="360" w:lineRule="auto"/>
        <w:ind w:firstLine="482" w:firstLineChars="200"/>
        <w:jc w:val="left"/>
        <w:rPr>
          <w:rFonts w:ascii="宋体" w:hAnsi="宋体" w:cs="宋体"/>
          <w:b/>
          <w:kern w:val="0"/>
        </w:rPr>
      </w:pPr>
      <w:r>
        <w:rPr>
          <w:rFonts w:hint="eastAsia" w:ascii="宋体" w:hAnsi="宋体" w:cs="宋体"/>
          <w:b/>
          <w:kern w:val="0"/>
        </w:rPr>
        <w:t>八、工程变更</w:t>
      </w:r>
    </w:p>
    <w:p>
      <w:pPr>
        <w:widowControl/>
        <w:spacing w:line="360" w:lineRule="auto"/>
        <w:ind w:firstLine="480" w:firstLineChars="200"/>
        <w:jc w:val="left"/>
        <w:rPr>
          <w:rFonts w:ascii="宋体" w:hAnsi="宋体" w:cs="宋体"/>
          <w:kern w:val="0"/>
        </w:rPr>
      </w:pPr>
      <w:r>
        <w:rPr>
          <w:rFonts w:hint="eastAsia" w:ascii="宋体" w:hAnsi="宋体" w:cs="宋体"/>
          <w:kern w:val="0"/>
        </w:rPr>
        <w:t>33、工程设计变更</w:t>
      </w:r>
    </w:p>
    <w:p>
      <w:pPr>
        <w:widowControl/>
        <w:spacing w:line="360" w:lineRule="auto"/>
        <w:ind w:firstLine="480" w:firstLineChars="200"/>
        <w:jc w:val="left"/>
        <w:rPr>
          <w:rFonts w:ascii="宋体" w:hAnsi="宋体" w:cs="宋体"/>
          <w:kern w:val="0"/>
        </w:rPr>
      </w:pPr>
      <w:r>
        <w:rPr>
          <w:rFonts w:hint="eastAsia" w:ascii="宋体" w:hAnsi="宋体" w:cs="宋体"/>
          <w:kern w:val="0"/>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widowControl/>
        <w:spacing w:line="360" w:lineRule="auto"/>
        <w:ind w:firstLine="480" w:firstLineChars="200"/>
        <w:jc w:val="left"/>
        <w:rPr>
          <w:rFonts w:ascii="宋体" w:hAnsi="宋体" w:cs="宋体"/>
          <w:kern w:val="0"/>
        </w:rPr>
      </w:pPr>
      <w:r>
        <w:rPr>
          <w:rFonts w:hint="eastAsia" w:ascii="宋体" w:hAnsi="宋体" w:cs="宋体"/>
          <w:kern w:val="0"/>
        </w:rPr>
        <w:t>（1）更改工程有关部分的标高、基线、位置和尺寸；</w:t>
      </w:r>
    </w:p>
    <w:p>
      <w:pPr>
        <w:widowControl/>
        <w:spacing w:line="360" w:lineRule="auto"/>
        <w:ind w:firstLine="480" w:firstLineChars="200"/>
        <w:jc w:val="left"/>
        <w:rPr>
          <w:rFonts w:ascii="宋体" w:hAnsi="宋体" w:cs="宋体"/>
          <w:kern w:val="0"/>
        </w:rPr>
      </w:pPr>
      <w:r>
        <w:rPr>
          <w:rFonts w:hint="eastAsia" w:ascii="宋体" w:hAnsi="宋体" w:cs="宋体"/>
          <w:kern w:val="0"/>
        </w:rPr>
        <w:t>（2）增减合同中约定的工程量；</w:t>
      </w:r>
    </w:p>
    <w:p>
      <w:pPr>
        <w:widowControl/>
        <w:spacing w:line="360" w:lineRule="auto"/>
        <w:ind w:firstLine="480" w:firstLineChars="200"/>
        <w:jc w:val="left"/>
        <w:rPr>
          <w:rFonts w:ascii="宋体" w:hAnsi="宋体" w:cs="宋体"/>
          <w:kern w:val="0"/>
        </w:rPr>
      </w:pPr>
      <w:r>
        <w:rPr>
          <w:rFonts w:hint="eastAsia" w:ascii="宋体" w:hAnsi="宋体" w:cs="宋体"/>
          <w:kern w:val="0"/>
        </w:rPr>
        <w:t>（3）改变有关工程的施工时间和顺序；</w:t>
      </w:r>
    </w:p>
    <w:p>
      <w:pPr>
        <w:widowControl/>
        <w:spacing w:line="360" w:lineRule="auto"/>
        <w:ind w:firstLine="480" w:firstLineChars="200"/>
        <w:jc w:val="left"/>
        <w:rPr>
          <w:rFonts w:ascii="宋体" w:hAnsi="宋体" w:cs="宋体"/>
          <w:kern w:val="0"/>
        </w:rPr>
      </w:pPr>
      <w:r>
        <w:rPr>
          <w:rFonts w:hint="eastAsia" w:ascii="宋体" w:hAnsi="宋体" w:cs="宋体"/>
          <w:kern w:val="0"/>
        </w:rPr>
        <w:t>（4）其他有关工程变更需要的附加工作。</w:t>
      </w:r>
    </w:p>
    <w:p>
      <w:pPr>
        <w:widowControl/>
        <w:spacing w:line="360" w:lineRule="auto"/>
        <w:ind w:firstLine="480" w:firstLineChars="200"/>
        <w:jc w:val="left"/>
        <w:rPr>
          <w:rFonts w:ascii="宋体" w:hAnsi="宋体" w:cs="宋体"/>
          <w:kern w:val="0"/>
        </w:rPr>
      </w:pPr>
      <w:r>
        <w:rPr>
          <w:rFonts w:hint="eastAsia" w:ascii="宋体" w:hAnsi="宋体" w:cs="宋体"/>
          <w:kern w:val="0"/>
        </w:rPr>
        <w:t>因变更导致合同价款的增减及造成的承包人损失，由发包人承担，延误的工期相应顺延。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33.2施工中承包人不得对原工程设计进行变更。因承包人擅自变更设计发生的费用和由此导致发包人的直接损失，由承包人承担，延误的工期不予顺延。</w:t>
      </w:r>
    </w:p>
    <w:p>
      <w:pPr>
        <w:widowControl/>
        <w:spacing w:line="360" w:lineRule="auto"/>
        <w:ind w:firstLine="480" w:firstLineChars="200"/>
        <w:jc w:val="left"/>
        <w:rPr>
          <w:rFonts w:ascii="宋体" w:hAnsi="宋体" w:cs="宋体"/>
          <w:kern w:val="0"/>
        </w:rPr>
      </w:pPr>
      <w:r>
        <w:rPr>
          <w:rFonts w:hint="eastAsia" w:ascii="宋体" w:hAnsi="宋体" w:cs="宋体"/>
          <w:kern w:val="0"/>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widowControl/>
        <w:spacing w:line="360" w:lineRule="auto"/>
        <w:ind w:firstLine="480" w:firstLineChars="200"/>
        <w:jc w:val="left"/>
        <w:rPr>
          <w:rFonts w:ascii="宋体" w:hAnsi="宋体" w:cs="宋体"/>
          <w:kern w:val="0"/>
        </w:rPr>
      </w:pPr>
      <w:r>
        <w:rPr>
          <w:rFonts w:hint="eastAsia" w:ascii="宋体" w:hAnsi="宋体" w:cs="宋体"/>
          <w:kern w:val="0"/>
        </w:rPr>
        <w:t>34、其他变更</w:t>
      </w:r>
    </w:p>
    <w:p>
      <w:pPr>
        <w:widowControl/>
        <w:spacing w:line="360" w:lineRule="auto"/>
        <w:ind w:firstLine="480" w:firstLineChars="200"/>
        <w:jc w:val="left"/>
        <w:rPr>
          <w:rFonts w:ascii="宋体" w:hAnsi="宋体" w:cs="宋体"/>
          <w:kern w:val="0"/>
        </w:rPr>
      </w:pPr>
      <w:r>
        <w:rPr>
          <w:rFonts w:hint="eastAsia" w:ascii="宋体" w:hAnsi="宋体" w:cs="宋体"/>
          <w:kern w:val="0"/>
        </w:rPr>
        <w:t>合同履行中发包人要求变更工程质量标准及发生其他实质性变更，由双方协商解决。</w:t>
      </w:r>
    </w:p>
    <w:p>
      <w:pPr>
        <w:widowControl/>
        <w:spacing w:line="360" w:lineRule="auto"/>
        <w:ind w:firstLine="480" w:firstLineChars="200"/>
        <w:jc w:val="left"/>
        <w:rPr>
          <w:rFonts w:ascii="宋体" w:hAnsi="宋体" w:cs="宋体"/>
          <w:kern w:val="0"/>
        </w:rPr>
      </w:pPr>
      <w:r>
        <w:rPr>
          <w:rFonts w:hint="eastAsia" w:ascii="宋体" w:hAnsi="宋体" w:cs="宋体"/>
          <w:kern w:val="0"/>
        </w:rPr>
        <w:t>35、确定变更价款</w:t>
      </w:r>
    </w:p>
    <w:p>
      <w:pPr>
        <w:widowControl/>
        <w:spacing w:line="360" w:lineRule="auto"/>
        <w:ind w:firstLine="480" w:firstLineChars="200"/>
        <w:jc w:val="left"/>
        <w:rPr>
          <w:rFonts w:ascii="宋体" w:hAnsi="宋体" w:cs="宋体"/>
          <w:kern w:val="0"/>
        </w:rPr>
      </w:pPr>
      <w:r>
        <w:rPr>
          <w:rFonts w:hint="eastAsia" w:ascii="宋体" w:hAnsi="宋体" w:cs="宋体"/>
          <w:kern w:val="0"/>
        </w:rPr>
        <w:t>35.1承包人在工程变更确定后14天内，提出变更工程价款的报告，经工程师确认后调整合同价款。变更合同价款按下列方法进行：</w:t>
      </w:r>
    </w:p>
    <w:p>
      <w:pPr>
        <w:widowControl/>
        <w:spacing w:line="360" w:lineRule="auto"/>
        <w:ind w:firstLine="480" w:firstLineChars="200"/>
        <w:jc w:val="left"/>
        <w:rPr>
          <w:rFonts w:ascii="宋体" w:hAnsi="宋体" w:cs="宋体"/>
          <w:kern w:val="0"/>
        </w:rPr>
      </w:pPr>
      <w:r>
        <w:rPr>
          <w:rFonts w:hint="eastAsia" w:ascii="宋体" w:hAnsi="宋体" w:cs="宋体"/>
          <w:kern w:val="0"/>
        </w:rPr>
        <w:t>（1）合同中已有适用于变更工程的综合单价或价格，按合同已有的综合单价或价格变更合同价款；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（2）合同中只有类似于变更工程的综合单价或价格，可以参照类似综合单价或价格变更合同价款；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（3）合同中没有适用或类似于变更工程的综合单价或价格，由承包人或发包人提出综合单价或价格，经双方确认后执行。</w:t>
      </w:r>
    </w:p>
    <w:p>
      <w:pPr>
        <w:widowControl/>
        <w:spacing w:line="360" w:lineRule="auto"/>
        <w:ind w:firstLine="480" w:firstLineChars="200"/>
        <w:jc w:val="left"/>
        <w:rPr>
          <w:rFonts w:ascii="宋体" w:hAnsi="宋体" w:cs="宋体"/>
          <w:kern w:val="0"/>
        </w:rPr>
      </w:pPr>
      <w:r>
        <w:rPr>
          <w:rFonts w:hint="eastAsia" w:ascii="宋体" w:hAnsi="宋体" w:cs="宋体"/>
          <w:kern w:val="0"/>
        </w:rPr>
        <w:t>35.2承包人在双方确定变更后14天内应向工程师提出变更工程价款报告，否则发包人可根据所掌握的资料决定是否调整合同价款和调整的具体金额，并书面通知承包人。</w:t>
      </w:r>
    </w:p>
    <w:p>
      <w:pPr>
        <w:widowControl/>
        <w:spacing w:line="360" w:lineRule="auto"/>
        <w:ind w:firstLine="480" w:firstLineChars="200"/>
        <w:jc w:val="left"/>
        <w:rPr>
          <w:rFonts w:ascii="宋体" w:hAnsi="宋体" w:cs="宋体"/>
          <w:kern w:val="0"/>
        </w:rPr>
      </w:pPr>
      <w:r>
        <w:rPr>
          <w:rFonts w:hint="eastAsia" w:ascii="宋体" w:hAnsi="宋体" w:cs="宋体"/>
          <w:kern w:val="0"/>
        </w:rPr>
        <w:t>35.3工程师应在收到变更工程价款报告之日起14天内予以确认，工程师无正当理由不确认也未提出协商意见时，自变更工程价款报告送达之日起14天后视为变更工程价款报告已被确认。</w:t>
      </w:r>
    </w:p>
    <w:p>
      <w:pPr>
        <w:widowControl/>
        <w:spacing w:line="360" w:lineRule="auto"/>
        <w:ind w:firstLine="480" w:firstLineChars="200"/>
        <w:jc w:val="left"/>
        <w:rPr>
          <w:rFonts w:ascii="宋体" w:hAnsi="宋体" w:cs="宋体"/>
          <w:kern w:val="0"/>
        </w:rPr>
      </w:pPr>
      <w:r>
        <w:rPr>
          <w:rFonts w:hint="eastAsia" w:ascii="宋体" w:hAnsi="宋体" w:cs="宋体"/>
          <w:kern w:val="0"/>
        </w:rPr>
        <w:t>35.4发承包双方对变更价款不能达成一致时，按本通用条款第41条关于争议的约定处理。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35.5因承包人自身原因导致的工程变更，承包人无权要求追加合同价款。</w:t>
      </w:r>
    </w:p>
    <w:p>
      <w:pPr>
        <w:widowControl/>
        <w:spacing w:line="360" w:lineRule="auto"/>
        <w:ind w:firstLine="482" w:firstLineChars="200"/>
        <w:jc w:val="left"/>
        <w:rPr>
          <w:rFonts w:ascii="宋体" w:hAnsi="宋体" w:cs="宋体"/>
          <w:b/>
          <w:kern w:val="0"/>
        </w:rPr>
      </w:pPr>
      <w:r>
        <w:rPr>
          <w:rFonts w:hint="eastAsia" w:ascii="宋体" w:hAnsi="宋体" w:cs="宋体"/>
          <w:b/>
          <w:kern w:val="0"/>
        </w:rPr>
        <w:t>九、竣工验收与结算</w:t>
      </w:r>
    </w:p>
    <w:p>
      <w:pPr>
        <w:widowControl/>
        <w:spacing w:line="360" w:lineRule="auto"/>
        <w:ind w:firstLine="480" w:firstLineChars="200"/>
        <w:jc w:val="left"/>
        <w:rPr>
          <w:rFonts w:ascii="宋体" w:hAnsi="宋体" w:cs="宋体"/>
          <w:kern w:val="0"/>
        </w:rPr>
      </w:pPr>
      <w:r>
        <w:rPr>
          <w:rFonts w:hint="eastAsia" w:ascii="宋体" w:hAnsi="宋体" w:cs="宋体"/>
          <w:kern w:val="0"/>
        </w:rPr>
        <w:t>36、竣工验收</w:t>
      </w:r>
    </w:p>
    <w:p>
      <w:pPr>
        <w:widowControl/>
        <w:spacing w:line="360" w:lineRule="auto"/>
        <w:ind w:firstLine="480" w:firstLineChars="200"/>
        <w:jc w:val="left"/>
        <w:rPr>
          <w:rFonts w:ascii="宋体" w:hAnsi="宋体" w:cs="宋体"/>
          <w:kern w:val="0"/>
        </w:rPr>
      </w:pPr>
      <w:r>
        <w:rPr>
          <w:rFonts w:hint="eastAsia" w:ascii="宋体" w:hAnsi="宋体" w:cs="宋体"/>
          <w:kern w:val="0"/>
        </w:rPr>
        <w:t>36.1工程具备竣工验收条件，承包人按国家工程竣工验收有关规定，向发包人提供完整竣工资料及竣工验收报告。双方约定由承包人提供竣工图的，应当在专用条款内约定提供的日期和份数。</w:t>
      </w:r>
    </w:p>
    <w:p>
      <w:pPr>
        <w:widowControl/>
        <w:spacing w:line="360" w:lineRule="auto"/>
        <w:ind w:firstLine="480" w:firstLineChars="200"/>
        <w:jc w:val="left"/>
        <w:rPr>
          <w:rFonts w:ascii="宋体" w:hAnsi="宋体" w:cs="宋体"/>
          <w:kern w:val="0"/>
        </w:rPr>
      </w:pPr>
      <w:r>
        <w:rPr>
          <w:rFonts w:hint="eastAsia" w:ascii="宋体" w:hAnsi="宋体" w:cs="宋体"/>
          <w:kern w:val="0"/>
        </w:rPr>
        <w:t>36.2发包人收到竣工验收报告后28天内组织有关单位验收，并在验收后14天内给予认可或提出修改意见。承包人按要求修改，并承担由自身原因造成修改的费用。</w:t>
      </w:r>
    </w:p>
    <w:p>
      <w:pPr>
        <w:widowControl/>
        <w:spacing w:line="360" w:lineRule="auto"/>
        <w:ind w:firstLine="480" w:firstLineChars="200"/>
        <w:jc w:val="left"/>
        <w:rPr>
          <w:rFonts w:ascii="宋体" w:hAnsi="宋体" w:cs="宋体"/>
          <w:kern w:val="0"/>
        </w:rPr>
      </w:pPr>
      <w:r>
        <w:rPr>
          <w:rFonts w:hint="eastAsia" w:ascii="宋体" w:hAnsi="宋体" w:cs="宋体"/>
          <w:kern w:val="0"/>
        </w:rPr>
        <w:t>36.3发包人收到承包人送交的竣工验收报告后28天内不组织验收，或验收后14天内不提出修改意见，视为竣工验收报告已被认可。</w:t>
      </w:r>
    </w:p>
    <w:p>
      <w:pPr>
        <w:widowControl/>
        <w:spacing w:line="360" w:lineRule="auto"/>
        <w:ind w:firstLine="480" w:firstLineChars="200"/>
        <w:jc w:val="left"/>
        <w:rPr>
          <w:rFonts w:ascii="宋体" w:hAnsi="宋体" w:cs="宋体"/>
          <w:kern w:val="0"/>
        </w:rPr>
      </w:pPr>
      <w:r>
        <w:rPr>
          <w:rFonts w:hint="eastAsia" w:ascii="宋体" w:hAnsi="宋体" w:cs="宋体"/>
          <w:kern w:val="0"/>
        </w:rPr>
        <w:t>36.4工程竣工验收通过，承包人送交竣工验收报告的日期为实际竣工日期。工程按发包人要求修改后通过竣工验收的，实际竣工日期为承包人修改后提请发包人验收的日期。</w:t>
      </w:r>
    </w:p>
    <w:p>
      <w:pPr>
        <w:widowControl/>
        <w:spacing w:line="360" w:lineRule="auto"/>
        <w:ind w:firstLine="480" w:firstLineChars="200"/>
        <w:jc w:val="left"/>
        <w:rPr>
          <w:rFonts w:ascii="宋体" w:hAnsi="宋体" w:cs="宋体"/>
          <w:kern w:val="0"/>
        </w:rPr>
      </w:pPr>
      <w:r>
        <w:rPr>
          <w:rFonts w:hint="eastAsia" w:ascii="宋体" w:hAnsi="宋体" w:cs="宋体"/>
          <w:kern w:val="0"/>
        </w:rPr>
        <w:t>36.5发包人收到承包人竣工验收报告后28天内不组织验收，从第29天起承担工程保管及一切意外责任。</w:t>
      </w:r>
    </w:p>
    <w:p>
      <w:pPr>
        <w:widowControl/>
        <w:spacing w:line="360" w:lineRule="auto"/>
        <w:ind w:firstLine="480" w:firstLineChars="200"/>
        <w:jc w:val="left"/>
        <w:rPr>
          <w:rFonts w:ascii="宋体" w:hAnsi="宋体" w:cs="宋体"/>
          <w:kern w:val="0"/>
        </w:rPr>
      </w:pPr>
      <w:r>
        <w:rPr>
          <w:rFonts w:hint="eastAsia" w:ascii="宋体" w:hAnsi="宋体" w:cs="宋体"/>
          <w:kern w:val="0"/>
        </w:rPr>
        <w:t>36.6中间交工工程的范围和竣工时间，双方在专用条款内约定，其验收程序按本通用条款36.1款至36.4款办理。</w:t>
      </w:r>
    </w:p>
    <w:p>
      <w:pPr>
        <w:widowControl/>
        <w:spacing w:line="360" w:lineRule="auto"/>
        <w:ind w:firstLine="480" w:firstLineChars="200"/>
        <w:jc w:val="left"/>
        <w:rPr>
          <w:rFonts w:ascii="宋体" w:hAnsi="宋体" w:cs="宋体"/>
          <w:kern w:val="0"/>
        </w:rPr>
      </w:pPr>
      <w:r>
        <w:rPr>
          <w:rFonts w:hint="eastAsia" w:ascii="宋体" w:hAnsi="宋体" w:cs="宋体"/>
          <w:kern w:val="0"/>
        </w:rPr>
        <w:t>36.7因特殊原因，发包人要求部分单位工程或工程部位甩项竣工的，双方另行签订甩项竣工协议，明确双方责任和工程价款的支付方法。</w:t>
      </w:r>
    </w:p>
    <w:p>
      <w:pPr>
        <w:widowControl/>
        <w:spacing w:line="360" w:lineRule="auto"/>
        <w:ind w:firstLine="480" w:firstLineChars="200"/>
        <w:jc w:val="left"/>
        <w:rPr>
          <w:rFonts w:ascii="宋体" w:hAnsi="宋体" w:cs="宋体"/>
          <w:kern w:val="0"/>
        </w:rPr>
      </w:pPr>
      <w:r>
        <w:rPr>
          <w:rFonts w:hint="eastAsia" w:ascii="宋体" w:hAnsi="宋体" w:cs="宋体"/>
          <w:kern w:val="0"/>
        </w:rPr>
        <w:t>36.8工程未经竣工验收或竣工验收未通过的，发包人不得使用。发包人强行使用时，由此发生的质量及其他问题，由发包人承担责任。</w:t>
      </w:r>
    </w:p>
    <w:p>
      <w:pPr>
        <w:widowControl/>
        <w:spacing w:line="360" w:lineRule="auto"/>
        <w:ind w:firstLine="480" w:firstLineChars="200"/>
        <w:jc w:val="left"/>
        <w:rPr>
          <w:rFonts w:ascii="宋体" w:hAnsi="宋体" w:cs="宋体"/>
          <w:kern w:val="0"/>
        </w:rPr>
      </w:pPr>
      <w:r>
        <w:rPr>
          <w:rFonts w:hint="eastAsia" w:ascii="宋体" w:hAnsi="宋体" w:cs="宋体"/>
          <w:kern w:val="0"/>
        </w:rPr>
        <w:t>37、竣工结算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37.1工程竣工结算分为单位工程竣工结算、单项工程竣工结算和建设项目竣工总结算。</w:t>
      </w:r>
    </w:p>
    <w:p>
      <w:pPr>
        <w:widowControl/>
        <w:spacing w:line="360" w:lineRule="auto"/>
        <w:ind w:firstLine="480" w:firstLineChars="200"/>
        <w:jc w:val="left"/>
        <w:rPr>
          <w:rFonts w:ascii="宋体" w:hAnsi="宋体" w:cs="宋体"/>
          <w:kern w:val="0"/>
        </w:rPr>
      </w:pPr>
      <w:r>
        <w:rPr>
          <w:rFonts w:hint="eastAsia" w:ascii="宋体" w:hAnsi="宋体" w:cs="宋体"/>
          <w:kern w:val="0"/>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建设项目总结算在最后一个单项工程竣工结算审查确认后，一般在15天以内向发包人提交竣工结算汇总资料。</w:t>
      </w:r>
    </w:p>
    <w:p>
      <w:pPr>
        <w:widowControl/>
        <w:spacing w:line="360" w:lineRule="auto"/>
        <w:ind w:firstLine="480" w:firstLineChars="200"/>
        <w:jc w:val="left"/>
        <w:rPr>
          <w:rFonts w:ascii="宋体" w:hAnsi="宋体" w:cs="宋体"/>
          <w:kern w:val="0"/>
        </w:rPr>
      </w:pPr>
      <w:r>
        <w:rPr>
          <w:rFonts w:hint="eastAsia" w:ascii="宋体" w:hAnsi="宋体" w:cs="宋体"/>
          <w:kern w:val="0"/>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widowControl/>
        <w:spacing w:line="360" w:lineRule="auto"/>
        <w:ind w:firstLine="480" w:firstLineChars="200"/>
        <w:jc w:val="left"/>
        <w:rPr>
          <w:rFonts w:ascii="宋体" w:hAnsi="宋体" w:cs="宋体"/>
          <w:kern w:val="0"/>
        </w:rPr>
      </w:pPr>
      <w:r>
        <w:rPr>
          <w:rFonts w:hint="eastAsia" w:ascii="宋体" w:hAnsi="宋体" w:cs="宋体"/>
          <w:kern w:val="0"/>
        </w:rPr>
        <w:t>37.4承包人收到竣工结算价款后14天内将竣工工程交付发包人。</w:t>
      </w:r>
    </w:p>
    <w:p>
      <w:pPr>
        <w:widowControl/>
        <w:spacing w:line="360" w:lineRule="auto"/>
        <w:ind w:firstLine="480" w:firstLineChars="200"/>
        <w:jc w:val="left"/>
        <w:rPr>
          <w:rFonts w:ascii="宋体" w:hAnsi="宋体" w:cs="宋体"/>
          <w:kern w:val="0"/>
        </w:rPr>
      </w:pPr>
      <w:r>
        <w:rPr>
          <w:rFonts w:hint="eastAsia" w:ascii="宋体" w:hAnsi="宋体" w:cs="宋体"/>
          <w:kern w:val="0"/>
        </w:rPr>
        <w:t>37.5发包人收到承包人建设项目竣工总结算汇总资料后30天内，审查完成。</w:t>
      </w:r>
    </w:p>
    <w:p>
      <w:pPr>
        <w:widowControl/>
        <w:spacing w:line="360" w:lineRule="auto"/>
        <w:ind w:firstLine="480" w:firstLineChars="200"/>
        <w:jc w:val="left"/>
        <w:rPr>
          <w:rFonts w:ascii="宋体" w:hAnsi="宋体" w:cs="宋体"/>
          <w:kern w:val="0"/>
        </w:rPr>
      </w:pPr>
      <w:r>
        <w:rPr>
          <w:rFonts w:hint="eastAsia" w:ascii="宋体" w:hAnsi="宋体" w:cs="宋体"/>
          <w:kern w:val="0"/>
        </w:rPr>
        <w:t>37.6发包人收到竣工结算报告及结算资料后，在本条规定期限内对结算报告及资料没有提出意见则视同认可。</w:t>
      </w:r>
    </w:p>
    <w:p>
      <w:pPr>
        <w:widowControl/>
        <w:spacing w:line="360" w:lineRule="auto"/>
        <w:ind w:firstLine="480" w:firstLineChars="200"/>
        <w:jc w:val="left"/>
        <w:rPr>
          <w:rFonts w:ascii="宋体" w:hAnsi="宋体" w:cs="宋体"/>
          <w:kern w:val="0"/>
        </w:rPr>
      </w:pPr>
      <w:r>
        <w:rPr>
          <w:rFonts w:hint="eastAsia" w:ascii="宋体" w:hAnsi="宋体" w:cs="宋体"/>
          <w:kern w:val="0"/>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widowControl/>
        <w:spacing w:line="360" w:lineRule="auto"/>
        <w:ind w:firstLine="480" w:firstLineChars="200"/>
        <w:jc w:val="left"/>
        <w:rPr>
          <w:rFonts w:ascii="宋体" w:hAnsi="宋体" w:cs="宋体"/>
          <w:kern w:val="0"/>
        </w:rPr>
      </w:pPr>
      <w:r>
        <w:rPr>
          <w:rFonts w:hint="eastAsia" w:ascii="宋体" w:hAnsi="宋体" w:cs="宋体"/>
          <w:kern w:val="0"/>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供应商民法院将该工程依法拍卖，承包人就该工程折价或者拍卖的价款优先受偿。</w:t>
      </w:r>
    </w:p>
    <w:p>
      <w:pPr>
        <w:widowControl/>
        <w:spacing w:line="360" w:lineRule="auto"/>
        <w:ind w:firstLine="480" w:firstLineChars="200"/>
        <w:jc w:val="left"/>
        <w:rPr>
          <w:rFonts w:ascii="宋体" w:hAnsi="宋体" w:cs="宋体"/>
          <w:kern w:val="0"/>
        </w:rPr>
      </w:pPr>
      <w:r>
        <w:rPr>
          <w:rFonts w:hint="eastAsia" w:ascii="宋体" w:hAnsi="宋体" w:cs="宋体"/>
          <w:kern w:val="0"/>
        </w:rPr>
        <w:t>37.9发包人承包人对工程竣工结算价款发生争议时，按本通用条款第41条关于争议的约定处理。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38、质量保证</w:t>
      </w:r>
    </w:p>
    <w:p>
      <w:pPr>
        <w:widowControl/>
        <w:spacing w:line="360" w:lineRule="auto"/>
        <w:ind w:firstLine="480" w:firstLineChars="200"/>
        <w:jc w:val="left"/>
        <w:rPr>
          <w:rFonts w:ascii="宋体" w:hAnsi="宋体" w:cs="宋体"/>
          <w:kern w:val="0"/>
        </w:rPr>
      </w:pPr>
      <w:r>
        <w:rPr>
          <w:rFonts w:hint="eastAsia" w:ascii="宋体" w:hAnsi="宋体" w:cs="宋体"/>
          <w:kern w:val="0"/>
        </w:rPr>
        <w:t>38.1承包人应按法律、行政法规或国家关于工程质量保修的有关规定，对交付发包人使用的工程在质量保修期内承担质量保修责任。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38.2质量保修工作的实施。承包人与发包人签订质量保修书，作为本合同附件（附件３）。发包人应明确保证金预留、返还等内容，并与承包人在合同条款中对涉及保证金的下列事项进行约定：</w:t>
      </w:r>
    </w:p>
    <w:p>
      <w:pPr>
        <w:widowControl/>
        <w:spacing w:line="360" w:lineRule="auto"/>
        <w:ind w:firstLine="480" w:firstLineChars="200"/>
        <w:jc w:val="left"/>
        <w:rPr>
          <w:rFonts w:ascii="宋体" w:hAnsi="宋体" w:cs="宋体"/>
          <w:kern w:val="0"/>
        </w:rPr>
      </w:pPr>
      <w:r>
        <w:rPr>
          <w:rFonts w:hint="eastAsia" w:ascii="宋体" w:hAnsi="宋体" w:cs="宋体"/>
          <w:kern w:val="0"/>
        </w:rPr>
        <w:t>（1）保证金预留、返还方式；</w:t>
      </w:r>
    </w:p>
    <w:p>
      <w:pPr>
        <w:widowControl/>
        <w:spacing w:line="360" w:lineRule="auto"/>
        <w:ind w:firstLine="480" w:firstLineChars="200"/>
        <w:jc w:val="left"/>
        <w:rPr>
          <w:rFonts w:ascii="宋体" w:hAnsi="宋体" w:cs="宋体"/>
          <w:kern w:val="0"/>
        </w:rPr>
      </w:pPr>
      <w:r>
        <w:rPr>
          <w:rFonts w:hint="eastAsia" w:ascii="宋体" w:hAnsi="宋体" w:cs="宋体"/>
          <w:kern w:val="0"/>
        </w:rPr>
        <w:t>（2）保证金预留比例、期限；</w:t>
      </w:r>
    </w:p>
    <w:p>
      <w:pPr>
        <w:widowControl/>
        <w:spacing w:line="360" w:lineRule="auto"/>
        <w:ind w:firstLine="480" w:firstLineChars="200"/>
        <w:jc w:val="left"/>
        <w:rPr>
          <w:rFonts w:ascii="宋体" w:hAnsi="宋体" w:cs="宋体"/>
          <w:kern w:val="0"/>
        </w:rPr>
      </w:pPr>
      <w:r>
        <w:rPr>
          <w:rFonts w:hint="eastAsia" w:ascii="宋体" w:hAnsi="宋体" w:cs="宋体"/>
          <w:kern w:val="0"/>
        </w:rPr>
        <w:t>（3）保证金是否计付利息，如计利息，利息的计算方式；</w:t>
      </w:r>
    </w:p>
    <w:p>
      <w:pPr>
        <w:widowControl/>
        <w:spacing w:line="360" w:lineRule="auto"/>
        <w:ind w:firstLine="480" w:firstLineChars="200"/>
        <w:jc w:val="left"/>
        <w:rPr>
          <w:rFonts w:ascii="宋体" w:hAnsi="宋体" w:cs="宋体"/>
          <w:kern w:val="0"/>
        </w:rPr>
      </w:pPr>
      <w:r>
        <w:rPr>
          <w:rFonts w:hint="eastAsia" w:ascii="宋体" w:hAnsi="宋体" w:cs="宋体"/>
          <w:kern w:val="0"/>
        </w:rPr>
        <w:t>（4）缺陷责任期的期限及计算方式；</w:t>
      </w:r>
    </w:p>
    <w:p>
      <w:pPr>
        <w:widowControl/>
        <w:spacing w:line="360" w:lineRule="auto"/>
        <w:ind w:firstLine="480" w:firstLineChars="200"/>
        <w:jc w:val="left"/>
        <w:rPr>
          <w:rFonts w:ascii="宋体" w:hAnsi="宋体" w:cs="宋体"/>
          <w:kern w:val="0"/>
        </w:rPr>
      </w:pPr>
      <w:r>
        <w:rPr>
          <w:rFonts w:hint="eastAsia" w:ascii="宋体" w:hAnsi="宋体" w:cs="宋体"/>
          <w:kern w:val="0"/>
        </w:rPr>
        <w:t>（5）保证金预留、返还及工程维修质量、费用等争议的处理程序；</w:t>
      </w:r>
    </w:p>
    <w:p>
      <w:pPr>
        <w:widowControl/>
        <w:spacing w:line="360" w:lineRule="auto"/>
        <w:ind w:firstLine="480" w:firstLineChars="200"/>
        <w:jc w:val="left"/>
        <w:rPr>
          <w:rFonts w:ascii="宋体" w:hAnsi="宋体" w:cs="宋体"/>
          <w:kern w:val="0"/>
        </w:rPr>
      </w:pPr>
      <w:r>
        <w:rPr>
          <w:rFonts w:hint="eastAsia" w:ascii="宋体" w:hAnsi="宋体" w:cs="宋体"/>
          <w:kern w:val="0"/>
        </w:rPr>
        <w:t>（6）缺陷责任期内出现缺陷的索赔方式。</w:t>
      </w:r>
    </w:p>
    <w:p>
      <w:pPr>
        <w:widowControl/>
        <w:spacing w:line="360" w:lineRule="auto"/>
        <w:ind w:firstLine="480" w:firstLineChars="200"/>
        <w:jc w:val="left"/>
        <w:rPr>
          <w:rFonts w:ascii="宋体" w:hAnsi="宋体" w:cs="宋体"/>
          <w:kern w:val="0"/>
        </w:rPr>
      </w:pPr>
      <w:r>
        <w:rPr>
          <w:rFonts w:hint="eastAsia" w:ascii="宋体" w:hAnsi="宋体" w:cs="宋体"/>
          <w:kern w:val="0"/>
        </w:rPr>
        <w:t>38.3质量保修书的主要内容包括：</w:t>
      </w:r>
    </w:p>
    <w:p>
      <w:pPr>
        <w:widowControl/>
        <w:spacing w:line="360" w:lineRule="auto"/>
        <w:ind w:firstLine="480" w:firstLineChars="200"/>
        <w:jc w:val="left"/>
        <w:rPr>
          <w:rFonts w:ascii="宋体" w:hAnsi="宋体" w:cs="宋体"/>
          <w:kern w:val="0"/>
        </w:rPr>
      </w:pPr>
      <w:r>
        <w:rPr>
          <w:rFonts w:hint="eastAsia" w:ascii="宋体" w:hAnsi="宋体" w:cs="宋体"/>
          <w:kern w:val="0"/>
        </w:rPr>
        <w:t>（1）质量保修项目内容及范围；</w:t>
      </w:r>
    </w:p>
    <w:p>
      <w:pPr>
        <w:widowControl/>
        <w:spacing w:line="360" w:lineRule="auto"/>
        <w:ind w:firstLine="480" w:firstLineChars="200"/>
        <w:jc w:val="left"/>
        <w:rPr>
          <w:rFonts w:ascii="宋体" w:hAnsi="宋体" w:cs="宋体"/>
          <w:kern w:val="0"/>
        </w:rPr>
      </w:pPr>
      <w:r>
        <w:rPr>
          <w:rFonts w:hint="eastAsia" w:ascii="宋体" w:hAnsi="宋体" w:cs="宋体"/>
          <w:kern w:val="0"/>
        </w:rPr>
        <w:t>（2）质量保修期；</w:t>
      </w:r>
    </w:p>
    <w:p>
      <w:pPr>
        <w:widowControl/>
        <w:spacing w:line="360" w:lineRule="auto"/>
        <w:ind w:firstLine="480" w:firstLineChars="200"/>
        <w:jc w:val="left"/>
        <w:rPr>
          <w:rFonts w:ascii="宋体" w:hAnsi="宋体" w:cs="宋体"/>
          <w:kern w:val="0"/>
        </w:rPr>
      </w:pPr>
      <w:r>
        <w:rPr>
          <w:rFonts w:hint="eastAsia" w:ascii="宋体" w:hAnsi="宋体" w:cs="宋体"/>
          <w:kern w:val="0"/>
        </w:rPr>
        <w:t>（3）质量保修责任；</w:t>
      </w:r>
    </w:p>
    <w:p>
      <w:pPr>
        <w:widowControl/>
        <w:spacing w:line="360" w:lineRule="auto"/>
        <w:ind w:firstLine="480" w:firstLineChars="200"/>
        <w:jc w:val="left"/>
        <w:rPr>
          <w:rFonts w:ascii="宋体" w:hAnsi="宋体" w:cs="宋体"/>
          <w:kern w:val="0"/>
        </w:rPr>
      </w:pPr>
      <w:r>
        <w:rPr>
          <w:rFonts w:hint="eastAsia" w:ascii="宋体" w:hAnsi="宋体" w:cs="宋体"/>
          <w:kern w:val="0"/>
        </w:rPr>
        <w:t>（4）质量保修金的支付方法。</w:t>
      </w:r>
    </w:p>
    <w:p>
      <w:pPr>
        <w:widowControl/>
        <w:spacing w:line="360" w:lineRule="auto"/>
        <w:ind w:firstLine="480" w:firstLineChars="200"/>
        <w:jc w:val="left"/>
        <w:rPr>
          <w:rFonts w:ascii="宋体" w:hAnsi="宋体" w:cs="宋体"/>
          <w:kern w:val="0"/>
        </w:rPr>
      </w:pPr>
      <w:r>
        <w:rPr>
          <w:rFonts w:hint="eastAsia" w:ascii="宋体" w:hAnsi="宋体" w:cs="宋体"/>
          <w:kern w:val="0"/>
        </w:rPr>
        <w:t>38.4质量保证金按工程价款结算总额5%以内的比例预留。</w:t>
      </w:r>
    </w:p>
    <w:p>
      <w:pPr>
        <w:widowControl/>
        <w:spacing w:line="360" w:lineRule="auto"/>
        <w:ind w:firstLine="482" w:firstLineChars="200"/>
        <w:jc w:val="left"/>
        <w:rPr>
          <w:rFonts w:ascii="宋体" w:hAnsi="宋体" w:cs="宋体"/>
          <w:b/>
          <w:kern w:val="0"/>
        </w:rPr>
      </w:pPr>
      <w:r>
        <w:rPr>
          <w:rFonts w:hint="eastAsia" w:ascii="宋体" w:hAnsi="宋体" w:cs="宋体"/>
          <w:b/>
          <w:kern w:val="0"/>
        </w:rPr>
        <w:t>十、违约、索赔和争议</w:t>
      </w:r>
    </w:p>
    <w:p>
      <w:pPr>
        <w:widowControl/>
        <w:spacing w:line="360" w:lineRule="auto"/>
        <w:ind w:firstLine="480" w:firstLineChars="200"/>
        <w:jc w:val="left"/>
        <w:rPr>
          <w:rFonts w:ascii="宋体" w:hAnsi="宋体" w:cs="宋体"/>
          <w:kern w:val="0"/>
        </w:rPr>
      </w:pPr>
      <w:r>
        <w:rPr>
          <w:rFonts w:hint="eastAsia" w:ascii="宋体" w:hAnsi="宋体" w:cs="宋体"/>
          <w:kern w:val="0"/>
        </w:rPr>
        <w:t>39、违约</w:t>
      </w:r>
    </w:p>
    <w:p>
      <w:pPr>
        <w:widowControl/>
        <w:spacing w:line="360" w:lineRule="auto"/>
        <w:ind w:firstLine="480" w:firstLineChars="200"/>
        <w:jc w:val="left"/>
        <w:rPr>
          <w:rFonts w:ascii="宋体" w:hAnsi="宋体" w:cs="宋体"/>
          <w:kern w:val="0"/>
        </w:rPr>
      </w:pPr>
      <w:r>
        <w:rPr>
          <w:rFonts w:hint="eastAsia" w:ascii="宋体" w:hAnsi="宋体" w:cs="宋体"/>
          <w:kern w:val="0"/>
        </w:rPr>
        <w:t>39.1发包人违约。当发生下列情况时：</w:t>
      </w:r>
    </w:p>
    <w:p>
      <w:pPr>
        <w:widowControl/>
        <w:spacing w:line="360" w:lineRule="auto"/>
        <w:ind w:firstLine="480" w:firstLineChars="200"/>
        <w:jc w:val="left"/>
        <w:rPr>
          <w:rFonts w:ascii="宋体" w:hAnsi="宋体" w:cs="宋体"/>
          <w:kern w:val="0"/>
        </w:rPr>
      </w:pPr>
      <w:r>
        <w:rPr>
          <w:rFonts w:hint="eastAsia" w:ascii="宋体" w:hAnsi="宋体" w:cs="宋体"/>
          <w:kern w:val="0"/>
        </w:rPr>
        <w:t>（1）本通用条款第28.1款提到的发包人不按时支付工程预付款；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（2）本通用条款第30.5款提到的发包人不按合同约定支付工程款，导致施工无法进行；</w:t>
      </w:r>
    </w:p>
    <w:p>
      <w:pPr>
        <w:widowControl/>
        <w:spacing w:line="360" w:lineRule="auto"/>
        <w:ind w:firstLine="480" w:firstLineChars="200"/>
        <w:jc w:val="left"/>
        <w:rPr>
          <w:rFonts w:ascii="宋体" w:hAnsi="宋体" w:cs="宋体"/>
          <w:kern w:val="0"/>
        </w:rPr>
      </w:pPr>
      <w:r>
        <w:rPr>
          <w:rFonts w:hint="eastAsia" w:ascii="宋体" w:hAnsi="宋体" w:cs="宋体"/>
          <w:kern w:val="0"/>
        </w:rPr>
        <w:t>（3）本通用条款第37.6款提到的发包人无正当理由不支付工程竣工结算价款；</w:t>
      </w:r>
    </w:p>
    <w:p>
      <w:pPr>
        <w:widowControl/>
        <w:spacing w:line="360" w:lineRule="auto"/>
        <w:ind w:firstLine="480" w:firstLineChars="200"/>
        <w:jc w:val="left"/>
        <w:rPr>
          <w:rFonts w:ascii="宋体" w:hAnsi="宋体" w:cs="宋体"/>
          <w:kern w:val="0"/>
        </w:rPr>
      </w:pPr>
      <w:r>
        <w:rPr>
          <w:rFonts w:hint="eastAsia" w:ascii="宋体" w:hAnsi="宋体" w:cs="宋体"/>
          <w:kern w:val="0"/>
        </w:rPr>
        <w:t>（4）发包人不履行合同义务或不按合同约定履行义务的其他情况。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发包人承担违约责任，赔偿因其违约给承包人造成的经济损失，顺延延误的工期。双方在专用条款内约定发包人赔偿承包人损失的计算方法或者发包人应当支付违约金的数额和计算方法。</w:t>
      </w:r>
    </w:p>
    <w:p>
      <w:pPr>
        <w:widowControl/>
        <w:spacing w:line="360" w:lineRule="auto"/>
        <w:ind w:firstLine="480" w:firstLineChars="200"/>
        <w:jc w:val="left"/>
        <w:rPr>
          <w:rFonts w:ascii="宋体" w:hAnsi="宋体" w:cs="宋体"/>
          <w:kern w:val="0"/>
        </w:rPr>
      </w:pPr>
      <w:r>
        <w:rPr>
          <w:rFonts w:hint="eastAsia" w:ascii="宋体" w:hAnsi="宋体" w:cs="宋体"/>
          <w:kern w:val="0"/>
        </w:rPr>
        <w:t>39.2承包人违约。当发生下列情况时：</w:t>
      </w:r>
    </w:p>
    <w:p>
      <w:pPr>
        <w:widowControl/>
        <w:spacing w:line="360" w:lineRule="auto"/>
        <w:ind w:firstLine="480" w:firstLineChars="200"/>
        <w:jc w:val="left"/>
        <w:rPr>
          <w:rFonts w:ascii="宋体" w:hAnsi="宋体" w:cs="宋体"/>
          <w:kern w:val="0"/>
        </w:rPr>
      </w:pPr>
      <w:r>
        <w:rPr>
          <w:rFonts w:hint="eastAsia" w:ascii="宋体" w:hAnsi="宋体" w:cs="宋体"/>
          <w:kern w:val="0"/>
        </w:rPr>
        <w:t>（1）本通用条款第14.2款提到的因承包人原因不能按照协议书约定的竣工日期或工程师同意顺延的工期竣工；</w:t>
      </w:r>
    </w:p>
    <w:p>
      <w:pPr>
        <w:widowControl/>
        <w:spacing w:line="360" w:lineRule="auto"/>
        <w:ind w:firstLine="480" w:firstLineChars="200"/>
        <w:jc w:val="left"/>
        <w:rPr>
          <w:rFonts w:ascii="宋体" w:hAnsi="宋体" w:cs="宋体"/>
          <w:kern w:val="0"/>
        </w:rPr>
      </w:pPr>
      <w:r>
        <w:rPr>
          <w:rFonts w:hint="eastAsia" w:ascii="宋体" w:hAnsi="宋体" w:cs="宋体"/>
          <w:kern w:val="0"/>
        </w:rPr>
        <w:t>（2）本通用条款第15.1款提到的因承包人原因工程质量达不到协议书约定的质量标准；</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（3）承包人不履行合同义务或不按合同约定履行义务的其他情况。</w:t>
      </w:r>
    </w:p>
    <w:p>
      <w:pPr>
        <w:widowControl/>
        <w:spacing w:line="360" w:lineRule="auto"/>
        <w:ind w:firstLine="480" w:firstLineChars="200"/>
        <w:jc w:val="left"/>
        <w:rPr>
          <w:rFonts w:ascii="宋体" w:hAnsi="宋体" w:cs="宋体"/>
          <w:kern w:val="0"/>
        </w:rPr>
      </w:pPr>
      <w:r>
        <w:rPr>
          <w:rFonts w:hint="eastAsia" w:ascii="宋体" w:hAnsi="宋体" w:cs="宋体"/>
          <w:kern w:val="0"/>
        </w:rPr>
        <w:t>承包人承担违约责任，赔偿因其违约给发包人造成的损失。双方在专用条款内约定承包人赔偿发包人损失的计算方法或者承包人应当支付违约金的数额和计算方法。</w:t>
      </w:r>
    </w:p>
    <w:p>
      <w:pPr>
        <w:widowControl/>
        <w:spacing w:line="360" w:lineRule="auto"/>
        <w:ind w:firstLine="480" w:firstLineChars="200"/>
        <w:jc w:val="left"/>
        <w:rPr>
          <w:rFonts w:ascii="宋体" w:hAnsi="宋体" w:cs="宋体"/>
          <w:kern w:val="0"/>
        </w:rPr>
      </w:pPr>
      <w:r>
        <w:rPr>
          <w:rFonts w:hint="eastAsia" w:ascii="宋体" w:hAnsi="宋体" w:cs="宋体"/>
          <w:kern w:val="0"/>
        </w:rPr>
        <w:t>39.3一方违约后，另一方要求违约方继续履行合同时，违约方承担上述违约责任后仍应继续履行合同。</w:t>
      </w:r>
    </w:p>
    <w:p>
      <w:pPr>
        <w:widowControl/>
        <w:spacing w:line="360" w:lineRule="auto"/>
        <w:ind w:firstLine="480" w:firstLineChars="200"/>
        <w:jc w:val="left"/>
        <w:rPr>
          <w:rFonts w:ascii="宋体" w:hAnsi="宋体" w:cs="宋体"/>
          <w:kern w:val="0"/>
        </w:rPr>
      </w:pPr>
      <w:r>
        <w:rPr>
          <w:rFonts w:hint="eastAsia" w:ascii="宋体" w:hAnsi="宋体" w:cs="宋体"/>
          <w:kern w:val="0"/>
        </w:rPr>
        <w:t>40、索赔</w:t>
      </w:r>
    </w:p>
    <w:p>
      <w:pPr>
        <w:widowControl/>
        <w:spacing w:line="360" w:lineRule="auto"/>
        <w:ind w:firstLine="480" w:firstLineChars="200"/>
        <w:jc w:val="left"/>
        <w:rPr>
          <w:rFonts w:ascii="宋体" w:hAnsi="宋体" w:cs="宋体"/>
          <w:kern w:val="0"/>
        </w:rPr>
      </w:pPr>
      <w:r>
        <w:rPr>
          <w:rFonts w:hint="eastAsia" w:ascii="宋体" w:hAnsi="宋体" w:cs="宋体"/>
          <w:kern w:val="0"/>
        </w:rPr>
        <w:t>40.1当一方向另一方提出索赔时，要有正当索赔理由，且有索赔事件发生时的有效证据。</w:t>
      </w:r>
    </w:p>
    <w:p>
      <w:pPr>
        <w:widowControl/>
        <w:spacing w:line="360" w:lineRule="auto"/>
        <w:ind w:firstLine="480" w:firstLineChars="200"/>
        <w:jc w:val="left"/>
        <w:rPr>
          <w:rFonts w:ascii="宋体" w:hAnsi="宋体" w:cs="宋体"/>
          <w:kern w:val="0"/>
        </w:rPr>
      </w:pPr>
      <w:r>
        <w:rPr>
          <w:rFonts w:hint="eastAsia" w:ascii="宋体" w:hAnsi="宋体" w:cs="宋体"/>
          <w:kern w:val="0"/>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widowControl/>
        <w:spacing w:line="360" w:lineRule="auto"/>
        <w:ind w:firstLine="480" w:firstLineChars="200"/>
        <w:jc w:val="left"/>
        <w:rPr>
          <w:rFonts w:ascii="宋体" w:hAnsi="宋体" w:cs="宋体"/>
          <w:kern w:val="0"/>
        </w:rPr>
      </w:pPr>
      <w:r>
        <w:rPr>
          <w:rFonts w:hint="eastAsia" w:ascii="宋体" w:hAnsi="宋体" w:cs="宋体"/>
          <w:kern w:val="0"/>
        </w:rPr>
        <w:t>（1）索赔事件发生后28天内，向工程师发出索赔意向通知；</w:t>
      </w:r>
    </w:p>
    <w:p>
      <w:pPr>
        <w:widowControl/>
        <w:spacing w:line="360" w:lineRule="auto"/>
        <w:ind w:firstLine="480" w:firstLineChars="200"/>
        <w:jc w:val="left"/>
        <w:rPr>
          <w:rFonts w:ascii="宋体" w:hAnsi="宋体" w:cs="宋体"/>
          <w:kern w:val="0"/>
        </w:rPr>
      </w:pPr>
      <w:r>
        <w:rPr>
          <w:rFonts w:hint="eastAsia" w:ascii="宋体" w:hAnsi="宋体" w:cs="宋体"/>
          <w:kern w:val="0"/>
        </w:rPr>
        <w:t>（2）发出索赔意向通知后28天内，向工程师提出延长工期和（或）补偿经济损失的索赔报告及有关资料；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（3）工程师在收到承包人送交的索赔报告和有关资料后，于28天内给予答复，或要求承包人进一步补充索赔理由和证据；</w:t>
      </w:r>
    </w:p>
    <w:p>
      <w:pPr>
        <w:widowControl/>
        <w:spacing w:line="360" w:lineRule="auto"/>
        <w:ind w:firstLine="480" w:firstLineChars="200"/>
        <w:jc w:val="left"/>
        <w:rPr>
          <w:rFonts w:ascii="宋体" w:hAnsi="宋体" w:cs="宋体"/>
          <w:kern w:val="0"/>
        </w:rPr>
      </w:pPr>
      <w:r>
        <w:rPr>
          <w:rFonts w:hint="eastAsia" w:ascii="宋体" w:hAnsi="宋体" w:cs="宋体"/>
          <w:kern w:val="0"/>
        </w:rPr>
        <w:t>（4）工程师在收到承包人送交的索赔报告和有关资料后28天内未予答复或未对承包人作进一步要求，视为该项索赔已经认可；</w:t>
      </w:r>
    </w:p>
    <w:p>
      <w:pPr>
        <w:widowControl/>
        <w:spacing w:line="360" w:lineRule="auto"/>
        <w:ind w:firstLine="480" w:firstLineChars="200"/>
        <w:jc w:val="left"/>
        <w:rPr>
          <w:rFonts w:ascii="宋体" w:hAnsi="宋体" w:cs="宋体"/>
          <w:kern w:val="0"/>
        </w:rPr>
      </w:pPr>
      <w:r>
        <w:rPr>
          <w:rFonts w:hint="eastAsia" w:ascii="宋体" w:hAnsi="宋体" w:cs="宋体"/>
          <w:kern w:val="0"/>
        </w:rPr>
        <w:t>（5）当该索赔事件持续进行时，承包人应当阶段性向工程师发出索赔意向，在索赔事件终了后28天内，向工程师送交索赔的有关资料和最终索赔报告。索赔答复程序与（3）、（4）规定相同。</w:t>
      </w:r>
    </w:p>
    <w:p>
      <w:pPr>
        <w:widowControl/>
        <w:spacing w:line="360" w:lineRule="auto"/>
        <w:ind w:firstLine="480" w:firstLineChars="200"/>
        <w:jc w:val="left"/>
        <w:rPr>
          <w:rFonts w:ascii="宋体" w:hAnsi="宋体" w:cs="宋体"/>
          <w:kern w:val="0"/>
        </w:rPr>
      </w:pPr>
      <w:r>
        <w:rPr>
          <w:rFonts w:hint="eastAsia" w:ascii="宋体" w:hAnsi="宋体" w:cs="宋体"/>
          <w:kern w:val="0"/>
        </w:rPr>
        <w:t>40.3承包人未能按合同约定履行自己的各项义务或发生错误，给发包人造成经济损失，发包人可按40.2款确定的时限向承包人提出索赔。</w:t>
      </w:r>
    </w:p>
    <w:p>
      <w:pPr>
        <w:widowControl/>
        <w:spacing w:line="360" w:lineRule="auto"/>
        <w:ind w:firstLine="480" w:firstLineChars="200"/>
        <w:jc w:val="left"/>
        <w:rPr>
          <w:rFonts w:ascii="宋体" w:hAnsi="宋体" w:cs="宋体"/>
          <w:kern w:val="0"/>
        </w:rPr>
      </w:pPr>
      <w:r>
        <w:rPr>
          <w:rFonts w:hint="eastAsia" w:ascii="宋体" w:hAnsi="宋体" w:cs="宋体"/>
          <w:kern w:val="0"/>
        </w:rPr>
        <w:t>41、争议</w:t>
      </w:r>
    </w:p>
    <w:p>
      <w:pPr>
        <w:widowControl/>
        <w:spacing w:line="360" w:lineRule="auto"/>
        <w:ind w:firstLine="480" w:firstLineChars="200"/>
        <w:jc w:val="left"/>
        <w:rPr>
          <w:rFonts w:ascii="宋体" w:hAnsi="宋体" w:cs="宋体"/>
          <w:kern w:val="0"/>
        </w:rPr>
      </w:pPr>
      <w:r>
        <w:rPr>
          <w:rFonts w:hint="eastAsia" w:ascii="宋体" w:hAnsi="宋体" w:cs="宋体"/>
          <w:kern w:val="0"/>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widowControl/>
        <w:spacing w:line="360" w:lineRule="auto"/>
        <w:ind w:firstLine="480" w:firstLineChars="200"/>
        <w:jc w:val="left"/>
        <w:rPr>
          <w:rFonts w:ascii="宋体" w:hAnsi="宋体" w:cs="宋体"/>
          <w:kern w:val="0"/>
        </w:rPr>
      </w:pPr>
      <w:r>
        <w:rPr>
          <w:rFonts w:hint="eastAsia" w:ascii="宋体" w:hAnsi="宋体" w:cs="宋体"/>
          <w:kern w:val="0"/>
        </w:rPr>
        <w:t>41.2发生争议后，除非出现下列情况的，双方都应继续履行合同，保持施工连续，保护好已完工程：</w:t>
      </w:r>
    </w:p>
    <w:p>
      <w:pPr>
        <w:widowControl/>
        <w:spacing w:line="360" w:lineRule="auto"/>
        <w:ind w:firstLine="480" w:firstLineChars="200"/>
        <w:jc w:val="left"/>
        <w:rPr>
          <w:rFonts w:ascii="宋体" w:hAnsi="宋体" w:cs="宋体"/>
          <w:kern w:val="0"/>
        </w:rPr>
      </w:pPr>
      <w:r>
        <w:rPr>
          <w:rFonts w:hint="eastAsia" w:ascii="宋体" w:hAnsi="宋体" w:cs="宋体"/>
          <w:kern w:val="0"/>
        </w:rPr>
        <w:t>（1）单方违约导致合同确已无法履行，双方协议停止施工；</w:t>
      </w:r>
    </w:p>
    <w:p>
      <w:pPr>
        <w:widowControl/>
        <w:spacing w:line="360" w:lineRule="auto"/>
        <w:ind w:firstLine="480" w:firstLineChars="200"/>
        <w:jc w:val="left"/>
        <w:rPr>
          <w:rFonts w:ascii="宋体" w:hAnsi="宋体" w:cs="宋体"/>
          <w:kern w:val="0"/>
        </w:rPr>
      </w:pPr>
      <w:r>
        <w:rPr>
          <w:rFonts w:hint="eastAsia" w:ascii="宋体" w:hAnsi="宋体" w:cs="宋体"/>
          <w:kern w:val="0"/>
        </w:rPr>
        <w:t>（2）调解要求停止施工，且为双方接受；</w:t>
      </w:r>
    </w:p>
    <w:p>
      <w:pPr>
        <w:widowControl/>
        <w:spacing w:line="360" w:lineRule="auto"/>
        <w:ind w:firstLine="480" w:firstLineChars="200"/>
        <w:jc w:val="left"/>
        <w:rPr>
          <w:rFonts w:ascii="宋体" w:hAnsi="宋体" w:cs="宋体"/>
          <w:kern w:val="0"/>
        </w:rPr>
      </w:pPr>
      <w:r>
        <w:rPr>
          <w:rFonts w:hint="eastAsia" w:ascii="宋体" w:hAnsi="宋体" w:cs="宋体"/>
          <w:kern w:val="0"/>
        </w:rPr>
        <w:t>（3）仲裁机构要求停止施工；</w:t>
      </w:r>
    </w:p>
    <w:p>
      <w:pPr>
        <w:widowControl/>
        <w:spacing w:line="360" w:lineRule="auto"/>
        <w:ind w:firstLine="480" w:firstLineChars="200"/>
        <w:jc w:val="left"/>
        <w:rPr>
          <w:rFonts w:ascii="宋体" w:hAnsi="宋体" w:cs="宋体"/>
          <w:kern w:val="0"/>
        </w:rPr>
      </w:pPr>
      <w:r>
        <w:rPr>
          <w:rFonts w:hint="eastAsia" w:ascii="宋体" w:hAnsi="宋体" w:cs="宋体"/>
          <w:kern w:val="0"/>
        </w:rPr>
        <w:t>（4）法院要求停止施工。</w:t>
      </w:r>
    </w:p>
    <w:p>
      <w:pPr>
        <w:widowControl/>
        <w:spacing w:line="360" w:lineRule="auto"/>
        <w:ind w:firstLine="482" w:firstLineChars="200"/>
        <w:jc w:val="left"/>
        <w:rPr>
          <w:rFonts w:ascii="宋体" w:hAnsi="宋体" w:cs="宋体"/>
          <w:b/>
          <w:kern w:val="0"/>
        </w:rPr>
      </w:pPr>
      <w:r>
        <w:rPr>
          <w:rFonts w:hint="eastAsia" w:ascii="宋体" w:hAnsi="宋体" w:cs="宋体"/>
          <w:b/>
          <w:kern w:val="0"/>
        </w:rPr>
        <w:t>十一、其他</w:t>
      </w:r>
    </w:p>
    <w:p>
      <w:pPr>
        <w:widowControl/>
        <w:spacing w:line="360" w:lineRule="auto"/>
        <w:ind w:firstLine="480" w:firstLineChars="200"/>
        <w:jc w:val="left"/>
        <w:rPr>
          <w:rFonts w:ascii="宋体" w:hAnsi="宋体" w:cs="宋体"/>
          <w:kern w:val="0"/>
        </w:rPr>
      </w:pPr>
      <w:r>
        <w:rPr>
          <w:rFonts w:hint="eastAsia" w:ascii="宋体" w:hAnsi="宋体" w:cs="宋体"/>
          <w:kern w:val="0"/>
        </w:rPr>
        <w:t>42、工程分包</w:t>
      </w:r>
    </w:p>
    <w:p>
      <w:pPr>
        <w:widowControl/>
        <w:spacing w:line="360" w:lineRule="auto"/>
        <w:ind w:firstLine="480" w:firstLineChars="200"/>
        <w:jc w:val="left"/>
        <w:rPr>
          <w:rFonts w:ascii="宋体" w:hAnsi="宋体" w:cs="宋体"/>
          <w:kern w:val="0"/>
        </w:rPr>
      </w:pPr>
      <w:r>
        <w:rPr>
          <w:rFonts w:hint="eastAsia" w:ascii="宋体" w:hAnsi="宋体" w:cs="宋体"/>
          <w:kern w:val="0"/>
        </w:rPr>
        <w:t>42.1承包人需要将专业工程或劳务进行分包的，应分包给具有相应资质的专业或劳务企业，并与分包企业签订分包合同。</w:t>
      </w:r>
    </w:p>
    <w:p>
      <w:pPr>
        <w:widowControl/>
        <w:spacing w:line="360" w:lineRule="auto"/>
        <w:ind w:firstLine="480" w:firstLineChars="200"/>
        <w:jc w:val="left"/>
        <w:rPr>
          <w:rFonts w:ascii="宋体" w:hAnsi="宋体" w:cs="宋体"/>
          <w:kern w:val="0"/>
        </w:rPr>
      </w:pPr>
      <w:r>
        <w:rPr>
          <w:rFonts w:hint="eastAsia" w:ascii="宋体" w:hAnsi="宋体" w:cs="宋体"/>
          <w:kern w:val="0"/>
        </w:rPr>
        <w:t>42.2承包人不得将其承包的工程转包给他人，也不得将其承包的工程以分包的名义转包给他人。</w:t>
      </w:r>
    </w:p>
    <w:p>
      <w:pPr>
        <w:widowControl/>
        <w:spacing w:line="360" w:lineRule="auto"/>
        <w:ind w:firstLine="480" w:firstLineChars="200"/>
        <w:jc w:val="left"/>
        <w:rPr>
          <w:rFonts w:ascii="宋体" w:hAnsi="宋体" w:cs="宋体"/>
          <w:kern w:val="0"/>
        </w:rPr>
      </w:pPr>
      <w:r>
        <w:rPr>
          <w:rFonts w:hint="eastAsia" w:ascii="宋体" w:hAnsi="宋体" w:cs="宋体"/>
          <w:kern w:val="0"/>
        </w:rPr>
        <w:t>42.3工程分包不能解除承包人任何责任与义务。承包人应在分包场地派驻相应管理人员，保证本合同的履行。分包单位的任何违约行为或疏忽导致工程损害或给发包人造成其他损失，承包人承担连带责任。</w:t>
      </w:r>
    </w:p>
    <w:p>
      <w:pPr>
        <w:widowControl/>
        <w:spacing w:line="360" w:lineRule="auto"/>
        <w:ind w:firstLine="480" w:firstLineChars="200"/>
        <w:jc w:val="left"/>
        <w:rPr>
          <w:rFonts w:ascii="宋体" w:hAnsi="宋体" w:cs="宋体"/>
          <w:kern w:val="0"/>
        </w:rPr>
      </w:pPr>
      <w:r>
        <w:rPr>
          <w:rFonts w:hint="eastAsia" w:ascii="宋体" w:hAnsi="宋体" w:cs="宋体"/>
          <w:kern w:val="0"/>
        </w:rPr>
        <w:t>42.4分包工程价款由承包人与分包单位结算。发包人未经承包人同意不得以任何形式向分包单位支付各种工程款项。</w:t>
      </w:r>
    </w:p>
    <w:p>
      <w:pPr>
        <w:widowControl/>
        <w:spacing w:line="360" w:lineRule="auto"/>
        <w:ind w:firstLine="480" w:firstLineChars="200"/>
        <w:jc w:val="left"/>
        <w:rPr>
          <w:rFonts w:ascii="宋体" w:hAnsi="宋体" w:cs="宋体"/>
          <w:kern w:val="0"/>
        </w:rPr>
      </w:pPr>
      <w:r>
        <w:rPr>
          <w:rFonts w:hint="eastAsia" w:ascii="宋体" w:hAnsi="宋体" w:cs="宋体"/>
          <w:kern w:val="0"/>
        </w:rPr>
        <w:t>42.5承包人应按时支付分包工程款及劳务费。若承包人不能按时支付时，发包人可将此部分款项从向承包人支付的工程款中扣出并直接支付给分包人和劳务人员。</w:t>
      </w:r>
    </w:p>
    <w:p>
      <w:pPr>
        <w:widowControl/>
        <w:spacing w:line="360" w:lineRule="auto"/>
        <w:ind w:firstLine="480" w:firstLineChars="200"/>
        <w:jc w:val="left"/>
        <w:rPr>
          <w:rFonts w:ascii="宋体" w:hAnsi="宋体" w:cs="宋体"/>
          <w:kern w:val="0"/>
        </w:rPr>
      </w:pPr>
      <w:r>
        <w:rPr>
          <w:rFonts w:hint="eastAsia" w:ascii="宋体" w:hAnsi="宋体" w:cs="宋体"/>
          <w:kern w:val="0"/>
        </w:rPr>
        <w:t>43、不可抗力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43.1不可抗力包括因战争、动乱、空中飞行物体坠落或其他非发包人承包人责任造成的爆炸、火灾，以及专用条款约定的风、雨、雪、洪、震等自然灾害。</w:t>
      </w:r>
    </w:p>
    <w:p>
      <w:pPr>
        <w:widowControl/>
        <w:spacing w:line="360" w:lineRule="auto"/>
        <w:ind w:firstLine="480" w:firstLineChars="200"/>
        <w:jc w:val="left"/>
        <w:rPr>
          <w:rFonts w:ascii="宋体" w:hAnsi="宋体" w:cs="宋体"/>
          <w:kern w:val="0"/>
        </w:rPr>
      </w:pPr>
      <w:r>
        <w:rPr>
          <w:rFonts w:hint="eastAsia" w:ascii="宋体" w:hAnsi="宋体" w:cs="宋体"/>
          <w:kern w:val="0"/>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widowControl/>
        <w:spacing w:line="360" w:lineRule="auto"/>
        <w:ind w:firstLine="480" w:firstLineChars="200"/>
        <w:jc w:val="left"/>
        <w:rPr>
          <w:rFonts w:ascii="宋体" w:hAnsi="宋体" w:cs="宋体"/>
          <w:kern w:val="0"/>
        </w:rPr>
      </w:pPr>
      <w:r>
        <w:rPr>
          <w:rFonts w:hint="eastAsia" w:ascii="宋体" w:hAnsi="宋体" w:cs="宋体"/>
          <w:kern w:val="0"/>
        </w:rPr>
        <w:t>43.3因不可抗力事件导致的费用及延误的工期由双方按以下方法分别承担：</w:t>
      </w:r>
    </w:p>
    <w:p>
      <w:pPr>
        <w:widowControl/>
        <w:spacing w:line="360" w:lineRule="auto"/>
        <w:ind w:firstLine="480" w:firstLineChars="200"/>
        <w:jc w:val="left"/>
        <w:rPr>
          <w:rFonts w:ascii="宋体" w:hAnsi="宋体" w:cs="宋体"/>
          <w:kern w:val="0"/>
        </w:rPr>
      </w:pPr>
      <w:r>
        <w:rPr>
          <w:rFonts w:hint="eastAsia" w:ascii="宋体" w:hAnsi="宋体" w:cs="宋体"/>
          <w:kern w:val="0"/>
        </w:rPr>
        <w:t>（1）工程本身的损害、因工程损害导致第三人人员伤亡和财产损失以及运至施工场地用于施工的材料和待安装的设备的损害，由发包人承担；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（2）发包人承包人人员伤亡由其所在单位负责，并承担相应费用；</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（3）承包人机械设备损坏及停工损失，由承包人承担；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（4）停工期间，承包人应工程师要求留在施工场地的必要的管理人员及保卫人员的费用由发包人承担；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（5）工程所需清理、修复费用，由发包人承担；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（6）延误的工期相应顺延。</w:t>
      </w:r>
    </w:p>
    <w:p>
      <w:pPr>
        <w:widowControl/>
        <w:spacing w:line="360" w:lineRule="auto"/>
        <w:ind w:firstLine="480" w:firstLineChars="200"/>
        <w:jc w:val="left"/>
        <w:rPr>
          <w:rFonts w:ascii="宋体" w:hAnsi="宋体" w:cs="宋体"/>
          <w:kern w:val="0"/>
        </w:rPr>
      </w:pPr>
      <w:r>
        <w:rPr>
          <w:rFonts w:hint="eastAsia" w:ascii="宋体" w:hAnsi="宋体" w:cs="宋体"/>
          <w:kern w:val="0"/>
        </w:rPr>
        <w:t>43.4因合同一方迟延履行合同后发生不可抗力的，不能免除迟延履行方的相应责任。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44、保险</w:t>
      </w:r>
    </w:p>
    <w:p>
      <w:pPr>
        <w:widowControl/>
        <w:spacing w:line="360" w:lineRule="auto"/>
        <w:ind w:firstLine="480" w:firstLineChars="200"/>
        <w:jc w:val="left"/>
        <w:rPr>
          <w:rFonts w:ascii="宋体" w:hAnsi="宋体" w:cs="宋体"/>
          <w:kern w:val="0"/>
        </w:rPr>
      </w:pPr>
      <w:r>
        <w:rPr>
          <w:rFonts w:hint="eastAsia" w:ascii="宋体" w:hAnsi="宋体" w:cs="宋体"/>
          <w:kern w:val="0"/>
        </w:rPr>
        <w:t>44.1工程开工前，发包人为建设工程和施工现场内的自有人员及第三人人员生命财产办理保险，支付保险费用。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44.2发包人供应的运至施工场地内用于工程的材料设备，由发包人办理保险，并支付保险费用。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44.3发包人可以将有关保险事项委托承包人办理，费用由发包人承担。</w:t>
      </w:r>
    </w:p>
    <w:p>
      <w:pPr>
        <w:widowControl/>
        <w:spacing w:line="360" w:lineRule="auto"/>
        <w:ind w:firstLine="480" w:firstLineChars="200"/>
        <w:jc w:val="left"/>
        <w:rPr>
          <w:rFonts w:ascii="宋体" w:hAnsi="宋体" w:cs="宋体"/>
          <w:kern w:val="0"/>
        </w:rPr>
      </w:pPr>
      <w:r>
        <w:rPr>
          <w:rFonts w:hint="eastAsia" w:ascii="宋体" w:hAnsi="宋体" w:cs="宋体"/>
          <w:kern w:val="0"/>
        </w:rPr>
        <w:t>44.4承包人必须为施工场地内施工人员办理意外伤害保险和工伤保险，并为施工场地内的施工机械设备办理财产保险，支付保险费用。</w:t>
      </w:r>
    </w:p>
    <w:p>
      <w:pPr>
        <w:widowControl/>
        <w:spacing w:line="360" w:lineRule="auto"/>
        <w:ind w:firstLine="480" w:firstLineChars="200"/>
        <w:jc w:val="left"/>
        <w:rPr>
          <w:rFonts w:ascii="宋体" w:hAnsi="宋体" w:cs="宋体"/>
          <w:kern w:val="0"/>
        </w:rPr>
      </w:pPr>
      <w:r>
        <w:rPr>
          <w:rFonts w:hint="eastAsia" w:ascii="宋体" w:hAnsi="宋体" w:cs="宋体"/>
          <w:kern w:val="0"/>
        </w:rPr>
        <w:t>44.5保险事故发生时，发包人承包人有责任尽力采取必要的措施，防止或者减少损失。</w:t>
      </w:r>
    </w:p>
    <w:p>
      <w:pPr>
        <w:widowControl/>
        <w:spacing w:line="360" w:lineRule="auto"/>
        <w:ind w:firstLine="480" w:firstLineChars="200"/>
        <w:jc w:val="left"/>
        <w:rPr>
          <w:rFonts w:ascii="宋体" w:hAnsi="宋体" w:cs="宋体"/>
          <w:kern w:val="0"/>
        </w:rPr>
      </w:pPr>
      <w:r>
        <w:rPr>
          <w:rFonts w:hint="eastAsia" w:ascii="宋体" w:hAnsi="宋体" w:cs="宋体"/>
          <w:kern w:val="0"/>
        </w:rPr>
        <w:t>44.6具体投保内容和相关责任，发包人承包人在专用条款中约定。</w:t>
      </w:r>
    </w:p>
    <w:p>
      <w:pPr>
        <w:widowControl/>
        <w:spacing w:line="360" w:lineRule="auto"/>
        <w:ind w:firstLine="480" w:firstLineChars="200"/>
        <w:jc w:val="left"/>
        <w:rPr>
          <w:rFonts w:ascii="宋体" w:hAnsi="宋体" w:cs="宋体"/>
          <w:kern w:val="0"/>
        </w:rPr>
      </w:pPr>
      <w:r>
        <w:rPr>
          <w:rFonts w:hint="eastAsia" w:ascii="宋体" w:hAnsi="宋体" w:cs="宋体"/>
          <w:kern w:val="0"/>
        </w:rPr>
        <w:t>45、担保</w:t>
      </w:r>
    </w:p>
    <w:p>
      <w:pPr>
        <w:widowControl/>
        <w:spacing w:line="360" w:lineRule="auto"/>
        <w:ind w:firstLine="480" w:firstLineChars="200"/>
        <w:jc w:val="left"/>
        <w:rPr>
          <w:rFonts w:ascii="宋体" w:hAnsi="宋体" w:cs="宋体"/>
          <w:kern w:val="0"/>
        </w:rPr>
      </w:pPr>
      <w:r>
        <w:rPr>
          <w:rFonts w:hint="eastAsia" w:ascii="宋体" w:hAnsi="宋体" w:cs="宋体"/>
          <w:kern w:val="0"/>
        </w:rPr>
        <w:t>45.1发包人承包人为了全面履行合同，应互相提供以下担保：</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（1）发包人向承包人提供支付担保，按合同约定支付工程价款及履行合同约定的其他义务。</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（2）承包人向发包人提供履约担保，按合同约定履行自己的各项义务。</w:t>
      </w:r>
    </w:p>
    <w:p>
      <w:pPr>
        <w:widowControl/>
        <w:spacing w:line="360" w:lineRule="auto"/>
        <w:ind w:firstLine="480" w:firstLineChars="200"/>
        <w:jc w:val="left"/>
        <w:rPr>
          <w:rFonts w:ascii="宋体" w:hAnsi="宋体" w:cs="宋体"/>
          <w:kern w:val="0"/>
        </w:rPr>
      </w:pPr>
      <w:r>
        <w:rPr>
          <w:rFonts w:hint="eastAsia" w:ascii="宋体" w:hAnsi="宋体" w:cs="宋体"/>
          <w:kern w:val="0"/>
        </w:rPr>
        <w:t>45.2一方违约后，另一方可要求提供担保的第三人承担相应责任。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45.3提供担保的内容、方式和相关责任，发包人承包人除在专用条款中约定外，被担保方与担保方还应签订担保合同，作为本合同附件。</w:t>
      </w:r>
    </w:p>
    <w:p>
      <w:pPr>
        <w:widowControl/>
        <w:spacing w:line="360" w:lineRule="auto"/>
        <w:ind w:firstLine="480" w:firstLineChars="200"/>
        <w:jc w:val="left"/>
        <w:rPr>
          <w:rFonts w:ascii="宋体" w:hAnsi="宋体" w:cs="宋体"/>
          <w:kern w:val="0"/>
        </w:rPr>
      </w:pPr>
      <w:r>
        <w:rPr>
          <w:rFonts w:hint="eastAsia" w:ascii="宋体" w:hAnsi="宋体" w:cs="宋体"/>
          <w:kern w:val="0"/>
        </w:rPr>
        <w:t>46、专利技术及特殊工艺</w:t>
      </w:r>
    </w:p>
    <w:p>
      <w:pPr>
        <w:widowControl/>
        <w:spacing w:line="360" w:lineRule="auto"/>
        <w:ind w:firstLine="480" w:firstLineChars="200"/>
        <w:jc w:val="left"/>
        <w:rPr>
          <w:rFonts w:ascii="宋体" w:hAnsi="宋体" w:cs="宋体"/>
          <w:kern w:val="0"/>
        </w:rPr>
      </w:pPr>
      <w:r>
        <w:rPr>
          <w:rFonts w:hint="eastAsia" w:ascii="宋体" w:hAnsi="宋体" w:cs="宋体"/>
          <w:kern w:val="0"/>
        </w:rPr>
        <w:t>46.1发包人要求使用专利技术或特殊工艺，应负责办理相应的申报手续，承担申报、试验、使用等费用；承包人提出使用专利技术或特殊工艺，应取得工程师认可，承包人负责办理申报手续并承担有关费用。</w:t>
      </w:r>
    </w:p>
    <w:p>
      <w:pPr>
        <w:widowControl/>
        <w:spacing w:line="360" w:lineRule="auto"/>
        <w:ind w:firstLine="480" w:firstLineChars="200"/>
        <w:jc w:val="left"/>
        <w:rPr>
          <w:rFonts w:ascii="宋体" w:hAnsi="宋体" w:cs="宋体"/>
          <w:kern w:val="0"/>
        </w:rPr>
      </w:pPr>
      <w:r>
        <w:rPr>
          <w:rFonts w:hint="eastAsia" w:ascii="宋体" w:hAnsi="宋体" w:cs="宋体"/>
          <w:kern w:val="0"/>
        </w:rPr>
        <w:t>46.2擅自使用专利技术侵犯他人专利权的，责任者依法承担相应责任。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47、文物和地下障碍物</w:t>
      </w:r>
    </w:p>
    <w:p>
      <w:pPr>
        <w:widowControl/>
        <w:spacing w:line="360" w:lineRule="auto"/>
        <w:ind w:firstLine="480" w:firstLineChars="200"/>
        <w:jc w:val="left"/>
        <w:rPr>
          <w:rFonts w:ascii="宋体" w:hAnsi="宋体" w:cs="宋体"/>
          <w:kern w:val="0"/>
        </w:rPr>
      </w:pPr>
      <w:r>
        <w:rPr>
          <w:rFonts w:hint="eastAsia" w:ascii="宋体" w:hAnsi="宋体" w:cs="宋体"/>
          <w:kern w:val="0"/>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如发现后隐瞒不报，致使文物遭受破坏，责任者依法承担相应责任。</w:t>
      </w:r>
    </w:p>
    <w:p>
      <w:pPr>
        <w:widowControl/>
        <w:spacing w:line="360" w:lineRule="auto"/>
        <w:ind w:firstLine="480" w:firstLineChars="200"/>
        <w:jc w:val="left"/>
        <w:rPr>
          <w:rFonts w:ascii="宋体" w:hAnsi="宋体" w:cs="宋体"/>
          <w:kern w:val="0"/>
        </w:rPr>
      </w:pPr>
      <w:r>
        <w:rPr>
          <w:rFonts w:hint="eastAsia" w:ascii="宋体" w:hAnsi="宋体" w:cs="宋体"/>
          <w:kern w:val="0"/>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widowControl/>
        <w:spacing w:line="360" w:lineRule="auto"/>
        <w:ind w:firstLine="480" w:firstLineChars="200"/>
        <w:jc w:val="left"/>
        <w:rPr>
          <w:rFonts w:ascii="宋体" w:hAnsi="宋体" w:cs="宋体"/>
          <w:kern w:val="0"/>
        </w:rPr>
      </w:pPr>
      <w:r>
        <w:rPr>
          <w:rFonts w:hint="eastAsia" w:ascii="宋体" w:hAnsi="宋体" w:cs="宋体"/>
          <w:kern w:val="0"/>
        </w:rPr>
        <w:t>所发现的地下障碍物有归属单位时，发包人应报请有关部门协同处置。</w:t>
      </w:r>
    </w:p>
    <w:p>
      <w:pPr>
        <w:widowControl/>
        <w:spacing w:line="360" w:lineRule="auto"/>
        <w:ind w:firstLine="480" w:firstLineChars="200"/>
        <w:jc w:val="left"/>
        <w:rPr>
          <w:rFonts w:ascii="宋体" w:hAnsi="宋体" w:cs="宋体"/>
          <w:kern w:val="0"/>
        </w:rPr>
      </w:pPr>
      <w:r>
        <w:rPr>
          <w:rFonts w:hint="eastAsia" w:ascii="宋体" w:hAnsi="宋体" w:cs="宋体"/>
          <w:kern w:val="0"/>
        </w:rPr>
        <w:t>48、合同解除</w:t>
      </w:r>
    </w:p>
    <w:p>
      <w:pPr>
        <w:widowControl/>
        <w:spacing w:line="360" w:lineRule="auto"/>
        <w:ind w:firstLine="480" w:firstLineChars="200"/>
        <w:jc w:val="left"/>
        <w:rPr>
          <w:rFonts w:ascii="宋体" w:hAnsi="宋体" w:cs="宋体"/>
          <w:kern w:val="0"/>
        </w:rPr>
      </w:pPr>
      <w:r>
        <w:rPr>
          <w:rFonts w:hint="eastAsia" w:ascii="宋体" w:hAnsi="宋体" w:cs="宋体"/>
          <w:kern w:val="0"/>
        </w:rPr>
        <w:t>48.1发包人承包人协商一致，可以解除合同。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48.2发生本通用条款第30.5款情况，停止施工超过56天，发包人仍不支付工程款（进度款），承包人有权解除合同。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48.3发生本通用条款第42.2款禁止的情况，发包人有权解除合同。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48.4有下列情形之一的，发包人承包人可以解除合同：</w:t>
      </w:r>
    </w:p>
    <w:p>
      <w:pPr>
        <w:widowControl/>
        <w:spacing w:line="360" w:lineRule="auto"/>
        <w:ind w:firstLine="480" w:firstLineChars="200"/>
        <w:jc w:val="left"/>
        <w:rPr>
          <w:rFonts w:ascii="宋体" w:hAnsi="宋体" w:cs="宋体"/>
          <w:kern w:val="0"/>
        </w:rPr>
      </w:pPr>
      <w:r>
        <w:rPr>
          <w:rFonts w:hint="eastAsia" w:ascii="宋体" w:hAnsi="宋体" w:cs="宋体"/>
          <w:kern w:val="0"/>
        </w:rPr>
        <w:t>（1）因不可抗力致使合同无法履行；</w:t>
      </w:r>
    </w:p>
    <w:p>
      <w:pPr>
        <w:widowControl/>
        <w:spacing w:line="360" w:lineRule="auto"/>
        <w:ind w:firstLine="480" w:firstLineChars="200"/>
        <w:jc w:val="left"/>
        <w:rPr>
          <w:rFonts w:ascii="宋体" w:hAnsi="宋体" w:cs="宋体"/>
          <w:kern w:val="0"/>
        </w:rPr>
      </w:pPr>
      <w:r>
        <w:rPr>
          <w:rFonts w:hint="eastAsia" w:ascii="宋体" w:hAnsi="宋体" w:cs="宋体"/>
          <w:kern w:val="0"/>
        </w:rPr>
        <w:t>（2）因一方违约（包括因发包人原因造成工程停建或缓建）致使合同无法履行。</w:t>
      </w:r>
    </w:p>
    <w:p>
      <w:pPr>
        <w:widowControl/>
        <w:spacing w:line="360" w:lineRule="auto"/>
        <w:ind w:firstLine="480" w:firstLineChars="200"/>
        <w:jc w:val="left"/>
        <w:rPr>
          <w:rFonts w:ascii="宋体" w:hAnsi="宋体" w:cs="宋体"/>
          <w:kern w:val="0"/>
        </w:rPr>
      </w:pPr>
      <w:r>
        <w:rPr>
          <w:rFonts w:hint="eastAsia" w:ascii="宋体" w:hAnsi="宋体" w:cs="宋体"/>
          <w:kern w:val="0"/>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widowControl/>
        <w:spacing w:line="360" w:lineRule="auto"/>
        <w:ind w:firstLine="480" w:firstLineChars="200"/>
        <w:jc w:val="left"/>
        <w:rPr>
          <w:rFonts w:ascii="宋体" w:hAnsi="宋体" w:cs="宋体"/>
          <w:kern w:val="0"/>
        </w:rPr>
      </w:pPr>
      <w:r>
        <w:rPr>
          <w:rFonts w:hint="eastAsia" w:ascii="宋体" w:hAnsi="宋体" w:cs="宋体"/>
          <w:kern w:val="0"/>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widowControl/>
        <w:spacing w:line="360" w:lineRule="auto"/>
        <w:ind w:firstLine="480" w:firstLineChars="200"/>
        <w:jc w:val="left"/>
        <w:rPr>
          <w:rFonts w:ascii="宋体" w:hAnsi="宋体" w:cs="宋体"/>
          <w:kern w:val="0"/>
        </w:rPr>
      </w:pPr>
      <w:r>
        <w:rPr>
          <w:rFonts w:hint="eastAsia" w:ascii="宋体" w:hAnsi="宋体" w:cs="宋体"/>
          <w:kern w:val="0"/>
        </w:rPr>
        <w:t>48.7合同解除后，不影响双方在合同中约定的结算和清理条款的效力。</w:t>
      </w:r>
    </w:p>
    <w:p>
      <w:pPr>
        <w:widowControl/>
        <w:spacing w:line="360" w:lineRule="auto"/>
        <w:ind w:firstLine="480" w:firstLineChars="200"/>
        <w:jc w:val="left"/>
        <w:rPr>
          <w:rFonts w:ascii="宋体" w:hAnsi="宋体" w:cs="宋体"/>
          <w:kern w:val="0"/>
        </w:rPr>
      </w:pPr>
      <w:r>
        <w:rPr>
          <w:rFonts w:hint="eastAsia" w:ascii="宋体" w:hAnsi="宋体" w:cs="宋体"/>
          <w:kern w:val="0"/>
        </w:rPr>
        <w:t>49、合同生效与终止</w:t>
      </w:r>
    </w:p>
    <w:p>
      <w:pPr>
        <w:widowControl/>
        <w:spacing w:line="360" w:lineRule="auto"/>
        <w:ind w:firstLine="480" w:firstLineChars="200"/>
        <w:jc w:val="left"/>
        <w:rPr>
          <w:rFonts w:ascii="宋体" w:hAnsi="宋体" w:cs="宋体"/>
          <w:kern w:val="0"/>
        </w:rPr>
      </w:pPr>
      <w:r>
        <w:rPr>
          <w:rFonts w:hint="eastAsia" w:ascii="宋体" w:hAnsi="宋体" w:cs="宋体"/>
          <w:kern w:val="0"/>
        </w:rPr>
        <w:t>49.1双方在协议书中约定合同生效方式。</w:t>
      </w:r>
    </w:p>
    <w:p>
      <w:pPr>
        <w:widowControl/>
        <w:spacing w:line="360" w:lineRule="auto"/>
        <w:ind w:firstLine="480" w:firstLineChars="200"/>
        <w:jc w:val="left"/>
        <w:rPr>
          <w:rFonts w:ascii="宋体" w:hAnsi="宋体" w:cs="宋体"/>
          <w:kern w:val="0"/>
        </w:rPr>
      </w:pPr>
      <w:r>
        <w:rPr>
          <w:rFonts w:hint="eastAsia" w:ascii="宋体" w:hAnsi="宋体" w:cs="宋体"/>
          <w:kern w:val="0"/>
        </w:rPr>
        <w:t>49.2除本通用条款第38条外，发包人承包人履行合同全部义务，竣工结算价款支付完毕，承包人向发包人交付竣工工程后，本合同即告终止。</w:t>
      </w:r>
    </w:p>
    <w:p>
      <w:pPr>
        <w:widowControl/>
        <w:spacing w:line="360" w:lineRule="auto"/>
        <w:ind w:firstLine="480" w:firstLineChars="200"/>
        <w:jc w:val="left"/>
        <w:rPr>
          <w:rFonts w:ascii="宋体" w:hAnsi="宋体" w:cs="宋体"/>
          <w:kern w:val="0"/>
        </w:rPr>
      </w:pPr>
      <w:r>
        <w:rPr>
          <w:rFonts w:hint="eastAsia" w:ascii="宋体" w:hAnsi="宋体" w:cs="宋体"/>
          <w:kern w:val="0"/>
        </w:rPr>
        <w:t>49.3合同的权利义务终止后，发包人承包人应当遵循诚实信用原则，履行通知、协助、保密等义务。</w:t>
      </w:r>
    </w:p>
    <w:p>
      <w:pPr>
        <w:widowControl/>
        <w:spacing w:line="360" w:lineRule="auto"/>
        <w:ind w:firstLine="480" w:firstLineChars="200"/>
        <w:jc w:val="left"/>
        <w:rPr>
          <w:rFonts w:ascii="宋体" w:hAnsi="宋体" w:cs="宋体"/>
          <w:kern w:val="0"/>
        </w:rPr>
      </w:pPr>
      <w:r>
        <w:rPr>
          <w:rFonts w:hint="eastAsia" w:ascii="宋体" w:hAnsi="宋体" w:cs="宋体"/>
          <w:kern w:val="0"/>
        </w:rPr>
        <w:t>50、合同份数</w:t>
      </w:r>
    </w:p>
    <w:p>
      <w:pPr>
        <w:widowControl/>
        <w:spacing w:line="360" w:lineRule="auto"/>
        <w:ind w:firstLine="480" w:firstLineChars="200"/>
        <w:jc w:val="left"/>
        <w:rPr>
          <w:rFonts w:ascii="宋体" w:hAnsi="宋体" w:cs="宋体"/>
          <w:kern w:val="0"/>
        </w:rPr>
      </w:pPr>
      <w:r>
        <w:rPr>
          <w:rFonts w:hint="eastAsia" w:ascii="宋体" w:hAnsi="宋体" w:cs="宋体"/>
          <w:kern w:val="0"/>
        </w:rPr>
        <w:t>50.1本合同正本两份，具有同等效力，由发包人承包人分别保存一份。</w:t>
      </w:r>
    </w:p>
    <w:p>
      <w:pPr>
        <w:widowControl/>
        <w:spacing w:line="360" w:lineRule="auto"/>
        <w:ind w:firstLine="480" w:firstLineChars="200"/>
        <w:jc w:val="left"/>
        <w:rPr>
          <w:rFonts w:ascii="宋体" w:hAnsi="宋体" w:cs="宋体"/>
          <w:kern w:val="0"/>
        </w:rPr>
      </w:pPr>
      <w:r>
        <w:rPr>
          <w:rFonts w:hint="eastAsia" w:ascii="宋体" w:hAnsi="宋体" w:cs="宋体"/>
          <w:kern w:val="0"/>
        </w:rPr>
        <w:t>50.2本合同副本份数，由双方根据需要在专用条款内约定。</w:t>
      </w:r>
    </w:p>
    <w:p>
      <w:pPr>
        <w:widowControl/>
        <w:spacing w:line="360" w:lineRule="auto"/>
        <w:ind w:firstLine="480" w:firstLineChars="200"/>
        <w:jc w:val="left"/>
        <w:rPr>
          <w:rFonts w:ascii="宋体" w:hAnsi="宋体" w:cs="宋体"/>
          <w:kern w:val="0"/>
        </w:rPr>
      </w:pPr>
      <w:r>
        <w:rPr>
          <w:rFonts w:hint="eastAsia" w:ascii="宋体" w:hAnsi="宋体" w:cs="宋体"/>
          <w:kern w:val="0"/>
        </w:rPr>
        <w:t>51、补充条款</w:t>
      </w:r>
    </w:p>
    <w:p>
      <w:pPr>
        <w:widowControl/>
        <w:spacing w:line="360" w:lineRule="auto"/>
        <w:ind w:firstLine="480" w:firstLineChars="200"/>
        <w:jc w:val="left"/>
        <w:rPr>
          <w:rFonts w:ascii="宋体" w:hAnsi="宋体" w:cs="宋体"/>
          <w:kern w:val="0"/>
        </w:rPr>
      </w:pPr>
      <w:r>
        <w:rPr>
          <w:rFonts w:hint="eastAsia" w:ascii="宋体" w:hAnsi="宋体" w:cs="宋体"/>
          <w:kern w:val="0"/>
        </w:rPr>
        <w:t>双方根据有关法律、行政法规规定，结合工程实际经协商一致后，可对本通用条款内容具体化、补充或修改，在专用条款内约定。</w:t>
      </w:r>
    </w:p>
    <w:p>
      <w:pPr>
        <w:widowControl/>
        <w:spacing w:line="360" w:lineRule="auto"/>
        <w:ind w:firstLine="480" w:firstLineChars="200"/>
        <w:rPr>
          <w:rFonts w:ascii="宋体" w:hAnsi="宋体"/>
          <w:kern w:val="0"/>
        </w:rPr>
      </w:pPr>
    </w:p>
    <w:p>
      <w:pPr>
        <w:widowControl/>
        <w:spacing w:line="360" w:lineRule="auto"/>
        <w:jc w:val="center"/>
        <w:outlineLvl w:val="0"/>
        <w:rPr>
          <w:rFonts w:ascii="黑体" w:hAnsi="宋体" w:eastAsia="黑体"/>
          <w:kern w:val="0"/>
          <w:sz w:val="36"/>
        </w:rPr>
      </w:pPr>
      <w:bookmarkStart w:id="56" w:name="_Toc6747"/>
      <w:r>
        <w:rPr>
          <w:rFonts w:hint="eastAsia" w:ascii="黑体" w:hAnsi="宋体" w:eastAsia="黑体"/>
          <w:kern w:val="0"/>
          <w:sz w:val="36"/>
        </w:rPr>
        <w:t>第三部分  专用条款</w:t>
      </w:r>
      <w:bookmarkEnd w:id="56"/>
    </w:p>
    <w:p>
      <w:pPr>
        <w:widowControl/>
        <w:spacing w:line="360" w:lineRule="auto"/>
        <w:ind w:firstLine="482" w:firstLineChars="200"/>
        <w:jc w:val="left"/>
        <w:rPr>
          <w:rFonts w:ascii="宋体" w:hAnsi="宋体" w:cs="宋体"/>
          <w:b/>
          <w:kern w:val="0"/>
        </w:rPr>
      </w:pPr>
      <w:r>
        <w:rPr>
          <w:rFonts w:hint="eastAsia" w:ascii="宋体" w:hAnsi="宋体" w:cs="宋体"/>
          <w:b/>
          <w:kern w:val="0"/>
        </w:rPr>
        <w:t>一、词语定义及合同文件</w:t>
      </w:r>
    </w:p>
    <w:p>
      <w:pPr>
        <w:widowControl/>
        <w:spacing w:line="360" w:lineRule="auto"/>
        <w:ind w:firstLine="480" w:firstLineChars="200"/>
        <w:jc w:val="left"/>
        <w:rPr>
          <w:rFonts w:ascii="宋体" w:hAnsi="宋体" w:cs="宋体"/>
          <w:kern w:val="0"/>
        </w:rPr>
      </w:pPr>
      <w:r>
        <w:rPr>
          <w:rFonts w:hint="eastAsia" w:ascii="宋体" w:hAnsi="宋体" w:cs="宋体"/>
          <w:kern w:val="0"/>
        </w:rPr>
        <w:t>2、合同文件及解释顺序</w:t>
      </w:r>
    </w:p>
    <w:p>
      <w:pPr>
        <w:widowControl/>
        <w:spacing w:line="360" w:lineRule="auto"/>
        <w:ind w:firstLine="480" w:firstLineChars="200"/>
        <w:jc w:val="left"/>
        <w:rPr>
          <w:rFonts w:ascii="宋体" w:hAnsi="宋体" w:cs="宋体"/>
          <w:kern w:val="0"/>
        </w:rPr>
      </w:pPr>
      <w:r>
        <w:rPr>
          <w:rFonts w:hint="eastAsia" w:ascii="宋体" w:hAnsi="宋体" w:cs="宋体"/>
          <w:kern w:val="0"/>
        </w:rPr>
        <w:t>合同文件组成及解释顺序：____________________________________________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3、语言文字和适用法律、标准及规范</w:t>
      </w:r>
    </w:p>
    <w:p>
      <w:pPr>
        <w:widowControl/>
        <w:spacing w:line="360" w:lineRule="auto"/>
        <w:ind w:firstLine="480" w:firstLineChars="200"/>
        <w:jc w:val="left"/>
        <w:rPr>
          <w:rFonts w:ascii="宋体" w:hAnsi="宋体" w:cs="宋体"/>
          <w:kern w:val="0"/>
        </w:rPr>
      </w:pPr>
      <w:r>
        <w:rPr>
          <w:rFonts w:hint="eastAsia" w:ascii="宋体" w:hAnsi="宋体" w:cs="宋体"/>
          <w:kern w:val="0"/>
        </w:rPr>
        <w:t>3.1本合同除使用汉语外，还使用______________________________语言文字。</w:t>
      </w:r>
    </w:p>
    <w:p>
      <w:pPr>
        <w:widowControl/>
        <w:spacing w:line="360" w:lineRule="auto"/>
        <w:ind w:firstLine="480" w:firstLineChars="200"/>
        <w:jc w:val="left"/>
        <w:rPr>
          <w:rFonts w:ascii="宋体" w:hAnsi="宋体" w:cs="宋体"/>
          <w:kern w:val="0"/>
        </w:rPr>
      </w:pPr>
      <w:r>
        <w:rPr>
          <w:rFonts w:hint="eastAsia" w:ascii="宋体" w:hAnsi="宋体" w:cs="宋体"/>
          <w:kern w:val="0"/>
        </w:rPr>
        <w:t>3.2适用法律和法规</w:t>
      </w:r>
    </w:p>
    <w:p>
      <w:pPr>
        <w:widowControl/>
        <w:spacing w:line="360" w:lineRule="auto"/>
        <w:ind w:firstLine="480" w:firstLineChars="200"/>
        <w:jc w:val="left"/>
        <w:rPr>
          <w:rFonts w:ascii="宋体" w:hAnsi="宋体" w:cs="宋体"/>
          <w:kern w:val="0"/>
        </w:rPr>
      </w:pPr>
      <w:r>
        <w:rPr>
          <w:rFonts w:hint="eastAsia" w:ascii="宋体" w:hAnsi="宋体" w:cs="宋体"/>
          <w:kern w:val="0"/>
        </w:rPr>
        <w:t>需要明示的法律、行政法规：__________________________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3.3适用标准、规范</w:t>
      </w:r>
    </w:p>
    <w:p>
      <w:pPr>
        <w:widowControl/>
        <w:spacing w:line="360" w:lineRule="auto"/>
        <w:ind w:firstLine="480" w:firstLineChars="200"/>
        <w:jc w:val="left"/>
        <w:rPr>
          <w:rFonts w:ascii="宋体" w:hAnsi="宋体" w:cs="宋体"/>
          <w:kern w:val="0"/>
        </w:rPr>
      </w:pPr>
      <w:r>
        <w:rPr>
          <w:rFonts w:hint="eastAsia" w:ascii="宋体" w:hAnsi="宋体" w:cs="宋体"/>
          <w:kern w:val="0"/>
        </w:rPr>
        <w:t>适用标准、规范的名称：_______________________________________________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发包人提供标准、规范的时间：__________________________________________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国内没有相应标准、规范时的约定：______________________________________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4、图纸</w:t>
      </w:r>
    </w:p>
    <w:p>
      <w:pPr>
        <w:widowControl/>
        <w:spacing w:line="360" w:lineRule="auto"/>
        <w:ind w:firstLine="480" w:firstLineChars="200"/>
        <w:jc w:val="left"/>
        <w:rPr>
          <w:rFonts w:ascii="宋体" w:hAnsi="宋体" w:cs="宋体"/>
          <w:kern w:val="0"/>
        </w:rPr>
      </w:pPr>
      <w:r>
        <w:rPr>
          <w:rFonts w:hint="eastAsia" w:ascii="宋体" w:hAnsi="宋体" w:cs="宋体"/>
          <w:kern w:val="0"/>
        </w:rPr>
        <w:t>4.1发包人向承包人提供图纸日期和套数：______________________________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发包人对图纸的保密要求：____________________________________________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使用国外图纸的要求及费用承担：_______________________________________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二、双方一般权利和义务</w:t>
      </w:r>
    </w:p>
    <w:p>
      <w:pPr>
        <w:widowControl/>
        <w:spacing w:line="360" w:lineRule="auto"/>
        <w:ind w:firstLine="480" w:firstLineChars="200"/>
        <w:jc w:val="left"/>
        <w:rPr>
          <w:rFonts w:ascii="宋体" w:hAnsi="宋体" w:cs="宋体"/>
          <w:kern w:val="0"/>
        </w:rPr>
      </w:pPr>
      <w:r>
        <w:rPr>
          <w:rFonts w:hint="eastAsia" w:ascii="宋体" w:hAnsi="宋体" w:cs="宋体"/>
          <w:kern w:val="0"/>
        </w:rPr>
        <w:t>5、工程师</w:t>
      </w:r>
    </w:p>
    <w:p>
      <w:pPr>
        <w:widowControl/>
        <w:spacing w:line="360" w:lineRule="auto"/>
        <w:ind w:firstLine="480" w:firstLineChars="200"/>
        <w:jc w:val="left"/>
        <w:rPr>
          <w:rFonts w:ascii="宋体" w:hAnsi="宋体" w:cs="宋体"/>
          <w:kern w:val="0"/>
        </w:rPr>
      </w:pPr>
      <w:r>
        <w:rPr>
          <w:rFonts w:hint="eastAsia" w:ascii="宋体" w:hAnsi="宋体" w:cs="宋体"/>
          <w:kern w:val="0"/>
        </w:rPr>
        <w:t>5.2监理单位委派的工程师</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姓名：____________________职务：_________________________发包人委托的职权：__________________________________________________________________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需要取得发包人批准才能行使的职权：___________________________________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5.4发包人派驻的工程师</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姓名：____________________职务：_____________________________________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职权：_______________________________________________________________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5.6不实行监理的，工程师的职权：______________________________________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7、项目经理</w:t>
      </w:r>
    </w:p>
    <w:p>
      <w:pPr>
        <w:widowControl/>
        <w:spacing w:line="360" w:lineRule="auto"/>
        <w:ind w:firstLine="480" w:firstLineChars="200"/>
        <w:jc w:val="left"/>
        <w:rPr>
          <w:rFonts w:ascii="宋体" w:hAnsi="宋体" w:cs="宋体"/>
          <w:kern w:val="0"/>
        </w:rPr>
      </w:pPr>
      <w:r>
        <w:rPr>
          <w:rFonts w:hint="eastAsia" w:ascii="宋体" w:hAnsi="宋体" w:cs="宋体"/>
          <w:kern w:val="0"/>
        </w:rPr>
        <w:t>姓名：___________________职务：_____________________________________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8、发包人工作</w:t>
      </w:r>
    </w:p>
    <w:p>
      <w:pPr>
        <w:widowControl/>
        <w:spacing w:line="360" w:lineRule="auto"/>
        <w:ind w:firstLine="480" w:firstLineChars="200"/>
        <w:jc w:val="left"/>
        <w:rPr>
          <w:rFonts w:ascii="宋体" w:hAnsi="宋体" w:cs="宋体"/>
          <w:kern w:val="0"/>
        </w:rPr>
      </w:pPr>
      <w:r>
        <w:rPr>
          <w:rFonts w:hint="eastAsia" w:ascii="宋体" w:hAnsi="宋体" w:cs="宋体"/>
          <w:kern w:val="0"/>
        </w:rPr>
        <w:t>8.1发包人应按约定的时间和要求完成以下工作：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（1）施工场地具备施工条件的要求及完成的时间：_______________________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（2）将施工所需的水、电、电讯线路接至施工场地的时间、地点和供应要求：</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其计量和计价方法为：________________________________________________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（3）施工场地与公共道路的通道开通时间和要求：_______________________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（4）工程地质和地下管线资料的提供时间：_____________________________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（5）由发包人办理的施工所需证件、批件的名称和完成时间：________________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（6）水准点与座标控制点交验要求：___________________________________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（7）图纸会审和设计交底时间：________________________________________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（8）协调处理施工场地周围地下管线和邻近建筑物、构筑物（含文物保护建筑）、古树名木的保护工作：_____________________________________________________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（9）双方约定发包人应做的其他工作：_________________________________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8.2发包人委托承包人办理的工作：_____________________________________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9、承包人工作</w:t>
      </w:r>
    </w:p>
    <w:p>
      <w:pPr>
        <w:widowControl/>
        <w:spacing w:line="360" w:lineRule="auto"/>
        <w:ind w:firstLine="480" w:firstLineChars="200"/>
        <w:jc w:val="left"/>
        <w:rPr>
          <w:rFonts w:ascii="宋体" w:hAnsi="宋体" w:cs="宋体"/>
          <w:kern w:val="0"/>
        </w:rPr>
      </w:pPr>
      <w:r>
        <w:rPr>
          <w:rFonts w:hint="eastAsia" w:ascii="宋体" w:hAnsi="宋体" w:cs="宋体"/>
          <w:kern w:val="0"/>
        </w:rPr>
        <w:t>9.1承包人应按约定时间和要求，完成以下工作：</w:t>
      </w:r>
    </w:p>
    <w:p>
      <w:pPr>
        <w:widowControl/>
        <w:spacing w:line="360" w:lineRule="auto"/>
        <w:ind w:firstLine="480" w:firstLineChars="200"/>
        <w:jc w:val="left"/>
        <w:rPr>
          <w:rFonts w:ascii="宋体" w:hAnsi="宋体" w:cs="宋体"/>
          <w:kern w:val="0"/>
        </w:rPr>
      </w:pPr>
      <w:r>
        <w:rPr>
          <w:rFonts w:hint="eastAsia" w:ascii="宋体" w:hAnsi="宋体" w:cs="宋体"/>
          <w:kern w:val="0"/>
        </w:rPr>
        <w:t>（1）需由设计资质等级和业务范围允许的承包人完成的设计文件提交时间：___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（2）应提供计划、报表的名称及完成时间：_____________________________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（3）承担施工安全保卫工作及非夜间施工照明的责任和要求：_____________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（4）向发包人提供的办公和生活房屋及设施的要求：_____________________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（5）需承包人办理的有关施工场地交通、环卫和施工噪音管理等手续：________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（6）已完工程成品保护的特殊要求及费用承担：__________________________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（7）施工场地周围地下管线和邻近建筑物、构筑物（含文物保护建筑）、古树名木的保护要求及费用承担：______________________________________________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（8）施工场地清洁卫生的要求：_________________________________________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（9）双方约定承包人应做的其他工作：__________________________________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三、施工组织设计和工期</w:t>
      </w:r>
    </w:p>
    <w:p>
      <w:pPr>
        <w:widowControl/>
        <w:spacing w:line="360" w:lineRule="auto"/>
        <w:ind w:firstLine="480" w:firstLineChars="200"/>
        <w:jc w:val="left"/>
        <w:rPr>
          <w:rFonts w:ascii="宋体" w:hAnsi="宋体" w:cs="宋体"/>
          <w:kern w:val="0"/>
        </w:rPr>
      </w:pPr>
      <w:r>
        <w:rPr>
          <w:rFonts w:hint="eastAsia" w:ascii="宋体" w:hAnsi="宋体" w:cs="宋体"/>
          <w:kern w:val="0"/>
        </w:rPr>
        <w:t>10、进度计划</w:t>
      </w:r>
    </w:p>
    <w:p>
      <w:pPr>
        <w:widowControl/>
        <w:spacing w:line="360" w:lineRule="auto"/>
        <w:ind w:firstLine="480" w:firstLineChars="200"/>
        <w:jc w:val="left"/>
        <w:rPr>
          <w:rFonts w:ascii="宋体" w:hAnsi="宋体" w:cs="宋体"/>
          <w:kern w:val="0"/>
        </w:rPr>
      </w:pPr>
      <w:r>
        <w:rPr>
          <w:rFonts w:hint="eastAsia" w:ascii="宋体" w:hAnsi="宋体" w:cs="宋体"/>
          <w:kern w:val="0"/>
        </w:rPr>
        <w:t>10.1承包人提供施工组织设计（施工方案）和进度计划的时间：_____________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工程师确认的时间：__________________________________________________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10.2群体工程中有关进度计划的要求：__________________________________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13、工期延误</w:t>
      </w:r>
    </w:p>
    <w:p>
      <w:pPr>
        <w:widowControl/>
        <w:spacing w:line="360" w:lineRule="auto"/>
        <w:ind w:firstLine="480" w:firstLineChars="200"/>
        <w:jc w:val="left"/>
        <w:rPr>
          <w:rFonts w:ascii="宋体" w:hAnsi="宋体" w:cs="宋体"/>
          <w:kern w:val="0"/>
        </w:rPr>
      </w:pPr>
      <w:r>
        <w:rPr>
          <w:rFonts w:hint="eastAsia" w:ascii="宋体" w:hAnsi="宋体" w:cs="宋体"/>
          <w:kern w:val="0"/>
        </w:rPr>
        <w:t>13.1双方约定工期顺延的其他情况：____________________________________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四、质量与检验</w:t>
      </w:r>
    </w:p>
    <w:p>
      <w:pPr>
        <w:widowControl/>
        <w:spacing w:line="360" w:lineRule="auto"/>
        <w:ind w:firstLine="480" w:firstLineChars="200"/>
        <w:jc w:val="left"/>
        <w:rPr>
          <w:rFonts w:ascii="宋体" w:hAnsi="宋体" w:cs="宋体"/>
          <w:kern w:val="0"/>
        </w:rPr>
      </w:pPr>
      <w:r>
        <w:rPr>
          <w:rFonts w:hint="eastAsia" w:ascii="宋体" w:hAnsi="宋体" w:cs="宋体"/>
          <w:kern w:val="0"/>
        </w:rPr>
        <w:t>17、隐蔽工程和中间验收</w:t>
      </w:r>
    </w:p>
    <w:p>
      <w:pPr>
        <w:widowControl/>
        <w:spacing w:line="360" w:lineRule="auto"/>
        <w:ind w:firstLine="480" w:firstLineChars="200"/>
        <w:jc w:val="left"/>
        <w:rPr>
          <w:rFonts w:ascii="宋体" w:hAnsi="宋体" w:cs="宋体"/>
          <w:kern w:val="0"/>
        </w:rPr>
      </w:pPr>
      <w:r>
        <w:rPr>
          <w:rFonts w:hint="eastAsia" w:ascii="宋体" w:hAnsi="宋体" w:cs="宋体"/>
          <w:kern w:val="0"/>
        </w:rPr>
        <w:t>17.1双方约定中间验收部位：__________________________________________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19、工程试车</w:t>
      </w:r>
    </w:p>
    <w:p>
      <w:pPr>
        <w:widowControl/>
        <w:spacing w:line="360" w:lineRule="auto"/>
        <w:ind w:firstLine="480" w:firstLineChars="200"/>
        <w:jc w:val="left"/>
        <w:rPr>
          <w:rFonts w:ascii="宋体" w:hAnsi="宋体" w:cs="宋体"/>
          <w:kern w:val="0"/>
        </w:rPr>
      </w:pPr>
      <w:r>
        <w:rPr>
          <w:rFonts w:hint="eastAsia" w:ascii="宋体" w:hAnsi="宋体" w:cs="宋体"/>
          <w:kern w:val="0"/>
        </w:rPr>
        <w:t>19.5试车费用的承担：_______________________________________________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五、安全防护、文明施工</w:t>
      </w:r>
    </w:p>
    <w:p>
      <w:pPr>
        <w:widowControl/>
        <w:spacing w:line="360" w:lineRule="auto"/>
        <w:ind w:firstLine="482" w:firstLineChars="200"/>
        <w:jc w:val="left"/>
        <w:rPr>
          <w:rFonts w:ascii="宋体" w:hAnsi="宋体" w:cs="宋体"/>
          <w:b/>
          <w:kern w:val="0"/>
        </w:rPr>
      </w:pPr>
      <w:r>
        <w:rPr>
          <w:rFonts w:hint="eastAsia" w:ascii="宋体" w:hAnsi="宋体" w:cs="宋体"/>
          <w:b/>
          <w:kern w:val="0"/>
        </w:rPr>
        <w:t>六、合同价款</w:t>
      </w:r>
    </w:p>
    <w:p>
      <w:pPr>
        <w:widowControl/>
        <w:spacing w:line="360" w:lineRule="auto"/>
        <w:ind w:firstLine="480" w:firstLineChars="200"/>
        <w:jc w:val="left"/>
        <w:rPr>
          <w:rFonts w:ascii="宋体" w:hAnsi="宋体" w:cs="宋体"/>
          <w:kern w:val="0"/>
        </w:rPr>
      </w:pPr>
      <w:r>
        <w:rPr>
          <w:rFonts w:hint="eastAsia" w:ascii="宋体" w:hAnsi="宋体" w:cs="宋体"/>
          <w:kern w:val="0"/>
        </w:rPr>
        <w:t>26、合同价款约定</w:t>
      </w:r>
    </w:p>
    <w:p>
      <w:pPr>
        <w:widowControl/>
        <w:spacing w:line="360" w:lineRule="auto"/>
        <w:ind w:firstLine="480" w:firstLineChars="200"/>
        <w:jc w:val="left"/>
        <w:rPr>
          <w:rFonts w:ascii="宋体" w:hAnsi="宋体" w:cs="宋体"/>
          <w:kern w:val="0"/>
        </w:rPr>
      </w:pPr>
      <w:r>
        <w:rPr>
          <w:rFonts w:hint="eastAsia" w:ascii="宋体" w:hAnsi="宋体" w:cs="宋体"/>
          <w:kern w:val="0"/>
        </w:rPr>
        <w:t>26.2本合同价款采用______________________________________方式确定。</w:t>
      </w:r>
    </w:p>
    <w:p>
      <w:pPr>
        <w:widowControl/>
        <w:spacing w:line="360" w:lineRule="auto"/>
        <w:ind w:firstLine="480" w:firstLineChars="200"/>
        <w:jc w:val="left"/>
        <w:rPr>
          <w:rFonts w:ascii="宋体" w:hAnsi="宋体" w:cs="宋体"/>
          <w:kern w:val="0"/>
        </w:rPr>
      </w:pPr>
      <w:r>
        <w:rPr>
          <w:rFonts w:hint="eastAsia" w:ascii="宋体" w:hAnsi="宋体" w:cs="宋体"/>
          <w:kern w:val="0"/>
        </w:rPr>
        <w:t>（1）采用固定总价合同：</w:t>
      </w:r>
    </w:p>
    <w:p>
      <w:pPr>
        <w:widowControl/>
        <w:spacing w:line="360" w:lineRule="auto"/>
        <w:ind w:firstLine="480" w:firstLineChars="200"/>
        <w:jc w:val="left"/>
        <w:rPr>
          <w:rFonts w:ascii="宋体" w:hAnsi="宋体" w:cs="宋体"/>
          <w:kern w:val="0"/>
        </w:rPr>
      </w:pPr>
      <w:r>
        <w:rPr>
          <w:rFonts w:hint="eastAsia" w:ascii="宋体" w:hAnsi="宋体" w:cs="宋体"/>
          <w:kern w:val="0"/>
        </w:rPr>
        <w:t>（2）采用固定综合单价合同，综合单价中包括的风险范围：__________________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风险范围以外综合单价调整方法：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（3）采用可调价格合同，合同价款调整方法：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27、合同价款调整</w:t>
      </w:r>
    </w:p>
    <w:p>
      <w:pPr>
        <w:widowControl/>
        <w:spacing w:line="360" w:lineRule="auto"/>
        <w:ind w:firstLine="480" w:firstLineChars="200"/>
        <w:jc w:val="left"/>
        <w:rPr>
          <w:rFonts w:ascii="宋体" w:hAnsi="宋体" w:cs="宋体"/>
          <w:kern w:val="0"/>
        </w:rPr>
      </w:pPr>
      <w:r>
        <w:rPr>
          <w:rFonts w:hint="eastAsia" w:ascii="宋体" w:hAnsi="宋体" w:cs="宋体"/>
          <w:kern w:val="0"/>
        </w:rPr>
        <w:t>27.1双方约定合同价款的其他调整因素：</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28、工程预付款</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发包人向承包人预付工程款的时间和金额或占合同价款总额的比例： 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扣回工程款的时间、比例：______________________________________________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预付安全防护、文明施工措施费用的比例和时间：___________________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29、工程量确认</w:t>
      </w:r>
    </w:p>
    <w:p>
      <w:pPr>
        <w:widowControl/>
        <w:spacing w:line="360" w:lineRule="auto"/>
        <w:ind w:firstLine="480" w:firstLineChars="200"/>
        <w:jc w:val="left"/>
        <w:rPr>
          <w:rFonts w:ascii="宋体" w:hAnsi="宋体" w:cs="宋体"/>
          <w:kern w:val="0"/>
        </w:rPr>
      </w:pPr>
      <w:r>
        <w:rPr>
          <w:rFonts w:hint="eastAsia" w:ascii="宋体" w:hAnsi="宋体" w:cs="宋体"/>
          <w:kern w:val="0"/>
        </w:rPr>
        <w:t>29.1承包人向工程师提交已完工程量报告的时间：</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30、工程进度款结算与支付</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双方约定的工程进度款支付的方式、时间和比例是：_______________________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七、材料设备供应</w:t>
      </w:r>
    </w:p>
    <w:p>
      <w:pPr>
        <w:widowControl/>
        <w:spacing w:line="360" w:lineRule="auto"/>
        <w:ind w:firstLine="480" w:firstLineChars="200"/>
        <w:jc w:val="left"/>
        <w:rPr>
          <w:rFonts w:ascii="宋体" w:hAnsi="宋体" w:cs="宋体"/>
          <w:kern w:val="0"/>
        </w:rPr>
      </w:pPr>
      <w:r>
        <w:rPr>
          <w:rFonts w:hint="eastAsia" w:ascii="宋体" w:hAnsi="宋体" w:cs="宋体"/>
          <w:kern w:val="0"/>
        </w:rPr>
        <w:t>31、发包人供应材料设备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31.4发包人供应的材料设备与一览表不符时，双方约定发包人承担责任如下：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（1）材料设备单价与一览表不符：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（2）材料设备的品种、规格、型号、质量等级与一览表不符：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（3）承包人可代为调剂串换的材料：</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（4）到货地点与一览表不符：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（5）供应数量与一览表不符：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（6）到货时间与一览表不符：</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31.6发包人供应材料设备的结算方法：</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32、承包人采购材料设备</w:t>
      </w:r>
    </w:p>
    <w:p>
      <w:pPr>
        <w:widowControl/>
        <w:spacing w:line="360" w:lineRule="auto"/>
        <w:ind w:firstLine="480" w:firstLineChars="200"/>
        <w:jc w:val="left"/>
        <w:rPr>
          <w:rFonts w:ascii="宋体" w:hAnsi="宋体" w:cs="宋体"/>
          <w:kern w:val="0"/>
        </w:rPr>
      </w:pPr>
      <w:r>
        <w:rPr>
          <w:rFonts w:hint="eastAsia" w:ascii="宋体" w:hAnsi="宋体" w:cs="宋体"/>
          <w:kern w:val="0"/>
        </w:rPr>
        <w:t>32.1承包人采购材料设备的约定：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八、工程变更</w:t>
      </w:r>
    </w:p>
    <w:p>
      <w:pPr>
        <w:widowControl/>
        <w:spacing w:line="360" w:lineRule="auto"/>
        <w:ind w:firstLine="482" w:firstLineChars="200"/>
        <w:jc w:val="left"/>
        <w:rPr>
          <w:rFonts w:ascii="宋体" w:hAnsi="宋体" w:cs="宋体"/>
          <w:b/>
          <w:kern w:val="0"/>
        </w:rPr>
      </w:pPr>
      <w:r>
        <w:rPr>
          <w:rFonts w:hint="eastAsia" w:ascii="宋体" w:hAnsi="宋体" w:cs="宋体"/>
          <w:b/>
          <w:kern w:val="0"/>
        </w:rPr>
        <w:t>九、竣工验收与结算</w:t>
      </w:r>
    </w:p>
    <w:p>
      <w:pPr>
        <w:widowControl/>
        <w:spacing w:line="360" w:lineRule="auto"/>
        <w:ind w:firstLine="480" w:firstLineChars="200"/>
        <w:jc w:val="left"/>
        <w:rPr>
          <w:rFonts w:ascii="宋体" w:hAnsi="宋体" w:cs="宋体"/>
          <w:kern w:val="0"/>
        </w:rPr>
      </w:pPr>
      <w:r>
        <w:rPr>
          <w:rFonts w:hint="eastAsia" w:ascii="宋体" w:hAnsi="宋体" w:cs="宋体"/>
          <w:kern w:val="0"/>
        </w:rPr>
        <w:t>36、竣工验收</w:t>
      </w:r>
    </w:p>
    <w:p>
      <w:pPr>
        <w:widowControl/>
        <w:spacing w:line="360" w:lineRule="auto"/>
        <w:ind w:firstLine="480" w:firstLineChars="200"/>
        <w:jc w:val="left"/>
        <w:rPr>
          <w:rFonts w:ascii="宋体" w:hAnsi="宋体" w:cs="宋体"/>
          <w:kern w:val="0"/>
        </w:rPr>
      </w:pPr>
      <w:r>
        <w:rPr>
          <w:rFonts w:hint="eastAsia" w:ascii="宋体" w:hAnsi="宋体" w:cs="宋体"/>
          <w:kern w:val="0"/>
        </w:rPr>
        <w:t>36.1承包人提供竣工图的约定：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36.6中间交工工程的范围和竣工时间：</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37、竣工结算</w:t>
      </w:r>
    </w:p>
    <w:p>
      <w:pPr>
        <w:widowControl/>
        <w:spacing w:line="360" w:lineRule="auto"/>
        <w:ind w:firstLine="480" w:firstLineChars="200"/>
        <w:jc w:val="left"/>
        <w:rPr>
          <w:rFonts w:ascii="宋体" w:hAnsi="宋体" w:cs="宋体"/>
          <w:kern w:val="0"/>
        </w:rPr>
      </w:pPr>
      <w:r>
        <w:rPr>
          <w:rFonts w:hint="eastAsia" w:ascii="宋体" w:hAnsi="宋体" w:cs="宋体"/>
          <w:kern w:val="0"/>
        </w:rPr>
        <w:t>结算审查期限： 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2" w:firstLineChars="200"/>
        <w:jc w:val="left"/>
        <w:rPr>
          <w:rFonts w:ascii="宋体" w:hAnsi="宋体" w:cs="宋体"/>
          <w:b/>
          <w:kern w:val="0"/>
        </w:rPr>
      </w:pPr>
      <w:r>
        <w:rPr>
          <w:rFonts w:hint="eastAsia" w:ascii="宋体" w:hAnsi="宋体" w:cs="宋体"/>
          <w:b/>
          <w:kern w:val="0"/>
        </w:rPr>
        <w:t>十、违约、索赔和争议</w:t>
      </w:r>
    </w:p>
    <w:p>
      <w:pPr>
        <w:widowControl/>
        <w:spacing w:line="360" w:lineRule="auto"/>
        <w:ind w:firstLine="480" w:firstLineChars="200"/>
        <w:jc w:val="left"/>
        <w:rPr>
          <w:rFonts w:ascii="宋体" w:hAnsi="宋体" w:cs="宋体"/>
          <w:kern w:val="0"/>
        </w:rPr>
      </w:pPr>
      <w:r>
        <w:rPr>
          <w:rFonts w:hint="eastAsia" w:ascii="宋体" w:hAnsi="宋体" w:cs="宋体"/>
          <w:kern w:val="0"/>
        </w:rPr>
        <w:t>39、违约</w:t>
      </w:r>
    </w:p>
    <w:p>
      <w:pPr>
        <w:widowControl/>
        <w:spacing w:line="360" w:lineRule="auto"/>
        <w:ind w:firstLine="480" w:firstLineChars="200"/>
        <w:jc w:val="left"/>
        <w:rPr>
          <w:rFonts w:ascii="宋体" w:hAnsi="宋体" w:cs="宋体"/>
          <w:kern w:val="0"/>
        </w:rPr>
      </w:pPr>
      <w:r>
        <w:rPr>
          <w:rFonts w:hint="eastAsia" w:ascii="宋体" w:hAnsi="宋体" w:cs="宋体"/>
          <w:kern w:val="0"/>
        </w:rPr>
        <w:t>39.1本合同中关于发包人违约的具体责任如下：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本合同通用条款第28.1条约定发包人违约应承担的违约责任：______________</w:t>
      </w:r>
    </w:p>
    <w:p>
      <w:pPr>
        <w:widowControl/>
        <w:spacing w:line="360" w:lineRule="auto"/>
        <w:ind w:firstLine="480" w:firstLineChars="200"/>
        <w:jc w:val="left"/>
        <w:rPr>
          <w:rFonts w:ascii="宋体" w:hAnsi="宋体" w:cs="宋体"/>
          <w:kern w:val="0"/>
        </w:rPr>
      </w:pP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本合同通用条款第30.5款约定发包人违约应承担的违约责任：______________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本合同通用条款第37.6款约定发包人违约应承担的违约责任：______________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双方约定的发包人其他违约责任：______________________________________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39.2本合同中关于承包人违约的具体责任如下：</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本合同通用条款第14.2款约定承包人违约承担的违约责任：________________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本合同通用条款第15.1款约定承包人违约应承担的违约责任： 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双方约定的承包人其他违约责任：_______________________________________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41、争议</w:t>
      </w:r>
    </w:p>
    <w:p>
      <w:pPr>
        <w:widowControl/>
        <w:spacing w:line="360" w:lineRule="auto"/>
        <w:ind w:firstLine="480" w:firstLineChars="200"/>
        <w:jc w:val="left"/>
        <w:rPr>
          <w:rFonts w:ascii="宋体" w:hAnsi="宋体" w:cs="宋体"/>
          <w:kern w:val="0"/>
        </w:rPr>
      </w:pPr>
      <w:r>
        <w:rPr>
          <w:rFonts w:hint="eastAsia" w:ascii="宋体" w:hAnsi="宋体" w:cs="宋体"/>
          <w:kern w:val="0"/>
        </w:rPr>
        <w:t>41.1双方当事人约定，在履行合同过程中产生争议时：</w:t>
      </w:r>
    </w:p>
    <w:p>
      <w:pPr>
        <w:widowControl/>
        <w:spacing w:line="360" w:lineRule="auto"/>
        <w:ind w:firstLine="480" w:firstLineChars="200"/>
        <w:jc w:val="left"/>
        <w:rPr>
          <w:rFonts w:ascii="宋体" w:hAnsi="宋体" w:cs="宋体"/>
          <w:kern w:val="0"/>
        </w:rPr>
      </w:pPr>
      <w:r>
        <w:rPr>
          <w:rFonts w:hint="eastAsia" w:ascii="宋体" w:hAnsi="宋体" w:cs="宋体"/>
          <w:kern w:val="0"/>
        </w:rPr>
        <w:t>（1）请_____________________________________________________调解；</w:t>
      </w:r>
    </w:p>
    <w:p>
      <w:pPr>
        <w:widowControl/>
        <w:spacing w:line="360" w:lineRule="auto"/>
        <w:ind w:firstLine="480" w:firstLineChars="200"/>
        <w:jc w:val="left"/>
        <w:rPr>
          <w:rFonts w:ascii="宋体" w:hAnsi="宋体" w:cs="宋体"/>
          <w:kern w:val="0"/>
        </w:rPr>
      </w:pPr>
      <w:r>
        <w:rPr>
          <w:rFonts w:hint="eastAsia" w:ascii="宋体" w:hAnsi="宋体" w:cs="宋体"/>
          <w:kern w:val="0"/>
        </w:rPr>
        <w:t>（2）合同争议调解不成的，按下列第______种方式解决：</w:t>
      </w:r>
    </w:p>
    <w:p>
      <w:pPr>
        <w:widowControl/>
        <w:spacing w:line="360" w:lineRule="auto"/>
        <w:ind w:firstLine="720" w:firstLineChars="300"/>
        <w:jc w:val="left"/>
        <w:rPr>
          <w:rFonts w:ascii="宋体" w:hAnsi="宋体" w:cs="宋体"/>
          <w:kern w:val="0"/>
        </w:rPr>
      </w:pPr>
      <w:r>
        <w:rPr>
          <w:rFonts w:hint="eastAsia" w:ascii="宋体" w:hAnsi="宋体" w:cs="宋体"/>
          <w:kern w:val="0"/>
        </w:rPr>
        <w:t>1）提交 ____________仲裁委员会申请仲裁；</w:t>
      </w:r>
    </w:p>
    <w:p>
      <w:pPr>
        <w:widowControl/>
        <w:spacing w:line="360" w:lineRule="auto"/>
        <w:ind w:firstLine="720" w:firstLineChars="300"/>
        <w:jc w:val="left"/>
        <w:rPr>
          <w:rFonts w:ascii="宋体" w:hAnsi="宋体" w:cs="宋体"/>
          <w:kern w:val="0"/>
        </w:rPr>
      </w:pPr>
      <w:r>
        <w:rPr>
          <w:rFonts w:hint="eastAsia" w:ascii="宋体" w:hAnsi="宋体" w:cs="宋体"/>
          <w:kern w:val="0"/>
        </w:rPr>
        <w:t>2）依法向____________人民法院提起诉讼。</w:t>
      </w:r>
    </w:p>
    <w:p>
      <w:pPr>
        <w:widowControl/>
        <w:spacing w:line="360" w:lineRule="auto"/>
        <w:ind w:firstLine="482" w:firstLineChars="200"/>
        <w:jc w:val="left"/>
        <w:rPr>
          <w:rFonts w:ascii="宋体" w:hAnsi="宋体" w:cs="宋体"/>
          <w:b/>
          <w:kern w:val="0"/>
        </w:rPr>
      </w:pPr>
      <w:r>
        <w:rPr>
          <w:rFonts w:hint="eastAsia" w:ascii="宋体" w:hAnsi="宋体" w:cs="宋体"/>
          <w:b/>
          <w:kern w:val="0"/>
        </w:rPr>
        <w:t>十一、其他</w:t>
      </w:r>
    </w:p>
    <w:p>
      <w:pPr>
        <w:widowControl/>
        <w:spacing w:line="360" w:lineRule="auto"/>
        <w:ind w:firstLine="480" w:firstLineChars="200"/>
        <w:jc w:val="left"/>
        <w:rPr>
          <w:rFonts w:ascii="宋体" w:hAnsi="宋体" w:cs="宋体"/>
          <w:kern w:val="0"/>
        </w:rPr>
      </w:pPr>
      <w:r>
        <w:rPr>
          <w:rFonts w:hint="eastAsia" w:ascii="宋体" w:hAnsi="宋体" w:cs="宋体"/>
          <w:kern w:val="0"/>
        </w:rPr>
        <w:t>42、工程分包</w:t>
      </w:r>
    </w:p>
    <w:p>
      <w:pPr>
        <w:widowControl/>
        <w:spacing w:line="360" w:lineRule="auto"/>
        <w:ind w:firstLine="480" w:firstLineChars="200"/>
        <w:jc w:val="left"/>
        <w:rPr>
          <w:rFonts w:ascii="宋体" w:hAnsi="宋体" w:cs="宋体"/>
          <w:kern w:val="0"/>
        </w:rPr>
      </w:pPr>
      <w:r>
        <w:rPr>
          <w:rFonts w:hint="eastAsia" w:ascii="宋体" w:hAnsi="宋体" w:cs="宋体"/>
          <w:kern w:val="0"/>
        </w:rPr>
        <w:t>42.1本工程发包人同意承包人分包的专业工程：________________________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分包施工单位为：_____________________________________________________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43、不可抗力</w:t>
      </w:r>
    </w:p>
    <w:p>
      <w:pPr>
        <w:widowControl/>
        <w:spacing w:line="360" w:lineRule="auto"/>
        <w:ind w:firstLine="480" w:firstLineChars="200"/>
        <w:jc w:val="left"/>
        <w:rPr>
          <w:rFonts w:ascii="宋体" w:hAnsi="宋体" w:cs="宋体"/>
          <w:kern w:val="0"/>
        </w:rPr>
      </w:pPr>
      <w:r>
        <w:rPr>
          <w:rFonts w:hint="eastAsia" w:ascii="宋体" w:hAnsi="宋体" w:cs="宋体"/>
          <w:kern w:val="0"/>
        </w:rPr>
        <w:t>43.1双方关于不可抗力的约定：</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44、保险</w:t>
      </w:r>
    </w:p>
    <w:p>
      <w:pPr>
        <w:widowControl/>
        <w:spacing w:line="360" w:lineRule="auto"/>
        <w:ind w:firstLine="480" w:firstLineChars="200"/>
        <w:jc w:val="left"/>
        <w:rPr>
          <w:rFonts w:ascii="宋体" w:hAnsi="宋体" w:cs="宋体"/>
          <w:kern w:val="0"/>
        </w:rPr>
      </w:pPr>
      <w:r>
        <w:rPr>
          <w:rFonts w:hint="eastAsia" w:ascii="宋体" w:hAnsi="宋体" w:cs="宋体"/>
          <w:kern w:val="0"/>
        </w:rPr>
        <w:t>44.6本工程双方约定投保内容如下：</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（1）发包人投保内容：_________________________________________________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发包人委托承包人办理的保险事项：_____________________________________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（2）承包人投保内容：_________________________________________________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45、担保</w:t>
      </w:r>
    </w:p>
    <w:p>
      <w:pPr>
        <w:widowControl/>
        <w:spacing w:line="360" w:lineRule="auto"/>
        <w:ind w:firstLine="480" w:firstLineChars="200"/>
        <w:jc w:val="left"/>
        <w:rPr>
          <w:rFonts w:ascii="宋体" w:hAnsi="宋体" w:cs="宋体"/>
          <w:kern w:val="0"/>
        </w:rPr>
      </w:pPr>
      <w:r>
        <w:rPr>
          <w:rFonts w:hint="eastAsia" w:ascii="宋体" w:hAnsi="宋体" w:cs="宋体"/>
          <w:kern w:val="0"/>
        </w:rPr>
        <w:t>45.3本工程双方约定担保事项如下：</w:t>
      </w:r>
    </w:p>
    <w:p>
      <w:pPr>
        <w:widowControl/>
        <w:spacing w:line="360" w:lineRule="auto"/>
        <w:ind w:firstLine="480" w:firstLineChars="200"/>
        <w:jc w:val="left"/>
        <w:rPr>
          <w:rFonts w:ascii="宋体" w:hAnsi="宋体" w:cs="宋体"/>
          <w:kern w:val="0"/>
        </w:rPr>
      </w:pPr>
      <w:r>
        <w:rPr>
          <w:rFonts w:hint="eastAsia" w:ascii="宋体" w:hAnsi="宋体" w:cs="宋体"/>
          <w:kern w:val="0"/>
        </w:rPr>
        <w:t>（1）发包人向承包人提供支付担保，担保方式为：_______________________，担保金额：________________________，担保有效期：________________________。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（2）承包人向发包人提供履约担保，担保方式为：_________________________，担保金额：__________________________，担保有效期：______________________。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（3）双方约定的其他担保事项：_________________________________________</w:t>
      </w:r>
    </w:p>
    <w:p>
      <w:pPr>
        <w:widowControl/>
        <w:spacing w:line="360" w:lineRule="auto"/>
        <w:jc w:val="left"/>
        <w:rPr>
          <w:rFonts w:ascii="宋体" w:hAnsi="宋体" w:cs="宋体"/>
          <w:kern w:val="0"/>
        </w:rPr>
      </w:pPr>
      <w:r>
        <w:rPr>
          <w:rFonts w:hint="eastAsia" w:ascii="宋体" w:hAnsi="宋体" w:cs="宋体"/>
          <w:kern w:val="0"/>
        </w:rPr>
        <w:t>________________________________________________________________________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50、合同份数</w:t>
      </w:r>
    </w:p>
    <w:p>
      <w:pPr>
        <w:widowControl/>
        <w:spacing w:line="360" w:lineRule="auto"/>
        <w:ind w:firstLine="480" w:firstLineChars="200"/>
        <w:jc w:val="left"/>
        <w:rPr>
          <w:rFonts w:ascii="宋体" w:hAnsi="宋体" w:cs="宋体"/>
          <w:kern w:val="0"/>
        </w:rPr>
      </w:pPr>
      <w:r>
        <w:rPr>
          <w:rFonts w:hint="eastAsia" w:ascii="宋体" w:hAnsi="宋体" w:cs="宋体"/>
          <w:kern w:val="0"/>
        </w:rPr>
        <w:t>50.2双方约定合同副本份数：_________________________</w:t>
      </w:r>
    </w:p>
    <w:p>
      <w:pPr>
        <w:widowControl/>
        <w:spacing w:line="360" w:lineRule="auto"/>
        <w:ind w:firstLine="480" w:firstLineChars="200"/>
        <w:jc w:val="left"/>
        <w:rPr>
          <w:rFonts w:ascii="宋体" w:hAnsi="宋体" w:cs="宋体"/>
          <w:kern w:val="0"/>
        </w:rPr>
      </w:pPr>
      <w:r>
        <w:rPr>
          <w:rFonts w:hint="eastAsia" w:ascii="宋体" w:hAnsi="宋体" w:cs="宋体"/>
          <w:kern w:val="0"/>
        </w:rPr>
        <w:t>51、补充条款</w:t>
      </w:r>
    </w:p>
    <w:p>
      <w:pPr>
        <w:widowControl/>
        <w:spacing w:line="360" w:lineRule="auto"/>
        <w:ind w:firstLine="480" w:firstLineChars="200"/>
        <w:jc w:val="left"/>
        <w:rPr>
          <w:rFonts w:ascii="宋体" w:hAnsi="宋体" w:cs="宋体"/>
          <w:kern w:val="0"/>
        </w:rPr>
      </w:pPr>
    </w:p>
    <w:p>
      <w:pPr>
        <w:widowControl/>
        <w:spacing w:line="360" w:lineRule="auto"/>
        <w:ind w:firstLine="480" w:firstLineChars="200"/>
        <w:jc w:val="left"/>
        <w:outlineLvl w:val="0"/>
        <w:rPr>
          <w:rFonts w:ascii="宋体" w:hAnsi="宋体" w:cs="宋体"/>
          <w:kern w:val="0"/>
        </w:rPr>
      </w:pPr>
      <w:bookmarkStart w:id="57" w:name="_Toc26929"/>
      <w:r>
        <w:rPr>
          <w:rFonts w:hint="eastAsia" w:ascii="宋体" w:hAnsi="宋体" w:cs="宋体"/>
          <w:kern w:val="0"/>
        </w:rPr>
        <w:t>附件1：承包人承揽工程项目一览表</w:t>
      </w:r>
      <w:bookmarkEnd w:id="57"/>
    </w:p>
    <w:p>
      <w:pPr>
        <w:widowControl/>
        <w:spacing w:line="360" w:lineRule="auto"/>
        <w:ind w:firstLine="480" w:firstLineChars="200"/>
        <w:jc w:val="left"/>
        <w:rPr>
          <w:rFonts w:ascii="宋体" w:hAnsi="宋体" w:cs="宋体"/>
          <w:kern w:val="0"/>
        </w:rPr>
      </w:pPr>
      <w:r>
        <w:rPr>
          <w:rFonts w:hint="eastAsia" w:ascii="宋体" w:hAnsi="宋体" w:cs="宋体"/>
          <w:kern w:val="0"/>
        </w:rPr>
        <w:t>附件2：发包人供应材料设备一览表</w:t>
      </w:r>
    </w:p>
    <w:p>
      <w:pPr>
        <w:pStyle w:val="19"/>
        <w:spacing w:line="360" w:lineRule="auto"/>
        <w:ind w:firstLine="480" w:firstLineChars="200"/>
        <w:jc w:val="left"/>
        <w:rPr>
          <w:rFonts w:ascii="宋体" w:hAnsi="宋体" w:cs="宋体"/>
        </w:rPr>
        <w:sectPr>
          <w:footerReference r:id="rId14" w:type="first"/>
          <w:footerReference r:id="rId13" w:type="default"/>
          <w:pgSz w:w="12240" w:h="15840"/>
          <w:pgMar w:top="1440" w:right="1797" w:bottom="1440" w:left="1797" w:header="720" w:footer="720" w:gutter="0"/>
          <w:pgNumType w:start="1"/>
          <w:cols w:space="720" w:num="1"/>
          <w:titlePg/>
        </w:sectPr>
      </w:pPr>
      <w:r>
        <w:rPr>
          <w:rFonts w:hint="eastAsia" w:ascii="宋体" w:hAnsi="宋体" w:cs="宋体"/>
        </w:rPr>
        <w:t>附件3：工程质量保修书</w:t>
      </w:r>
    </w:p>
    <w:p>
      <w:pPr>
        <w:pStyle w:val="19"/>
        <w:spacing w:line="300" w:lineRule="auto"/>
        <w:rPr>
          <w:color w:val="000000"/>
          <w:sz w:val="21"/>
          <w:szCs w:val="18"/>
        </w:rPr>
      </w:pPr>
    </w:p>
    <w:p>
      <w:pPr>
        <w:pStyle w:val="19"/>
        <w:spacing w:line="300" w:lineRule="auto"/>
        <w:rPr>
          <w:color w:val="000000"/>
          <w:sz w:val="21"/>
          <w:szCs w:val="18"/>
        </w:rPr>
      </w:pPr>
      <w:r>
        <w:rPr>
          <w:rFonts w:hint="eastAsia"/>
          <w:color w:val="000000"/>
          <w:sz w:val="21"/>
          <w:szCs w:val="18"/>
        </w:rPr>
        <w:t>附件1：</w:t>
      </w:r>
    </w:p>
    <w:p>
      <w:pPr>
        <w:pStyle w:val="19"/>
        <w:spacing w:line="300" w:lineRule="auto"/>
        <w:jc w:val="center"/>
        <w:rPr>
          <w:b/>
          <w:bCs/>
          <w:color w:val="000000"/>
          <w:sz w:val="36"/>
          <w:szCs w:val="18"/>
        </w:rPr>
      </w:pPr>
      <w:r>
        <w:rPr>
          <w:rFonts w:hint="eastAsia"/>
          <w:b/>
          <w:bCs/>
          <w:color w:val="000000"/>
          <w:sz w:val="36"/>
          <w:szCs w:val="18"/>
        </w:rPr>
        <w:t>承包人承揽工程项目一览表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577"/>
        <w:gridCol w:w="577"/>
        <w:gridCol w:w="484"/>
        <w:gridCol w:w="577"/>
        <w:gridCol w:w="966"/>
        <w:gridCol w:w="1777"/>
        <w:gridCol w:w="1151"/>
        <w:gridCol w:w="854"/>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r>
              <w:rPr>
                <w:rFonts w:hint="eastAsia"/>
                <w:color w:val="000000"/>
                <w:sz w:val="21"/>
                <w:szCs w:val="18"/>
              </w:rPr>
              <w:t>单位工程名称</w:t>
            </w:r>
          </w:p>
        </w:tc>
        <w:tc>
          <w:tcPr>
            <w:tcW w:w="720" w:type="dxa"/>
            <w:vAlign w:val="center"/>
          </w:tcPr>
          <w:p>
            <w:pPr>
              <w:pStyle w:val="19"/>
              <w:jc w:val="center"/>
              <w:rPr>
                <w:color w:val="000000"/>
                <w:sz w:val="21"/>
                <w:szCs w:val="18"/>
              </w:rPr>
            </w:pPr>
            <w:r>
              <w:rPr>
                <w:rFonts w:hint="eastAsia"/>
                <w:color w:val="000000"/>
                <w:sz w:val="21"/>
                <w:szCs w:val="18"/>
              </w:rPr>
              <w:t>建设</w:t>
            </w:r>
          </w:p>
          <w:p>
            <w:pPr>
              <w:pStyle w:val="19"/>
              <w:jc w:val="center"/>
              <w:rPr>
                <w:color w:val="000000"/>
                <w:sz w:val="21"/>
                <w:szCs w:val="18"/>
              </w:rPr>
            </w:pPr>
            <w:r>
              <w:rPr>
                <w:rFonts w:hint="eastAsia"/>
                <w:color w:val="000000"/>
                <w:sz w:val="21"/>
                <w:szCs w:val="18"/>
              </w:rPr>
              <w:t>规模</w:t>
            </w:r>
          </w:p>
        </w:tc>
        <w:tc>
          <w:tcPr>
            <w:tcW w:w="720" w:type="dxa"/>
            <w:vAlign w:val="center"/>
          </w:tcPr>
          <w:p>
            <w:pPr>
              <w:pStyle w:val="19"/>
              <w:jc w:val="center"/>
              <w:rPr>
                <w:color w:val="000000"/>
                <w:sz w:val="21"/>
                <w:szCs w:val="18"/>
              </w:rPr>
            </w:pPr>
            <w:r>
              <w:rPr>
                <w:rFonts w:hint="eastAsia"/>
                <w:color w:val="000000"/>
                <w:sz w:val="21"/>
                <w:szCs w:val="18"/>
              </w:rPr>
              <w:t>建筑</w:t>
            </w:r>
          </w:p>
          <w:p>
            <w:pPr>
              <w:pStyle w:val="19"/>
              <w:jc w:val="center"/>
              <w:rPr>
                <w:color w:val="000000"/>
                <w:sz w:val="21"/>
                <w:szCs w:val="18"/>
              </w:rPr>
            </w:pPr>
            <w:r>
              <w:rPr>
                <w:rFonts w:hint="eastAsia"/>
                <w:color w:val="000000"/>
                <w:sz w:val="21"/>
                <w:szCs w:val="18"/>
              </w:rPr>
              <w:t>面积</w:t>
            </w:r>
          </w:p>
        </w:tc>
        <w:tc>
          <w:tcPr>
            <w:tcW w:w="540" w:type="dxa"/>
            <w:vAlign w:val="center"/>
          </w:tcPr>
          <w:p>
            <w:pPr>
              <w:pStyle w:val="19"/>
              <w:jc w:val="center"/>
              <w:rPr>
                <w:color w:val="000000"/>
                <w:sz w:val="21"/>
                <w:szCs w:val="18"/>
              </w:rPr>
            </w:pPr>
            <w:r>
              <w:rPr>
                <w:rFonts w:hint="eastAsia"/>
                <w:color w:val="000000"/>
                <w:sz w:val="21"/>
                <w:szCs w:val="18"/>
              </w:rPr>
              <w:t>结构</w:t>
            </w:r>
          </w:p>
        </w:tc>
        <w:tc>
          <w:tcPr>
            <w:tcW w:w="720" w:type="dxa"/>
            <w:vAlign w:val="center"/>
          </w:tcPr>
          <w:p>
            <w:pPr>
              <w:pStyle w:val="19"/>
              <w:jc w:val="center"/>
              <w:rPr>
                <w:color w:val="000000"/>
                <w:sz w:val="21"/>
                <w:szCs w:val="18"/>
              </w:rPr>
            </w:pPr>
            <w:r>
              <w:rPr>
                <w:rFonts w:hint="eastAsia"/>
                <w:color w:val="000000"/>
                <w:sz w:val="21"/>
                <w:szCs w:val="18"/>
              </w:rPr>
              <w:t>层数</w:t>
            </w:r>
          </w:p>
        </w:tc>
        <w:tc>
          <w:tcPr>
            <w:tcW w:w="1080" w:type="dxa"/>
            <w:vAlign w:val="center"/>
          </w:tcPr>
          <w:p>
            <w:pPr>
              <w:pStyle w:val="19"/>
              <w:jc w:val="center"/>
              <w:rPr>
                <w:color w:val="000000"/>
                <w:sz w:val="21"/>
                <w:szCs w:val="18"/>
              </w:rPr>
            </w:pPr>
            <w:r>
              <w:rPr>
                <w:rFonts w:hint="eastAsia"/>
                <w:color w:val="000000"/>
                <w:sz w:val="21"/>
                <w:szCs w:val="18"/>
              </w:rPr>
              <w:t>跨度</w:t>
            </w:r>
          </w:p>
          <w:p>
            <w:pPr>
              <w:pStyle w:val="19"/>
              <w:jc w:val="center"/>
              <w:rPr>
                <w:color w:val="000000"/>
                <w:sz w:val="21"/>
                <w:szCs w:val="18"/>
              </w:rPr>
            </w:pPr>
            <w:r>
              <w:rPr>
                <w:rFonts w:hint="eastAsia"/>
                <w:color w:val="000000"/>
                <w:sz w:val="21"/>
                <w:szCs w:val="18"/>
              </w:rPr>
              <w:t>（米）</w:t>
            </w:r>
          </w:p>
        </w:tc>
        <w:tc>
          <w:tcPr>
            <w:tcW w:w="3060" w:type="dxa"/>
            <w:vAlign w:val="center"/>
          </w:tcPr>
          <w:p>
            <w:pPr>
              <w:pStyle w:val="19"/>
              <w:jc w:val="center"/>
              <w:rPr>
                <w:color w:val="000000"/>
                <w:sz w:val="21"/>
                <w:szCs w:val="18"/>
              </w:rPr>
            </w:pPr>
            <w:r>
              <w:rPr>
                <w:rFonts w:hint="eastAsia"/>
                <w:color w:val="000000"/>
                <w:sz w:val="21"/>
                <w:szCs w:val="18"/>
              </w:rPr>
              <w:t>设备安装内容</w:t>
            </w:r>
          </w:p>
        </w:tc>
        <w:tc>
          <w:tcPr>
            <w:tcW w:w="1440" w:type="dxa"/>
            <w:vAlign w:val="center"/>
          </w:tcPr>
          <w:p>
            <w:pPr>
              <w:pStyle w:val="19"/>
              <w:jc w:val="center"/>
              <w:rPr>
                <w:color w:val="000000"/>
                <w:sz w:val="21"/>
                <w:szCs w:val="18"/>
              </w:rPr>
            </w:pPr>
            <w:r>
              <w:rPr>
                <w:rFonts w:hint="eastAsia"/>
                <w:color w:val="000000"/>
                <w:sz w:val="21"/>
                <w:szCs w:val="18"/>
              </w:rPr>
              <w:t>工程造价（元）</w:t>
            </w:r>
          </w:p>
        </w:tc>
        <w:tc>
          <w:tcPr>
            <w:tcW w:w="1260" w:type="dxa"/>
            <w:vAlign w:val="center"/>
          </w:tcPr>
          <w:p>
            <w:pPr>
              <w:pStyle w:val="19"/>
              <w:jc w:val="center"/>
              <w:rPr>
                <w:color w:val="000000"/>
                <w:sz w:val="21"/>
                <w:szCs w:val="18"/>
              </w:rPr>
            </w:pPr>
            <w:r>
              <w:rPr>
                <w:rFonts w:hint="eastAsia"/>
                <w:color w:val="000000"/>
                <w:sz w:val="21"/>
                <w:szCs w:val="18"/>
              </w:rPr>
              <w:t>开工</w:t>
            </w:r>
          </w:p>
          <w:p>
            <w:pPr>
              <w:pStyle w:val="19"/>
              <w:jc w:val="center"/>
              <w:rPr>
                <w:color w:val="000000"/>
                <w:sz w:val="21"/>
                <w:szCs w:val="18"/>
              </w:rPr>
            </w:pPr>
            <w:r>
              <w:rPr>
                <w:rFonts w:hint="eastAsia"/>
                <w:color w:val="000000"/>
                <w:sz w:val="21"/>
                <w:szCs w:val="18"/>
              </w:rPr>
              <w:t>日期</w:t>
            </w:r>
          </w:p>
        </w:tc>
        <w:tc>
          <w:tcPr>
            <w:tcW w:w="1080" w:type="dxa"/>
            <w:vAlign w:val="center"/>
          </w:tcPr>
          <w:p>
            <w:pPr>
              <w:pStyle w:val="19"/>
              <w:jc w:val="center"/>
              <w:rPr>
                <w:color w:val="000000"/>
                <w:sz w:val="21"/>
                <w:szCs w:val="18"/>
              </w:rPr>
            </w:pPr>
            <w:r>
              <w:rPr>
                <w:rFonts w:hint="eastAsia"/>
                <w:color w:val="000000"/>
                <w:sz w:val="21"/>
                <w:szCs w:val="18"/>
              </w:rPr>
              <w:t>竣工</w:t>
            </w:r>
          </w:p>
          <w:p>
            <w:pPr>
              <w:pStyle w:val="19"/>
              <w:jc w:val="center"/>
              <w:rPr>
                <w:color w:val="000000"/>
                <w:sz w:val="21"/>
                <w:szCs w:val="18"/>
              </w:rPr>
            </w:pPr>
            <w:r>
              <w:rPr>
                <w:rFonts w:hint="eastAsia"/>
                <w:color w:val="000000"/>
                <w:sz w:val="21"/>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bl>
    <w:p>
      <w:pPr>
        <w:pStyle w:val="19"/>
        <w:spacing w:line="300" w:lineRule="auto"/>
        <w:rPr>
          <w:color w:val="000000"/>
          <w:sz w:val="21"/>
          <w:szCs w:val="18"/>
        </w:rPr>
      </w:pPr>
    </w:p>
    <w:p>
      <w:pPr>
        <w:pStyle w:val="19"/>
        <w:spacing w:line="300" w:lineRule="auto"/>
        <w:rPr>
          <w:color w:val="000000"/>
          <w:sz w:val="21"/>
          <w:szCs w:val="18"/>
        </w:rPr>
      </w:pPr>
    </w:p>
    <w:p>
      <w:pPr>
        <w:rPr>
          <w:color w:val="000000"/>
          <w:sz w:val="21"/>
          <w:szCs w:val="18"/>
        </w:rPr>
      </w:pPr>
      <w:r>
        <w:rPr>
          <w:rFonts w:hint="eastAsia"/>
          <w:color w:val="000000"/>
          <w:sz w:val="21"/>
          <w:szCs w:val="18"/>
        </w:rPr>
        <w:br w:type="page"/>
      </w:r>
    </w:p>
    <w:p>
      <w:pPr>
        <w:pStyle w:val="19"/>
        <w:spacing w:line="300" w:lineRule="auto"/>
        <w:rPr>
          <w:color w:val="000000"/>
          <w:sz w:val="21"/>
          <w:szCs w:val="18"/>
        </w:rPr>
      </w:pPr>
      <w:r>
        <w:rPr>
          <w:rFonts w:hint="eastAsia"/>
          <w:color w:val="000000"/>
          <w:sz w:val="21"/>
          <w:szCs w:val="18"/>
        </w:rPr>
        <w:t>附件1：</w:t>
      </w:r>
    </w:p>
    <w:p>
      <w:pPr>
        <w:pStyle w:val="19"/>
        <w:spacing w:line="300" w:lineRule="auto"/>
        <w:jc w:val="center"/>
        <w:rPr>
          <w:b/>
          <w:bCs/>
          <w:color w:val="000000"/>
          <w:sz w:val="36"/>
          <w:szCs w:val="18"/>
        </w:rPr>
      </w:pPr>
      <w:r>
        <w:rPr>
          <w:rFonts w:hint="eastAsia"/>
          <w:b/>
          <w:bCs/>
          <w:color w:val="000000"/>
          <w:sz w:val="36"/>
          <w:szCs w:val="18"/>
        </w:rPr>
        <w:t>承包人承揽工程项目一览表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577"/>
        <w:gridCol w:w="577"/>
        <w:gridCol w:w="484"/>
        <w:gridCol w:w="577"/>
        <w:gridCol w:w="966"/>
        <w:gridCol w:w="1777"/>
        <w:gridCol w:w="1151"/>
        <w:gridCol w:w="854"/>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r>
              <w:rPr>
                <w:rFonts w:hint="eastAsia"/>
                <w:color w:val="000000"/>
                <w:sz w:val="21"/>
                <w:szCs w:val="18"/>
              </w:rPr>
              <w:t>单位工程名称</w:t>
            </w:r>
          </w:p>
        </w:tc>
        <w:tc>
          <w:tcPr>
            <w:tcW w:w="720" w:type="dxa"/>
            <w:vAlign w:val="center"/>
          </w:tcPr>
          <w:p>
            <w:pPr>
              <w:pStyle w:val="19"/>
              <w:jc w:val="center"/>
              <w:rPr>
                <w:color w:val="000000"/>
                <w:sz w:val="21"/>
                <w:szCs w:val="18"/>
              </w:rPr>
            </w:pPr>
            <w:r>
              <w:rPr>
                <w:rFonts w:hint="eastAsia"/>
                <w:color w:val="000000"/>
                <w:sz w:val="21"/>
                <w:szCs w:val="18"/>
              </w:rPr>
              <w:t>建设</w:t>
            </w:r>
          </w:p>
          <w:p>
            <w:pPr>
              <w:pStyle w:val="19"/>
              <w:jc w:val="center"/>
              <w:rPr>
                <w:color w:val="000000"/>
                <w:sz w:val="21"/>
                <w:szCs w:val="18"/>
              </w:rPr>
            </w:pPr>
            <w:r>
              <w:rPr>
                <w:rFonts w:hint="eastAsia"/>
                <w:color w:val="000000"/>
                <w:sz w:val="21"/>
                <w:szCs w:val="18"/>
              </w:rPr>
              <w:t>规模</w:t>
            </w:r>
          </w:p>
        </w:tc>
        <w:tc>
          <w:tcPr>
            <w:tcW w:w="720" w:type="dxa"/>
            <w:vAlign w:val="center"/>
          </w:tcPr>
          <w:p>
            <w:pPr>
              <w:pStyle w:val="19"/>
              <w:jc w:val="center"/>
              <w:rPr>
                <w:color w:val="000000"/>
                <w:sz w:val="21"/>
                <w:szCs w:val="18"/>
              </w:rPr>
            </w:pPr>
            <w:r>
              <w:rPr>
                <w:rFonts w:hint="eastAsia"/>
                <w:color w:val="000000"/>
                <w:sz w:val="21"/>
                <w:szCs w:val="18"/>
              </w:rPr>
              <w:t>建筑</w:t>
            </w:r>
          </w:p>
          <w:p>
            <w:pPr>
              <w:pStyle w:val="19"/>
              <w:jc w:val="center"/>
              <w:rPr>
                <w:color w:val="000000"/>
                <w:sz w:val="21"/>
                <w:szCs w:val="18"/>
              </w:rPr>
            </w:pPr>
            <w:r>
              <w:rPr>
                <w:rFonts w:hint="eastAsia"/>
                <w:color w:val="000000"/>
                <w:sz w:val="21"/>
                <w:szCs w:val="18"/>
              </w:rPr>
              <w:t>面积</w:t>
            </w:r>
          </w:p>
        </w:tc>
        <w:tc>
          <w:tcPr>
            <w:tcW w:w="540" w:type="dxa"/>
            <w:vAlign w:val="center"/>
          </w:tcPr>
          <w:p>
            <w:pPr>
              <w:pStyle w:val="19"/>
              <w:jc w:val="center"/>
              <w:rPr>
                <w:color w:val="000000"/>
                <w:sz w:val="21"/>
                <w:szCs w:val="18"/>
              </w:rPr>
            </w:pPr>
            <w:r>
              <w:rPr>
                <w:rFonts w:hint="eastAsia"/>
                <w:color w:val="000000"/>
                <w:sz w:val="21"/>
                <w:szCs w:val="18"/>
              </w:rPr>
              <w:t>结构</w:t>
            </w:r>
          </w:p>
        </w:tc>
        <w:tc>
          <w:tcPr>
            <w:tcW w:w="720" w:type="dxa"/>
            <w:vAlign w:val="center"/>
          </w:tcPr>
          <w:p>
            <w:pPr>
              <w:pStyle w:val="19"/>
              <w:jc w:val="center"/>
              <w:rPr>
                <w:color w:val="000000"/>
                <w:sz w:val="21"/>
                <w:szCs w:val="18"/>
              </w:rPr>
            </w:pPr>
            <w:r>
              <w:rPr>
                <w:rFonts w:hint="eastAsia"/>
                <w:color w:val="000000"/>
                <w:sz w:val="21"/>
                <w:szCs w:val="18"/>
              </w:rPr>
              <w:t>层数</w:t>
            </w:r>
          </w:p>
        </w:tc>
        <w:tc>
          <w:tcPr>
            <w:tcW w:w="1080" w:type="dxa"/>
            <w:vAlign w:val="center"/>
          </w:tcPr>
          <w:p>
            <w:pPr>
              <w:pStyle w:val="19"/>
              <w:jc w:val="center"/>
              <w:rPr>
                <w:color w:val="000000"/>
                <w:sz w:val="21"/>
                <w:szCs w:val="18"/>
              </w:rPr>
            </w:pPr>
            <w:r>
              <w:rPr>
                <w:rFonts w:hint="eastAsia"/>
                <w:color w:val="000000"/>
                <w:sz w:val="21"/>
                <w:szCs w:val="18"/>
              </w:rPr>
              <w:t>跨度</w:t>
            </w:r>
          </w:p>
          <w:p>
            <w:pPr>
              <w:pStyle w:val="19"/>
              <w:jc w:val="center"/>
              <w:rPr>
                <w:color w:val="000000"/>
                <w:sz w:val="21"/>
                <w:szCs w:val="18"/>
              </w:rPr>
            </w:pPr>
            <w:r>
              <w:rPr>
                <w:rFonts w:hint="eastAsia"/>
                <w:color w:val="000000"/>
                <w:sz w:val="21"/>
                <w:szCs w:val="18"/>
              </w:rPr>
              <w:t>（米）</w:t>
            </w:r>
          </w:p>
        </w:tc>
        <w:tc>
          <w:tcPr>
            <w:tcW w:w="3060" w:type="dxa"/>
            <w:vAlign w:val="center"/>
          </w:tcPr>
          <w:p>
            <w:pPr>
              <w:pStyle w:val="19"/>
              <w:jc w:val="center"/>
              <w:rPr>
                <w:color w:val="000000"/>
                <w:sz w:val="21"/>
                <w:szCs w:val="18"/>
              </w:rPr>
            </w:pPr>
            <w:r>
              <w:rPr>
                <w:rFonts w:hint="eastAsia"/>
                <w:color w:val="000000"/>
                <w:sz w:val="21"/>
                <w:szCs w:val="18"/>
              </w:rPr>
              <w:t>设备安装内容</w:t>
            </w:r>
          </w:p>
        </w:tc>
        <w:tc>
          <w:tcPr>
            <w:tcW w:w="1440" w:type="dxa"/>
            <w:vAlign w:val="center"/>
          </w:tcPr>
          <w:p>
            <w:pPr>
              <w:pStyle w:val="19"/>
              <w:jc w:val="center"/>
              <w:rPr>
                <w:color w:val="000000"/>
                <w:sz w:val="21"/>
                <w:szCs w:val="18"/>
              </w:rPr>
            </w:pPr>
            <w:r>
              <w:rPr>
                <w:rFonts w:hint="eastAsia"/>
                <w:color w:val="000000"/>
                <w:sz w:val="21"/>
                <w:szCs w:val="18"/>
              </w:rPr>
              <w:t>工程造价</w:t>
            </w:r>
          </w:p>
          <w:p>
            <w:pPr>
              <w:pStyle w:val="19"/>
              <w:jc w:val="center"/>
              <w:rPr>
                <w:color w:val="000000"/>
                <w:sz w:val="21"/>
                <w:szCs w:val="18"/>
              </w:rPr>
            </w:pPr>
            <w:r>
              <w:rPr>
                <w:rFonts w:hint="eastAsia"/>
                <w:color w:val="000000"/>
                <w:sz w:val="21"/>
                <w:szCs w:val="18"/>
              </w:rPr>
              <w:t>（元）</w:t>
            </w:r>
          </w:p>
        </w:tc>
        <w:tc>
          <w:tcPr>
            <w:tcW w:w="1260" w:type="dxa"/>
            <w:vAlign w:val="center"/>
          </w:tcPr>
          <w:p>
            <w:pPr>
              <w:pStyle w:val="19"/>
              <w:jc w:val="center"/>
              <w:rPr>
                <w:color w:val="000000"/>
                <w:sz w:val="21"/>
                <w:szCs w:val="18"/>
              </w:rPr>
            </w:pPr>
            <w:r>
              <w:rPr>
                <w:rFonts w:hint="eastAsia"/>
                <w:color w:val="000000"/>
                <w:sz w:val="21"/>
                <w:szCs w:val="18"/>
              </w:rPr>
              <w:t>开工</w:t>
            </w:r>
          </w:p>
          <w:p>
            <w:pPr>
              <w:pStyle w:val="19"/>
              <w:jc w:val="center"/>
              <w:rPr>
                <w:color w:val="000000"/>
                <w:sz w:val="21"/>
                <w:szCs w:val="18"/>
              </w:rPr>
            </w:pPr>
            <w:r>
              <w:rPr>
                <w:rFonts w:hint="eastAsia"/>
                <w:color w:val="000000"/>
                <w:sz w:val="21"/>
                <w:szCs w:val="18"/>
              </w:rPr>
              <w:t>日期</w:t>
            </w:r>
          </w:p>
        </w:tc>
        <w:tc>
          <w:tcPr>
            <w:tcW w:w="1080" w:type="dxa"/>
            <w:vAlign w:val="center"/>
          </w:tcPr>
          <w:p>
            <w:pPr>
              <w:pStyle w:val="19"/>
              <w:jc w:val="center"/>
              <w:rPr>
                <w:color w:val="000000"/>
                <w:sz w:val="21"/>
                <w:szCs w:val="18"/>
              </w:rPr>
            </w:pPr>
            <w:r>
              <w:rPr>
                <w:rFonts w:hint="eastAsia"/>
                <w:color w:val="000000"/>
                <w:sz w:val="21"/>
                <w:szCs w:val="18"/>
              </w:rPr>
              <w:t>竣工</w:t>
            </w:r>
          </w:p>
          <w:p>
            <w:pPr>
              <w:pStyle w:val="19"/>
              <w:jc w:val="center"/>
              <w:rPr>
                <w:color w:val="000000"/>
                <w:sz w:val="21"/>
                <w:szCs w:val="18"/>
              </w:rPr>
            </w:pPr>
            <w:r>
              <w:rPr>
                <w:rFonts w:hint="eastAsia"/>
                <w:color w:val="000000"/>
                <w:sz w:val="21"/>
                <w:szCs w:val="1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540" w:type="dxa"/>
            <w:vAlign w:val="center"/>
          </w:tcPr>
          <w:p>
            <w:pPr>
              <w:pStyle w:val="19"/>
              <w:jc w:val="center"/>
              <w:rPr>
                <w:color w:val="000000"/>
                <w:sz w:val="21"/>
                <w:szCs w:val="18"/>
              </w:rPr>
            </w:pPr>
          </w:p>
        </w:tc>
        <w:tc>
          <w:tcPr>
            <w:tcW w:w="72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c>
          <w:tcPr>
            <w:tcW w:w="3060" w:type="dxa"/>
            <w:vAlign w:val="center"/>
          </w:tcPr>
          <w:p>
            <w:pPr>
              <w:pStyle w:val="19"/>
              <w:jc w:val="center"/>
              <w:rPr>
                <w:color w:val="000000"/>
                <w:sz w:val="21"/>
                <w:szCs w:val="18"/>
              </w:rPr>
            </w:pPr>
          </w:p>
        </w:tc>
        <w:tc>
          <w:tcPr>
            <w:tcW w:w="1440" w:type="dxa"/>
            <w:vAlign w:val="center"/>
          </w:tcPr>
          <w:p>
            <w:pPr>
              <w:pStyle w:val="19"/>
              <w:jc w:val="center"/>
              <w:rPr>
                <w:color w:val="000000"/>
                <w:sz w:val="21"/>
                <w:szCs w:val="18"/>
              </w:rPr>
            </w:pPr>
          </w:p>
        </w:tc>
        <w:tc>
          <w:tcPr>
            <w:tcW w:w="1260" w:type="dxa"/>
            <w:vAlign w:val="center"/>
          </w:tcPr>
          <w:p>
            <w:pPr>
              <w:pStyle w:val="19"/>
              <w:jc w:val="center"/>
              <w:rPr>
                <w:color w:val="000000"/>
                <w:sz w:val="21"/>
                <w:szCs w:val="18"/>
              </w:rPr>
            </w:pPr>
          </w:p>
        </w:tc>
        <w:tc>
          <w:tcPr>
            <w:tcW w:w="1080" w:type="dxa"/>
            <w:vAlign w:val="center"/>
          </w:tcPr>
          <w:p>
            <w:pPr>
              <w:pStyle w:val="19"/>
              <w:jc w:val="center"/>
              <w:rPr>
                <w:color w:val="000000"/>
                <w:sz w:val="21"/>
                <w:szCs w:val="18"/>
              </w:rPr>
            </w:pPr>
          </w:p>
        </w:tc>
      </w:tr>
    </w:tbl>
    <w:p>
      <w:pPr>
        <w:rPr>
          <w:sz w:val="40"/>
          <w:szCs w:val="52"/>
        </w:rPr>
      </w:pPr>
      <w:r>
        <w:rPr>
          <w:rFonts w:hint="eastAsia"/>
          <w:sz w:val="40"/>
          <w:szCs w:val="52"/>
        </w:rPr>
        <w:br w:type="page"/>
      </w:r>
    </w:p>
    <w:p>
      <w:pPr>
        <w:pStyle w:val="2"/>
        <w:spacing w:before="156" w:beforeLines="50" w:after="156" w:afterLines="50"/>
        <w:rPr>
          <w:sz w:val="40"/>
          <w:szCs w:val="52"/>
        </w:rPr>
      </w:pPr>
      <w:bookmarkStart w:id="58" w:name="_Toc16317"/>
      <w:r>
        <w:rPr>
          <w:rFonts w:hint="eastAsia"/>
          <w:sz w:val="40"/>
          <w:szCs w:val="52"/>
        </w:rPr>
        <w:t>第七部分 磋商响应文件格式</w:t>
      </w:r>
      <w:bookmarkEnd w:id="58"/>
    </w:p>
    <w:p>
      <w:pPr>
        <w:spacing w:line="480" w:lineRule="exact"/>
        <w:rPr>
          <w:rFonts w:ascii="宋体" w:hAnsi="宋体"/>
          <w:b/>
          <w:szCs w:val="24"/>
        </w:rPr>
      </w:pPr>
    </w:p>
    <w:p>
      <w:pPr>
        <w:spacing w:line="480" w:lineRule="exact"/>
        <w:ind w:left="240" w:leftChars="100" w:firstLine="3220" w:firstLineChars="1150"/>
        <w:rPr>
          <w:rFonts w:ascii="宋体" w:hAnsi="宋体"/>
          <w:sz w:val="28"/>
          <w:szCs w:val="28"/>
        </w:rPr>
      </w:pPr>
      <w:r>
        <w:rPr>
          <w:rFonts w:hint="eastAsia" w:ascii="宋体" w:hAnsi="宋体"/>
          <w:sz w:val="28"/>
          <w:szCs w:val="28"/>
        </w:rPr>
        <w:t>磋商响应文件编制说明</w:t>
      </w:r>
    </w:p>
    <w:p>
      <w:pPr>
        <w:spacing w:line="480" w:lineRule="exact"/>
        <w:rPr>
          <w:rFonts w:ascii="宋体" w:hAnsi="宋体"/>
          <w:sz w:val="28"/>
          <w:szCs w:val="28"/>
        </w:rPr>
      </w:pPr>
      <w:r>
        <w:rPr>
          <w:rFonts w:hint="eastAsia" w:ascii="宋体" w:hAnsi="宋体"/>
          <w:sz w:val="28"/>
          <w:szCs w:val="28"/>
        </w:rPr>
        <w:t>1、华睿诚项目管理有限公司提供的磋商响应文件格式，起到样式作用，编制磋商响应文件前，请详细阅读竞争性磋商文件，理解文件中的每一项要求。</w:t>
      </w:r>
    </w:p>
    <w:p>
      <w:pPr>
        <w:spacing w:line="480" w:lineRule="exact"/>
        <w:rPr>
          <w:rFonts w:ascii="宋体" w:hAnsi="宋体"/>
          <w:sz w:val="28"/>
          <w:szCs w:val="28"/>
        </w:rPr>
      </w:pPr>
      <w:r>
        <w:rPr>
          <w:rFonts w:ascii="宋体" w:hAnsi="宋体"/>
          <w:sz w:val="28"/>
          <w:szCs w:val="28"/>
        </w:rPr>
        <w:t>2</w:t>
      </w:r>
      <w:r>
        <w:rPr>
          <w:rFonts w:hint="eastAsia" w:ascii="宋体" w:hAnsi="宋体"/>
          <w:sz w:val="28"/>
          <w:szCs w:val="28"/>
        </w:rPr>
        <w:t>、磋商响应文件的编制应按照样本格式提供的内容，做出逐一明确的答复；供应商认为有必要，还可以做其它补充说明。</w:t>
      </w:r>
    </w:p>
    <w:p>
      <w:pPr>
        <w:spacing w:line="480" w:lineRule="exact"/>
        <w:rPr>
          <w:rFonts w:ascii="宋体" w:hAnsi="宋体"/>
          <w:sz w:val="28"/>
          <w:szCs w:val="28"/>
        </w:rPr>
      </w:pPr>
      <w:r>
        <w:rPr>
          <w:rFonts w:ascii="宋体" w:hAnsi="宋体"/>
          <w:sz w:val="28"/>
          <w:szCs w:val="28"/>
        </w:rPr>
        <w:t>3</w:t>
      </w:r>
      <w:r>
        <w:rPr>
          <w:rFonts w:hint="eastAsia" w:ascii="宋体" w:hAnsi="宋体"/>
          <w:sz w:val="28"/>
          <w:szCs w:val="28"/>
        </w:rPr>
        <w:t>、全部编制完成，并加盖印章后，按规定分别装订成册。</w:t>
      </w: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p>
    <w:p>
      <w:pPr>
        <w:spacing w:line="480" w:lineRule="exact"/>
        <w:ind w:firstLine="4003" w:firstLineChars="1246"/>
        <w:rPr>
          <w:rFonts w:ascii="宋体" w:hAnsi="宋体"/>
          <w:b/>
          <w:sz w:val="32"/>
          <w:szCs w:val="32"/>
        </w:rPr>
      </w:pPr>
      <w:r>
        <w:rPr>
          <w:rFonts w:ascii="宋体" w:hAnsi="宋体"/>
          <w:b/>
          <w:sz w:val="32"/>
          <w:szCs w:val="32"/>
        </w:rPr>
        <w:br w:type="page"/>
      </w:r>
    </w:p>
    <w:p>
      <w:pPr>
        <w:spacing w:line="480" w:lineRule="exact"/>
        <w:rPr>
          <w:rFonts w:ascii="宋体" w:hAnsi="宋体"/>
          <w:b/>
          <w:sz w:val="32"/>
          <w:szCs w:val="32"/>
        </w:rPr>
      </w:pPr>
    </w:p>
    <w:p>
      <w:pPr>
        <w:ind w:firstLine="6357" w:firstLineChars="1759"/>
        <w:rPr>
          <w:rFonts w:ascii="宋体" w:hAnsi="宋体"/>
          <w:b/>
          <w:sz w:val="36"/>
          <w:szCs w:val="36"/>
          <w:bdr w:val="single" w:color="auto" w:sz="4" w:space="0"/>
          <w:shd w:val="pct10" w:color="auto" w:fill="FFFFFF"/>
        </w:rPr>
      </w:pPr>
      <w:r>
        <w:rPr>
          <w:rFonts w:hint="eastAsia" w:ascii="宋体" w:hAnsi="宋体"/>
          <w:b/>
          <w:sz w:val="36"/>
          <w:szCs w:val="36"/>
          <w:bdr w:val="single" w:color="auto" w:sz="4" w:space="0"/>
          <w:shd w:val="pct10" w:color="auto" w:fill="FFFFFF"/>
        </w:rPr>
        <w:t>政府采购项目</w:t>
      </w:r>
    </w:p>
    <w:p>
      <w:pPr>
        <w:rPr>
          <w:rFonts w:ascii="宋体" w:hAnsi="宋体"/>
          <w:b/>
          <w:sz w:val="36"/>
          <w:szCs w:val="36"/>
        </w:rPr>
      </w:pPr>
      <w:r>
        <w:rPr>
          <w:rFonts w:hint="eastAsia" w:ascii="宋体" w:hAnsi="宋体"/>
          <w:b/>
          <w:sz w:val="36"/>
          <w:szCs w:val="36"/>
        </w:rPr>
        <w:t>项目编号：</w:t>
      </w:r>
    </w:p>
    <w:p>
      <w:pPr>
        <w:spacing w:before="156" w:beforeLines="50" w:line="800" w:lineRule="exact"/>
        <w:ind w:right="-998" w:rightChars="-416"/>
        <w:rPr>
          <w:rFonts w:ascii="宋体" w:hAnsi="宋体"/>
          <w:b/>
          <w:bCs/>
          <w:spacing w:val="52"/>
          <w:kern w:val="0"/>
          <w:sz w:val="15"/>
          <w:szCs w:val="15"/>
        </w:rPr>
      </w:pPr>
    </w:p>
    <w:p>
      <w:pPr>
        <w:pStyle w:val="2"/>
        <w:rPr>
          <w:sz w:val="20"/>
          <w:szCs w:val="24"/>
        </w:rPr>
      </w:pPr>
    </w:p>
    <w:p>
      <w:pPr>
        <w:pStyle w:val="7"/>
        <w:spacing w:after="156" w:line="480" w:lineRule="auto"/>
        <w:ind w:firstLine="0" w:firstLineChars="0"/>
        <w:rPr>
          <w:sz w:val="36"/>
          <w:szCs w:val="36"/>
        </w:rPr>
      </w:pPr>
      <w:r>
        <w:rPr>
          <w:rFonts w:hint="eastAsia"/>
          <w:b/>
          <w:sz w:val="36"/>
          <w:szCs w:val="36"/>
          <w:shd w:val="clear" w:color="auto" w:fill="FFFFFF"/>
        </w:rPr>
        <w:t>渭南师范学院教师教育发展中心建设项目环境改造项目</w:t>
      </w:r>
    </w:p>
    <w:p>
      <w:pPr>
        <w:spacing w:before="156" w:beforeLines="50" w:line="800" w:lineRule="exact"/>
        <w:ind w:right="-998" w:rightChars="-416"/>
        <w:jc w:val="center"/>
        <w:rPr>
          <w:rFonts w:ascii="宋体" w:hAnsi="宋体"/>
          <w:b/>
          <w:bCs/>
          <w:spacing w:val="20"/>
          <w:kern w:val="0"/>
          <w:sz w:val="52"/>
          <w:szCs w:val="52"/>
        </w:rPr>
      </w:pPr>
    </w:p>
    <w:p>
      <w:pPr>
        <w:pStyle w:val="2"/>
      </w:pPr>
    </w:p>
    <w:p>
      <w:pPr>
        <w:spacing w:before="156" w:beforeLines="50" w:line="800" w:lineRule="exact"/>
        <w:ind w:right="-998" w:rightChars="-416"/>
        <w:jc w:val="center"/>
        <w:rPr>
          <w:rFonts w:ascii="宋体" w:hAnsi="宋体"/>
          <w:b/>
          <w:bCs/>
          <w:spacing w:val="20"/>
          <w:kern w:val="0"/>
          <w:sz w:val="56"/>
          <w:szCs w:val="56"/>
        </w:rPr>
      </w:pPr>
      <w:r>
        <w:rPr>
          <w:rFonts w:hint="eastAsia" w:ascii="宋体" w:hAnsi="宋体"/>
          <w:b/>
          <w:bCs/>
          <w:spacing w:val="20"/>
          <w:kern w:val="0"/>
          <w:sz w:val="56"/>
          <w:szCs w:val="56"/>
        </w:rPr>
        <w:t>磋商响应文件</w:t>
      </w:r>
    </w:p>
    <w:p>
      <w:pPr>
        <w:rPr>
          <w:rFonts w:ascii="宋体" w:hAnsi="宋体"/>
          <w:sz w:val="32"/>
        </w:rPr>
      </w:pPr>
    </w:p>
    <w:p>
      <w:pPr>
        <w:rPr>
          <w:rFonts w:ascii="宋体" w:hAnsi="宋体"/>
          <w:sz w:val="32"/>
        </w:rPr>
      </w:pPr>
    </w:p>
    <w:p>
      <w:pPr>
        <w:pStyle w:val="10"/>
        <w:rPr>
          <w:rFonts w:ascii="宋体" w:hAnsi="宋体"/>
          <w:sz w:val="32"/>
        </w:rPr>
      </w:pPr>
    </w:p>
    <w:p/>
    <w:p>
      <w:pPr>
        <w:spacing w:line="360" w:lineRule="auto"/>
        <w:ind w:firstLine="1272" w:firstLineChars="428"/>
        <w:jc w:val="left"/>
        <w:rPr>
          <w:rFonts w:ascii="宋体" w:hAnsi="宋体"/>
          <w:b/>
          <w:bCs/>
          <w:spacing w:val="8"/>
          <w:sz w:val="28"/>
          <w:szCs w:val="28"/>
          <w:u w:val="single"/>
        </w:rPr>
      </w:pPr>
      <w:r>
        <w:rPr>
          <w:rFonts w:hint="eastAsia" w:ascii="宋体" w:hAnsi="宋体"/>
          <w:b/>
          <w:bCs/>
          <w:spacing w:val="8"/>
          <w:sz w:val="28"/>
          <w:szCs w:val="28"/>
        </w:rPr>
        <w:t>投标单位名称：</w:t>
      </w:r>
    </w:p>
    <w:p>
      <w:pPr>
        <w:spacing w:line="360" w:lineRule="auto"/>
        <w:ind w:firstLine="1272" w:firstLineChars="428"/>
        <w:jc w:val="left"/>
        <w:rPr>
          <w:rFonts w:ascii="宋体" w:hAnsi="宋体"/>
          <w:b/>
          <w:bCs/>
          <w:spacing w:val="8"/>
          <w:sz w:val="28"/>
          <w:szCs w:val="28"/>
        </w:rPr>
      </w:pPr>
      <w:r>
        <w:rPr>
          <w:rFonts w:hint="eastAsia" w:ascii="宋体" w:hAnsi="宋体"/>
          <w:b/>
          <w:bCs/>
          <w:spacing w:val="8"/>
          <w:sz w:val="28"/>
          <w:szCs w:val="28"/>
        </w:rPr>
        <w:t>法定代表人</w:t>
      </w:r>
    </w:p>
    <w:p>
      <w:pPr>
        <w:spacing w:line="360" w:lineRule="auto"/>
        <w:ind w:firstLine="1272" w:firstLineChars="428"/>
        <w:jc w:val="left"/>
        <w:rPr>
          <w:rFonts w:ascii="宋体" w:hAnsi="宋体"/>
          <w:b/>
          <w:bCs/>
          <w:sz w:val="28"/>
          <w:szCs w:val="28"/>
        </w:rPr>
      </w:pPr>
      <w:r>
        <w:rPr>
          <w:rFonts w:hint="eastAsia" w:ascii="宋体" w:hAnsi="宋体"/>
          <w:b/>
          <w:bCs/>
          <w:spacing w:val="8"/>
          <w:sz w:val="28"/>
          <w:szCs w:val="28"/>
        </w:rPr>
        <w:t>或授权代表（签字或盖章）：</w:t>
      </w:r>
    </w:p>
    <w:p>
      <w:pPr>
        <w:spacing w:line="360" w:lineRule="auto"/>
        <w:ind w:firstLine="1203" w:firstLineChars="428"/>
        <w:jc w:val="left"/>
        <w:rPr>
          <w:rFonts w:ascii="宋体" w:hAnsi="宋体"/>
          <w:b/>
          <w:bCs/>
          <w:sz w:val="28"/>
          <w:szCs w:val="28"/>
          <w:u w:val="single"/>
        </w:rPr>
      </w:pPr>
      <w:r>
        <w:rPr>
          <w:rFonts w:hint="eastAsia" w:ascii="宋体" w:hAnsi="宋体"/>
          <w:b/>
          <w:bCs/>
          <w:sz w:val="28"/>
          <w:szCs w:val="28"/>
        </w:rPr>
        <w:t>时     间：</w:t>
      </w:r>
      <w:bookmarkStart w:id="59" w:name="_Toc193187097"/>
      <w:bookmarkStart w:id="60" w:name="_Toc173549978"/>
      <w:bookmarkStart w:id="61" w:name="_Toc188808833"/>
      <w:bookmarkStart w:id="62" w:name="_Toc175032437"/>
      <w:bookmarkStart w:id="63" w:name="_Toc169846873"/>
      <w:bookmarkStart w:id="64" w:name="_Toc167590775"/>
      <w:bookmarkStart w:id="65" w:name="_Toc170980552"/>
      <w:bookmarkStart w:id="66" w:name="_Toc193126881"/>
      <w:bookmarkStart w:id="67" w:name="_Toc194663918"/>
      <w:bookmarkStart w:id="68" w:name="_Toc167591492"/>
      <w:bookmarkStart w:id="69" w:name="_Toc167591330"/>
      <w:bookmarkStart w:id="70" w:name="_Toc167849360"/>
      <w:bookmarkStart w:id="71" w:name="_Toc167591043"/>
      <w:bookmarkStart w:id="72" w:name="_Toc167591144"/>
      <w:bookmarkStart w:id="73" w:name="_Toc169838532"/>
      <w:bookmarkStart w:id="74" w:name="_Toc170980453"/>
      <w:bookmarkStart w:id="75" w:name="_Toc175033592"/>
      <w:bookmarkStart w:id="76" w:name="_Toc154482479"/>
      <w:bookmarkStart w:id="77" w:name="_Toc169846776"/>
    </w:p>
    <w:p>
      <w:pPr>
        <w:spacing w:line="480" w:lineRule="exact"/>
        <w:ind w:left="240" w:leftChars="100" w:firstLine="4003" w:firstLineChars="1246"/>
        <w:rPr>
          <w:rFonts w:ascii="宋体" w:hAnsi="宋体"/>
          <w:b/>
          <w:sz w:val="32"/>
          <w:szCs w:val="32"/>
        </w:rPr>
      </w:pPr>
    </w:p>
    <w:p>
      <w:pPr>
        <w:spacing w:line="480" w:lineRule="exact"/>
        <w:jc w:val="center"/>
        <w:rPr>
          <w:rFonts w:ascii="宋体" w:hAnsi="宋体"/>
          <w:b/>
          <w:sz w:val="32"/>
          <w:szCs w:val="32"/>
        </w:rPr>
      </w:pPr>
      <w:r>
        <w:rPr>
          <w:rFonts w:hint="eastAsia" w:ascii="宋体" w:hAnsi="宋体"/>
          <w:b/>
          <w:sz w:val="32"/>
          <w:szCs w:val="32"/>
        </w:rPr>
        <w:br w:type="page"/>
      </w:r>
      <w:r>
        <w:rPr>
          <w:rFonts w:hint="eastAsia" w:ascii="宋体" w:hAnsi="宋体"/>
          <w:b/>
          <w:sz w:val="32"/>
          <w:szCs w:val="32"/>
        </w:rPr>
        <w:t>目     录</w:t>
      </w:r>
    </w:p>
    <w:p>
      <w:pPr>
        <w:spacing w:line="480" w:lineRule="exact"/>
        <w:ind w:left="240" w:leftChars="100"/>
        <w:rPr>
          <w:rFonts w:ascii="宋体" w:hAnsi="宋体"/>
        </w:rPr>
      </w:pPr>
    </w:p>
    <w:p>
      <w:pPr>
        <w:spacing w:line="480" w:lineRule="exact"/>
        <w:rPr>
          <w:rFonts w:ascii="宋体" w:hAnsi="宋体"/>
          <w:sz w:val="28"/>
          <w:szCs w:val="28"/>
        </w:rPr>
      </w:pPr>
      <w:r>
        <w:rPr>
          <w:rFonts w:hint="eastAsia" w:ascii="宋体" w:hAnsi="宋体"/>
          <w:sz w:val="28"/>
          <w:szCs w:val="28"/>
        </w:rPr>
        <w:t>一、磋商函（格式）</w:t>
      </w:r>
    </w:p>
    <w:p>
      <w:pPr>
        <w:spacing w:line="480" w:lineRule="exact"/>
        <w:rPr>
          <w:rFonts w:ascii="宋体" w:hAnsi="宋体"/>
          <w:sz w:val="28"/>
          <w:szCs w:val="28"/>
        </w:rPr>
      </w:pPr>
      <w:r>
        <w:rPr>
          <w:rFonts w:hint="eastAsia" w:ascii="宋体" w:hAnsi="宋体"/>
          <w:sz w:val="28"/>
          <w:szCs w:val="28"/>
        </w:rPr>
        <w:t>二、磋商报价一览表（格式）</w:t>
      </w:r>
    </w:p>
    <w:p>
      <w:pPr>
        <w:spacing w:line="480" w:lineRule="exact"/>
        <w:rPr>
          <w:rFonts w:ascii="宋体" w:hAnsi="宋体"/>
          <w:sz w:val="28"/>
          <w:szCs w:val="28"/>
        </w:rPr>
      </w:pPr>
      <w:r>
        <w:rPr>
          <w:rFonts w:hint="eastAsia" w:ascii="宋体" w:hAnsi="宋体"/>
          <w:sz w:val="28"/>
          <w:szCs w:val="28"/>
        </w:rPr>
        <w:t>三、法定代表人授权书（格式）</w:t>
      </w:r>
    </w:p>
    <w:p>
      <w:pPr>
        <w:spacing w:line="480" w:lineRule="exact"/>
        <w:rPr>
          <w:rFonts w:ascii="宋体" w:hAnsi="宋体"/>
          <w:sz w:val="28"/>
          <w:szCs w:val="28"/>
        </w:rPr>
      </w:pPr>
      <w:r>
        <w:rPr>
          <w:rFonts w:hint="eastAsia" w:ascii="宋体" w:hAnsi="宋体"/>
          <w:sz w:val="28"/>
          <w:szCs w:val="28"/>
        </w:rPr>
        <w:t>四、资格证明文件</w:t>
      </w:r>
    </w:p>
    <w:p>
      <w:pPr>
        <w:spacing w:line="480" w:lineRule="exact"/>
        <w:rPr>
          <w:rFonts w:ascii="宋体" w:hAnsi="宋体"/>
          <w:sz w:val="28"/>
          <w:szCs w:val="28"/>
        </w:rPr>
      </w:pPr>
      <w:r>
        <w:rPr>
          <w:rFonts w:hint="eastAsia" w:ascii="宋体" w:hAnsi="宋体"/>
          <w:sz w:val="28"/>
          <w:szCs w:val="28"/>
        </w:rPr>
        <w:t>五、技术条款响应偏离表</w:t>
      </w:r>
    </w:p>
    <w:p>
      <w:pPr>
        <w:spacing w:line="480" w:lineRule="exact"/>
        <w:rPr>
          <w:rFonts w:ascii="宋体" w:hAnsi="宋体"/>
          <w:sz w:val="28"/>
          <w:szCs w:val="28"/>
        </w:rPr>
      </w:pPr>
      <w:r>
        <w:rPr>
          <w:rFonts w:hint="eastAsia" w:ascii="宋体" w:hAnsi="宋体"/>
          <w:sz w:val="28"/>
          <w:szCs w:val="28"/>
        </w:rPr>
        <w:t>六、商务条款响应偏离表</w:t>
      </w:r>
    </w:p>
    <w:p>
      <w:pPr>
        <w:autoSpaceDE w:val="0"/>
        <w:autoSpaceDN w:val="0"/>
        <w:spacing w:line="480" w:lineRule="exact"/>
        <w:rPr>
          <w:rFonts w:ascii="宋体" w:hAnsi="宋体"/>
          <w:sz w:val="28"/>
          <w:szCs w:val="28"/>
        </w:rPr>
      </w:pPr>
      <w:r>
        <w:rPr>
          <w:rFonts w:hint="eastAsia" w:ascii="宋体" w:hAnsi="宋体"/>
          <w:sz w:val="28"/>
          <w:szCs w:val="28"/>
        </w:rPr>
        <w:t>七、拟派往本工程项目经理简历表</w:t>
      </w:r>
    </w:p>
    <w:p>
      <w:pPr>
        <w:autoSpaceDE w:val="0"/>
        <w:autoSpaceDN w:val="0"/>
        <w:spacing w:line="480" w:lineRule="exact"/>
        <w:rPr>
          <w:rFonts w:ascii="宋体" w:hAnsi="宋体"/>
          <w:sz w:val="28"/>
          <w:szCs w:val="28"/>
        </w:rPr>
      </w:pPr>
      <w:r>
        <w:rPr>
          <w:rFonts w:hint="eastAsia" w:ascii="宋体" w:hAnsi="宋体"/>
          <w:sz w:val="28"/>
          <w:szCs w:val="28"/>
        </w:rPr>
        <w:t>八、承诺书</w:t>
      </w:r>
    </w:p>
    <w:p>
      <w:pPr>
        <w:autoSpaceDE w:val="0"/>
        <w:autoSpaceDN w:val="0"/>
        <w:spacing w:line="480" w:lineRule="exact"/>
        <w:rPr>
          <w:rFonts w:ascii="宋体" w:hAnsi="宋体"/>
          <w:sz w:val="28"/>
          <w:szCs w:val="28"/>
        </w:rPr>
      </w:pPr>
      <w:r>
        <w:rPr>
          <w:rFonts w:hint="eastAsia" w:ascii="宋体" w:hAnsi="宋体"/>
          <w:sz w:val="28"/>
          <w:szCs w:val="28"/>
        </w:rPr>
        <w:t>九、拟投入项目管理人员情况表</w:t>
      </w:r>
    </w:p>
    <w:p>
      <w:pPr>
        <w:autoSpaceDE w:val="0"/>
        <w:autoSpaceDN w:val="0"/>
        <w:spacing w:line="480" w:lineRule="exact"/>
        <w:rPr>
          <w:rFonts w:ascii="宋体" w:hAnsi="宋体"/>
          <w:sz w:val="28"/>
          <w:szCs w:val="28"/>
        </w:rPr>
      </w:pPr>
      <w:r>
        <w:rPr>
          <w:rFonts w:hint="eastAsia" w:ascii="宋体" w:hAnsi="宋体"/>
          <w:sz w:val="28"/>
          <w:szCs w:val="28"/>
        </w:rPr>
        <w:t>十、业绩与实力</w:t>
      </w:r>
    </w:p>
    <w:p>
      <w:pPr>
        <w:autoSpaceDE w:val="0"/>
        <w:autoSpaceDN w:val="0"/>
        <w:spacing w:line="480" w:lineRule="exact"/>
        <w:rPr>
          <w:rFonts w:ascii="宋体" w:hAnsi="宋体"/>
          <w:sz w:val="28"/>
          <w:szCs w:val="28"/>
        </w:rPr>
      </w:pPr>
      <w:r>
        <w:rPr>
          <w:rFonts w:hint="eastAsia" w:ascii="宋体" w:hAnsi="宋体"/>
          <w:sz w:val="28"/>
          <w:szCs w:val="28"/>
        </w:rPr>
        <w:t>十一、技术方案</w:t>
      </w:r>
    </w:p>
    <w:p>
      <w:pPr>
        <w:autoSpaceDE w:val="0"/>
        <w:autoSpaceDN w:val="0"/>
        <w:spacing w:line="480" w:lineRule="exact"/>
        <w:rPr>
          <w:rFonts w:ascii="宋体" w:hAnsi="宋体"/>
          <w:sz w:val="28"/>
          <w:szCs w:val="28"/>
        </w:rPr>
      </w:pPr>
      <w:r>
        <w:rPr>
          <w:rFonts w:hint="eastAsia" w:ascii="宋体" w:hAnsi="宋体"/>
          <w:sz w:val="28"/>
          <w:szCs w:val="28"/>
        </w:rPr>
        <w:t>十二、《拒绝政府采购领域商业贿赂承诺书》（格式）</w:t>
      </w:r>
    </w:p>
    <w:p>
      <w:pPr>
        <w:spacing w:line="480" w:lineRule="exact"/>
        <w:rPr>
          <w:rFonts w:ascii="宋体" w:hAnsi="宋体"/>
          <w:sz w:val="28"/>
          <w:szCs w:val="28"/>
        </w:rPr>
      </w:pPr>
    </w:p>
    <w:p>
      <w:pPr>
        <w:spacing w:line="480" w:lineRule="exact"/>
        <w:rPr>
          <w:rFonts w:ascii="宋体" w:hAnsi="宋体"/>
          <w:sz w:val="28"/>
          <w:szCs w:val="28"/>
        </w:rPr>
      </w:pPr>
    </w:p>
    <w:p>
      <w:pPr>
        <w:spacing w:line="480" w:lineRule="exact"/>
        <w:jc w:val="center"/>
        <w:rPr>
          <w:rFonts w:ascii="宋体" w:hAnsi="宋体"/>
          <w:sz w:val="28"/>
          <w:szCs w:val="28"/>
        </w:rPr>
      </w:pPr>
      <w:r>
        <w:rPr>
          <w:rFonts w:hint="eastAsia" w:ascii="宋体" w:hAnsi="宋体"/>
          <w:sz w:val="28"/>
          <w:szCs w:val="28"/>
        </w:rPr>
        <w:t>【供应商可根据文件格式要求自行编辑】</w:t>
      </w:r>
    </w:p>
    <w:p>
      <w:pPr>
        <w:spacing w:line="480" w:lineRule="exact"/>
        <w:rPr>
          <w:rFonts w:ascii="宋体" w:hAnsi="宋体"/>
          <w:sz w:val="28"/>
          <w:szCs w:val="28"/>
        </w:rPr>
      </w:pPr>
    </w:p>
    <w:p>
      <w:pPr>
        <w:spacing w:line="480" w:lineRule="exact"/>
        <w:rPr>
          <w:rFonts w:ascii="宋体" w:hAnsi="宋体"/>
          <w:sz w:val="28"/>
          <w:szCs w:val="28"/>
        </w:rPr>
      </w:pPr>
    </w:p>
    <w:p>
      <w:pPr>
        <w:spacing w:line="480" w:lineRule="exact"/>
        <w:rPr>
          <w:rFonts w:ascii="宋体" w:hAnsi="宋体"/>
          <w:sz w:val="28"/>
          <w:szCs w:val="28"/>
        </w:rPr>
      </w:pP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Pr>
        <w:spacing w:line="480" w:lineRule="exact"/>
        <w:rPr>
          <w:rFonts w:ascii="宋体" w:hAnsi="宋体"/>
          <w:b/>
          <w:sz w:val="28"/>
          <w:szCs w:val="28"/>
        </w:rPr>
      </w:pPr>
      <w:bookmarkStart w:id="78" w:name="_Toc194663919"/>
      <w:bookmarkStart w:id="79" w:name="_Toc193126882"/>
      <w:bookmarkStart w:id="80" w:name="_Toc188808834"/>
      <w:bookmarkStart w:id="81" w:name="_Toc193187098"/>
      <w:r>
        <w:rPr>
          <w:rFonts w:ascii="宋体" w:hAnsi="宋体"/>
          <w:b/>
          <w:sz w:val="28"/>
          <w:szCs w:val="28"/>
        </w:rPr>
        <w:br w:type="page"/>
      </w:r>
    </w:p>
    <w:p>
      <w:pPr>
        <w:spacing w:line="360" w:lineRule="auto"/>
        <w:jc w:val="center"/>
        <w:outlineLvl w:val="1"/>
        <w:rPr>
          <w:rFonts w:ascii="宋体" w:hAnsi="宋体"/>
          <w:b/>
          <w:sz w:val="32"/>
          <w:szCs w:val="32"/>
        </w:rPr>
      </w:pPr>
      <w:r>
        <w:rPr>
          <w:rFonts w:hint="eastAsia" w:ascii="宋体" w:hAnsi="宋体"/>
          <w:b/>
          <w:sz w:val="32"/>
          <w:szCs w:val="32"/>
        </w:rPr>
        <w:t>一、磋商函</w:t>
      </w:r>
      <w:r>
        <w:rPr>
          <w:rFonts w:hint="eastAsia" w:ascii="宋体" w:hAnsi="宋体"/>
          <w:sz w:val="32"/>
          <w:szCs w:val="32"/>
        </w:rPr>
        <w:t>（格式）</w:t>
      </w:r>
    </w:p>
    <w:p>
      <w:pPr>
        <w:spacing w:line="360" w:lineRule="auto"/>
        <w:ind w:left="240" w:leftChars="100"/>
        <w:jc w:val="center"/>
        <w:rPr>
          <w:rFonts w:ascii="宋体" w:hAnsi="宋体"/>
          <w:b/>
          <w:bCs/>
          <w:sz w:val="32"/>
          <w:szCs w:val="32"/>
        </w:rPr>
      </w:pPr>
      <w:r>
        <w:rPr>
          <w:rFonts w:hint="eastAsia" w:ascii="宋体" w:hAnsi="宋体"/>
          <w:b/>
          <w:bCs/>
          <w:sz w:val="32"/>
          <w:szCs w:val="32"/>
        </w:rPr>
        <w:t xml:space="preserve">投标函 </w:t>
      </w:r>
    </w:p>
    <w:p>
      <w:pPr>
        <w:spacing w:line="240" w:lineRule="exact"/>
        <w:ind w:left="240" w:leftChars="100"/>
        <w:rPr>
          <w:rFonts w:ascii="宋体" w:hAnsi="宋体"/>
          <w:szCs w:val="21"/>
        </w:rPr>
      </w:pPr>
    </w:p>
    <w:p>
      <w:pPr>
        <w:spacing w:line="480" w:lineRule="exact"/>
        <w:rPr>
          <w:rFonts w:ascii="宋体" w:hAnsi="宋体"/>
          <w:b/>
          <w:sz w:val="28"/>
          <w:szCs w:val="28"/>
        </w:rPr>
      </w:pPr>
      <w:r>
        <w:rPr>
          <w:rFonts w:hint="eastAsia" w:ascii="宋体" w:hAnsi="宋体" w:cs="宋体"/>
          <w:sz w:val="28"/>
          <w:szCs w:val="28"/>
          <w:u w:val="single"/>
        </w:rPr>
        <w:t xml:space="preserve">   （采购人名称）   ：</w:t>
      </w:r>
    </w:p>
    <w:p>
      <w:pPr>
        <w:spacing w:line="480" w:lineRule="exact"/>
        <w:ind w:firstLine="548" w:firstLineChars="196"/>
        <w:rPr>
          <w:rFonts w:ascii="宋体" w:hAnsi="宋体"/>
          <w:b/>
          <w:sz w:val="28"/>
          <w:szCs w:val="28"/>
        </w:rPr>
      </w:pPr>
      <w:r>
        <w:rPr>
          <w:rFonts w:hint="eastAsia" w:ascii="宋体" w:hAnsi="宋体" w:cs="宋体"/>
          <w:bCs/>
          <w:sz w:val="28"/>
          <w:szCs w:val="28"/>
        </w:rPr>
        <w:t>我方收到</w:t>
      </w:r>
      <w:r>
        <w:rPr>
          <w:rFonts w:hint="eastAsia" w:ascii="宋体" w:hAnsi="宋体" w:cs="宋体"/>
          <w:bCs/>
          <w:sz w:val="28"/>
          <w:szCs w:val="28"/>
          <w:u w:val="single"/>
        </w:rPr>
        <w:t>（项目名称：       项目编号：          ）</w:t>
      </w:r>
      <w:r>
        <w:rPr>
          <w:rFonts w:hint="eastAsia" w:ascii="宋体" w:hAnsi="宋体" w:cs="宋体"/>
          <w:bCs/>
          <w:sz w:val="28"/>
          <w:szCs w:val="28"/>
        </w:rPr>
        <w:t>的</w:t>
      </w:r>
      <w:r>
        <w:rPr>
          <w:rFonts w:hint="eastAsia" w:ascii="宋体" w:hAnsi="宋体" w:cs="宋体"/>
          <w:sz w:val="28"/>
          <w:szCs w:val="28"/>
        </w:rPr>
        <w:t>竞争性磋商文件，</w:t>
      </w:r>
      <w:r>
        <w:rPr>
          <w:rFonts w:hint="eastAsia" w:ascii="宋体" w:hAnsi="宋体" w:cs="宋体"/>
          <w:bCs/>
          <w:sz w:val="28"/>
          <w:szCs w:val="28"/>
        </w:rPr>
        <w:t>经我公司详细研究，我公司决定参加本项目的投标活动。</w:t>
      </w:r>
    </w:p>
    <w:p>
      <w:pPr>
        <w:spacing w:line="480" w:lineRule="exact"/>
        <w:ind w:firstLine="551" w:firstLineChars="196"/>
        <w:rPr>
          <w:rFonts w:ascii="宋体" w:hAnsi="宋体"/>
          <w:b/>
          <w:sz w:val="28"/>
          <w:szCs w:val="28"/>
        </w:rPr>
      </w:pPr>
      <w:r>
        <w:rPr>
          <w:rFonts w:hint="eastAsia" w:ascii="宋体" w:hAnsi="宋体"/>
          <w:b/>
          <w:sz w:val="28"/>
          <w:szCs w:val="28"/>
        </w:rPr>
        <w:t>在此，我方郑重声明以下诸点，并愿意承担相应的法律责任：</w:t>
      </w:r>
    </w:p>
    <w:p>
      <w:pPr>
        <w:spacing w:line="480" w:lineRule="exact"/>
        <w:ind w:firstLine="548" w:firstLineChars="196"/>
        <w:jc w:val="left"/>
        <w:rPr>
          <w:rFonts w:ascii="宋体" w:hAnsi="宋体"/>
          <w:sz w:val="28"/>
          <w:szCs w:val="28"/>
        </w:rPr>
      </w:pPr>
      <w:r>
        <w:rPr>
          <w:rFonts w:hint="eastAsia" w:ascii="宋体" w:hAnsi="宋体"/>
          <w:sz w:val="28"/>
          <w:szCs w:val="28"/>
        </w:rPr>
        <w:t>1、我方所附磋商报价表中应提交和交付的工程总价为人民币：</w:t>
      </w:r>
      <w:r>
        <w:rPr>
          <w:rFonts w:hint="eastAsia" w:ascii="宋体" w:hAnsi="宋体"/>
          <w:sz w:val="28"/>
          <w:szCs w:val="28"/>
          <w:u w:val="single"/>
        </w:rPr>
        <w:t xml:space="preserve">              （大写：       ）</w:t>
      </w:r>
      <w:r>
        <w:rPr>
          <w:rFonts w:hint="eastAsia" w:ascii="宋体" w:hAnsi="宋体"/>
          <w:sz w:val="28"/>
          <w:szCs w:val="28"/>
        </w:rPr>
        <w:t>。</w:t>
      </w:r>
    </w:p>
    <w:p>
      <w:pPr>
        <w:spacing w:line="480" w:lineRule="exact"/>
        <w:ind w:firstLine="548" w:firstLineChars="196"/>
        <w:rPr>
          <w:rFonts w:ascii="宋体" w:hAnsi="宋体"/>
          <w:b/>
          <w:sz w:val="28"/>
          <w:szCs w:val="28"/>
        </w:rPr>
      </w:pPr>
      <w:r>
        <w:rPr>
          <w:rFonts w:hint="eastAsia" w:ascii="宋体" w:hAnsi="宋体"/>
          <w:sz w:val="28"/>
          <w:szCs w:val="28"/>
        </w:rPr>
        <w:t>2、我方已详细审查全部竞争性磋商文件，完全理解并同意放弃对这方面有不明及误解质疑的权力。</w:t>
      </w:r>
    </w:p>
    <w:p>
      <w:pPr>
        <w:spacing w:line="480" w:lineRule="exact"/>
        <w:ind w:firstLine="548" w:firstLineChars="196"/>
        <w:rPr>
          <w:rFonts w:ascii="宋体" w:hAnsi="宋体"/>
          <w:b/>
          <w:sz w:val="28"/>
          <w:szCs w:val="28"/>
        </w:rPr>
      </w:pPr>
      <w:r>
        <w:rPr>
          <w:rFonts w:hint="eastAsia" w:ascii="宋体" w:hAnsi="宋体"/>
          <w:sz w:val="28"/>
          <w:szCs w:val="28"/>
        </w:rPr>
        <w:t>3、我方同意按照要求提供磋商有关的一切数据或资料。</w:t>
      </w:r>
    </w:p>
    <w:p>
      <w:pPr>
        <w:spacing w:line="480" w:lineRule="exact"/>
        <w:ind w:firstLine="548" w:firstLineChars="196"/>
        <w:rPr>
          <w:rFonts w:ascii="宋体" w:hAnsi="宋体"/>
          <w:b/>
          <w:sz w:val="28"/>
          <w:szCs w:val="28"/>
        </w:rPr>
      </w:pPr>
      <w:r>
        <w:rPr>
          <w:rFonts w:hint="eastAsia" w:ascii="宋体" w:hAnsi="宋体"/>
          <w:sz w:val="28"/>
          <w:szCs w:val="28"/>
        </w:rPr>
        <w:t>4、我方将按竞争性磋商文件的规定履行合同责任和义务。</w:t>
      </w:r>
    </w:p>
    <w:p>
      <w:pPr>
        <w:spacing w:line="480" w:lineRule="exact"/>
        <w:ind w:firstLine="548" w:firstLineChars="196"/>
        <w:rPr>
          <w:rFonts w:ascii="宋体" w:hAnsi="宋体"/>
          <w:b/>
          <w:sz w:val="28"/>
          <w:szCs w:val="28"/>
        </w:rPr>
      </w:pPr>
      <w:r>
        <w:rPr>
          <w:rFonts w:hint="eastAsia" w:ascii="宋体" w:hAnsi="宋体"/>
          <w:sz w:val="28"/>
          <w:szCs w:val="28"/>
        </w:rPr>
        <w:t>5、我方完全理解最低报价不是中标的唯一条件，采购人有权选择质优价廉的货物</w:t>
      </w:r>
      <w:r>
        <w:rPr>
          <w:rFonts w:ascii="宋体" w:hAnsi="宋体"/>
          <w:sz w:val="28"/>
          <w:szCs w:val="28"/>
        </w:rPr>
        <w:t>/</w:t>
      </w:r>
      <w:r>
        <w:rPr>
          <w:rFonts w:hint="eastAsia" w:ascii="宋体" w:hAnsi="宋体"/>
          <w:sz w:val="28"/>
          <w:szCs w:val="28"/>
        </w:rPr>
        <w:t>服务。</w:t>
      </w:r>
    </w:p>
    <w:p>
      <w:pPr>
        <w:spacing w:line="480" w:lineRule="exact"/>
        <w:ind w:firstLine="548" w:firstLineChars="196"/>
        <w:rPr>
          <w:rFonts w:ascii="宋体" w:hAnsi="宋体"/>
          <w:b/>
          <w:sz w:val="28"/>
          <w:szCs w:val="28"/>
        </w:rPr>
      </w:pPr>
      <w:r>
        <w:rPr>
          <w:rFonts w:hint="eastAsia" w:ascii="宋体" w:hAnsi="宋体"/>
          <w:sz w:val="28"/>
          <w:szCs w:val="28"/>
        </w:rPr>
        <w:t>6、我方同意按竞争性磋商文件规定，遵守贵方有关磋商的各项规定。</w:t>
      </w:r>
    </w:p>
    <w:p>
      <w:pPr>
        <w:spacing w:line="480" w:lineRule="exact"/>
        <w:ind w:firstLine="548" w:firstLineChars="196"/>
        <w:rPr>
          <w:rFonts w:ascii="宋体" w:hAnsi="宋体"/>
          <w:b/>
          <w:sz w:val="28"/>
          <w:szCs w:val="28"/>
        </w:rPr>
      </w:pPr>
      <w:r>
        <w:rPr>
          <w:rFonts w:hint="eastAsia" w:ascii="宋体" w:hAnsi="宋体"/>
          <w:sz w:val="28"/>
          <w:szCs w:val="28"/>
        </w:rPr>
        <w:t>7、若我方中标，我方保证按有关规定向贵方支付代理服务费。</w:t>
      </w:r>
    </w:p>
    <w:p>
      <w:pPr>
        <w:spacing w:line="480" w:lineRule="exact"/>
        <w:ind w:firstLine="548" w:firstLineChars="196"/>
        <w:rPr>
          <w:rFonts w:ascii="宋体" w:hAnsi="宋体"/>
          <w:b/>
          <w:sz w:val="28"/>
          <w:szCs w:val="28"/>
        </w:rPr>
      </w:pPr>
      <w:r>
        <w:rPr>
          <w:rFonts w:hint="eastAsia" w:ascii="宋体" w:hAnsi="宋体"/>
          <w:sz w:val="28"/>
          <w:szCs w:val="28"/>
        </w:rPr>
        <w:t>8、磋商有效期为自开标日起</w:t>
      </w:r>
      <w:r>
        <w:rPr>
          <w:rFonts w:ascii="宋体" w:hAnsi="宋体"/>
          <w:sz w:val="28"/>
          <w:szCs w:val="28"/>
        </w:rPr>
        <w:t>90</w:t>
      </w:r>
      <w:r>
        <w:rPr>
          <w:rFonts w:hint="eastAsia" w:ascii="宋体" w:hAnsi="宋体"/>
          <w:sz w:val="28"/>
          <w:szCs w:val="28"/>
        </w:rPr>
        <w:t>个日历日。</w:t>
      </w:r>
    </w:p>
    <w:p>
      <w:pPr>
        <w:spacing w:line="480" w:lineRule="exact"/>
        <w:ind w:firstLine="548" w:firstLineChars="196"/>
        <w:rPr>
          <w:rFonts w:ascii="宋体" w:hAnsi="宋体"/>
          <w:b/>
          <w:sz w:val="28"/>
          <w:szCs w:val="28"/>
        </w:rPr>
      </w:pPr>
      <w:r>
        <w:rPr>
          <w:rFonts w:hint="eastAsia" w:ascii="宋体" w:hAnsi="宋体"/>
          <w:sz w:val="28"/>
          <w:szCs w:val="28"/>
        </w:rPr>
        <w:t>9、所有关于本项目的函电，请按下列地址联系：</w:t>
      </w:r>
    </w:p>
    <w:p>
      <w:pPr>
        <w:spacing w:line="480" w:lineRule="exact"/>
        <w:ind w:firstLine="560" w:firstLineChars="200"/>
        <w:rPr>
          <w:rFonts w:ascii="宋体" w:hAnsi="宋体"/>
          <w:sz w:val="28"/>
          <w:szCs w:val="28"/>
        </w:rPr>
      </w:pPr>
    </w:p>
    <w:p>
      <w:pPr>
        <w:spacing w:line="480" w:lineRule="exact"/>
        <w:ind w:firstLine="560" w:firstLineChars="200"/>
        <w:rPr>
          <w:rFonts w:ascii="宋体" w:hAnsi="宋体"/>
          <w:sz w:val="28"/>
          <w:szCs w:val="28"/>
          <w:u w:val="single"/>
        </w:rPr>
      </w:pPr>
      <w:r>
        <w:rPr>
          <w:rFonts w:hint="eastAsia" w:ascii="宋体" w:hAnsi="宋体"/>
          <w:sz w:val="28"/>
          <w:szCs w:val="28"/>
        </w:rPr>
        <w:t>供应商名称（公章）：</w:t>
      </w:r>
    </w:p>
    <w:p>
      <w:pPr>
        <w:spacing w:line="480" w:lineRule="exact"/>
        <w:ind w:firstLine="560" w:firstLineChars="200"/>
        <w:rPr>
          <w:rFonts w:ascii="宋体" w:hAnsi="宋体"/>
          <w:sz w:val="28"/>
          <w:szCs w:val="28"/>
          <w:u w:val="single"/>
        </w:rPr>
      </w:pPr>
      <w:r>
        <w:rPr>
          <w:rFonts w:hint="eastAsia" w:ascii="宋体" w:hAnsi="宋体"/>
          <w:sz w:val="28"/>
          <w:szCs w:val="28"/>
        </w:rPr>
        <w:t>详细地址：</w:t>
      </w:r>
    </w:p>
    <w:p>
      <w:pPr>
        <w:spacing w:line="480" w:lineRule="exact"/>
        <w:ind w:firstLine="560" w:firstLineChars="200"/>
        <w:rPr>
          <w:rFonts w:ascii="宋体" w:hAnsi="宋体"/>
          <w:sz w:val="28"/>
          <w:szCs w:val="28"/>
          <w:u w:val="single"/>
        </w:rPr>
      </w:pPr>
      <w:r>
        <w:rPr>
          <w:rFonts w:hint="eastAsia" w:ascii="宋体" w:hAnsi="宋体"/>
          <w:sz w:val="28"/>
          <w:szCs w:val="28"/>
        </w:rPr>
        <w:t>邮政编码：</w:t>
      </w:r>
    </w:p>
    <w:p>
      <w:pPr>
        <w:spacing w:line="480" w:lineRule="exact"/>
        <w:ind w:firstLine="560" w:firstLineChars="200"/>
        <w:rPr>
          <w:rFonts w:ascii="宋体" w:hAnsi="宋体"/>
          <w:sz w:val="28"/>
          <w:szCs w:val="28"/>
          <w:u w:val="single"/>
        </w:rPr>
      </w:pPr>
      <w:r>
        <w:rPr>
          <w:rFonts w:hint="eastAsia" w:ascii="宋体" w:hAnsi="宋体"/>
          <w:sz w:val="28"/>
          <w:szCs w:val="28"/>
          <w:lang w:val="zh-CN"/>
        </w:rPr>
        <w:t>电话：</w:t>
      </w:r>
    </w:p>
    <w:p>
      <w:pPr>
        <w:spacing w:line="480" w:lineRule="exact"/>
        <w:ind w:firstLine="560" w:firstLineChars="200"/>
        <w:rPr>
          <w:rFonts w:ascii="宋体" w:hAnsi="宋体"/>
          <w:sz w:val="28"/>
          <w:szCs w:val="28"/>
          <w:u w:val="single"/>
        </w:rPr>
      </w:pPr>
      <w:r>
        <w:rPr>
          <w:rFonts w:hint="eastAsia" w:ascii="宋体" w:hAnsi="宋体"/>
          <w:sz w:val="28"/>
          <w:szCs w:val="28"/>
          <w:lang w:val="zh-CN"/>
        </w:rPr>
        <w:t>传真：</w:t>
      </w:r>
    </w:p>
    <w:p>
      <w:pPr>
        <w:spacing w:line="480" w:lineRule="exact"/>
        <w:ind w:firstLine="560" w:firstLineChars="200"/>
        <w:rPr>
          <w:rFonts w:ascii="宋体" w:hAnsi="宋体"/>
          <w:sz w:val="28"/>
          <w:szCs w:val="28"/>
          <w:u w:val="single"/>
        </w:rPr>
      </w:pPr>
      <w:r>
        <w:rPr>
          <w:rFonts w:hint="eastAsia" w:ascii="宋体" w:hAnsi="宋体"/>
          <w:sz w:val="28"/>
          <w:szCs w:val="28"/>
        </w:rPr>
        <w:t>电子邮件：</w:t>
      </w:r>
    </w:p>
    <w:p>
      <w:pPr>
        <w:spacing w:line="480" w:lineRule="exact"/>
        <w:ind w:firstLine="560" w:firstLineChars="200"/>
        <w:rPr>
          <w:rFonts w:ascii="宋体" w:hAnsi="宋体"/>
          <w:sz w:val="28"/>
          <w:szCs w:val="28"/>
          <w:u w:val="single"/>
        </w:rPr>
      </w:pPr>
      <w:r>
        <w:rPr>
          <w:rFonts w:hint="eastAsia" w:ascii="宋体" w:hAnsi="宋体"/>
          <w:sz w:val="28"/>
          <w:szCs w:val="28"/>
          <w:lang w:val="zh-CN"/>
        </w:rPr>
        <w:t>开户银行：</w:t>
      </w:r>
    </w:p>
    <w:p>
      <w:pPr>
        <w:spacing w:line="480" w:lineRule="exact"/>
        <w:ind w:firstLine="560" w:firstLineChars="200"/>
        <w:rPr>
          <w:rFonts w:ascii="宋体" w:hAnsi="宋体"/>
          <w:sz w:val="28"/>
          <w:szCs w:val="28"/>
          <w:u w:val="single"/>
        </w:rPr>
      </w:pPr>
      <w:r>
        <w:rPr>
          <w:rFonts w:hint="eastAsia" w:ascii="宋体" w:hAnsi="宋体"/>
          <w:sz w:val="28"/>
          <w:szCs w:val="28"/>
          <w:lang w:val="zh-CN"/>
        </w:rPr>
        <w:t>帐号：</w:t>
      </w:r>
    </w:p>
    <w:p>
      <w:pPr>
        <w:autoSpaceDE w:val="0"/>
        <w:autoSpaceDN w:val="0"/>
        <w:adjustRightInd w:val="0"/>
        <w:spacing w:line="480" w:lineRule="exact"/>
        <w:ind w:left="840" w:leftChars="100" w:hanging="600"/>
        <w:rPr>
          <w:rFonts w:ascii="宋体" w:hAnsi="宋体"/>
          <w:sz w:val="28"/>
          <w:szCs w:val="28"/>
          <w:lang w:val="zh-CN"/>
        </w:rPr>
      </w:pPr>
    </w:p>
    <w:p>
      <w:pPr>
        <w:autoSpaceDE w:val="0"/>
        <w:autoSpaceDN w:val="0"/>
        <w:adjustRightInd w:val="0"/>
        <w:spacing w:line="480" w:lineRule="exact"/>
        <w:ind w:left="840" w:leftChars="100" w:hanging="600"/>
        <w:rPr>
          <w:rFonts w:ascii="宋体" w:hAnsi="宋体"/>
          <w:sz w:val="28"/>
          <w:szCs w:val="28"/>
          <w:lang w:val="zh-CN"/>
        </w:rPr>
      </w:pPr>
    </w:p>
    <w:p>
      <w:pPr>
        <w:autoSpaceDE w:val="0"/>
        <w:autoSpaceDN w:val="0"/>
        <w:adjustRightInd w:val="0"/>
        <w:spacing w:line="480" w:lineRule="exact"/>
        <w:ind w:left="840" w:leftChars="100" w:hanging="600"/>
        <w:rPr>
          <w:rFonts w:ascii="宋体" w:hAnsi="宋体"/>
          <w:sz w:val="28"/>
          <w:szCs w:val="28"/>
          <w:lang w:val="zh-CN"/>
        </w:rPr>
      </w:pPr>
    </w:p>
    <w:p>
      <w:pPr>
        <w:autoSpaceDE w:val="0"/>
        <w:autoSpaceDN w:val="0"/>
        <w:adjustRightInd w:val="0"/>
        <w:spacing w:line="480" w:lineRule="exact"/>
        <w:ind w:left="840" w:leftChars="100" w:hanging="600"/>
        <w:rPr>
          <w:rFonts w:ascii="宋体" w:hAnsi="宋体"/>
          <w:sz w:val="28"/>
          <w:szCs w:val="28"/>
          <w:lang w:val="zh-CN"/>
        </w:rPr>
      </w:pPr>
    </w:p>
    <w:p>
      <w:pPr>
        <w:autoSpaceDE w:val="0"/>
        <w:autoSpaceDN w:val="0"/>
        <w:adjustRightInd w:val="0"/>
        <w:spacing w:line="480" w:lineRule="exact"/>
        <w:ind w:firstLine="1332" w:firstLineChars="450"/>
        <w:rPr>
          <w:rFonts w:ascii="宋体" w:hAnsi="宋体"/>
          <w:sz w:val="28"/>
          <w:szCs w:val="28"/>
        </w:rPr>
      </w:pPr>
      <w:r>
        <w:rPr>
          <w:rFonts w:hint="eastAsia" w:ascii="宋体" w:hAnsi="宋体"/>
          <w:spacing w:val="8"/>
          <w:sz w:val="28"/>
          <w:szCs w:val="28"/>
        </w:rPr>
        <w:t>法定代表人或</w:t>
      </w:r>
      <w:r>
        <w:rPr>
          <w:rFonts w:hint="eastAsia" w:ascii="宋体" w:hAnsi="宋体"/>
          <w:sz w:val="28"/>
          <w:szCs w:val="28"/>
        </w:rPr>
        <w:t>授权</w:t>
      </w:r>
      <w:r>
        <w:rPr>
          <w:rFonts w:hint="eastAsia" w:ascii="宋体" w:hAnsi="宋体"/>
          <w:sz w:val="28"/>
          <w:szCs w:val="28"/>
          <w:lang w:val="zh-CN"/>
        </w:rPr>
        <w:t>代表：</w:t>
      </w:r>
      <w:r>
        <w:rPr>
          <w:rFonts w:hint="eastAsia" w:ascii="宋体" w:hAnsi="宋体"/>
          <w:sz w:val="28"/>
          <w:szCs w:val="28"/>
        </w:rPr>
        <w:t>（签字或盖章）</w:t>
      </w:r>
    </w:p>
    <w:p>
      <w:pPr>
        <w:autoSpaceDE w:val="0"/>
        <w:autoSpaceDN w:val="0"/>
        <w:adjustRightInd w:val="0"/>
        <w:spacing w:line="480" w:lineRule="exact"/>
        <w:ind w:firstLine="1400" w:firstLineChars="500"/>
        <w:rPr>
          <w:rFonts w:ascii="宋体" w:hAnsi="宋体"/>
          <w:sz w:val="28"/>
          <w:szCs w:val="28"/>
          <w:u w:val="single"/>
          <w:lang w:val="zh-CN"/>
        </w:rPr>
      </w:pPr>
      <w:r>
        <w:rPr>
          <w:rFonts w:hint="eastAsia" w:ascii="宋体" w:hAnsi="宋体"/>
          <w:sz w:val="28"/>
          <w:szCs w:val="28"/>
          <w:lang w:val="zh-CN"/>
        </w:rPr>
        <w:t>联系电话</w:t>
      </w:r>
      <w:r>
        <w:rPr>
          <w:rFonts w:ascii="宋体" w:hAnsi="宋体"/>
          <w:sz w:val="28"/>
          <w:szCs w:val="28"/>
          <w:lang w:val="zh-CN"/>
        </w:rPr>
        <w:t>/</w:t>
      </w:r>
      <w:r>
        <w:rPr>
          <w:rFonts w:hint="eastAsia" w:ascii="宋体" w:hAnsi="宋体"/>
          <w:sz w:val="28"/>
          <w:szCs w:val="28"/>
          <w:lang w:val="zh-CN"/>
        </w:rPr>
        <w:t>手机：</w:t>
      </w:r>
    </w:p>
    <w:p>
      <w:pPr>
        <w:spacing w:line="480" w:lineRule="exact"/>
        <w:ind w:left="240" w:leftChars="100" w:firstLine="1120" w:firstLineChars="400"/>
        <w:rPr>
          <w:rFonts w:ascii="宋体" w:hAnsi="宋体"/>
          <w:sz w:val="28"/>
          <w:szCs w:val="28"/>
        </w:rPr>
        <w:sectPr>
          <w:headerReference r:id="rId16" w:type="first"/>
          <w:footerReference r:id="rId18" w:type="first"/>
          <w:headerReference r:id="rId15" w:type="default"/>
          <w:footerReference r:id="rId17" w:type="default"/>
          <w:pgSz w:w="11905" w:h="16838"/>
          <w:pgMar w:top="1417" w:right="1417" w:bottom="1417" w:left="1701" w:header="850" w:footer="992" w:gutter="0"/>
          <w:cols w:space="0" w:num="1"/>
          <w:titlePg/>
          <w:rtlGutter w:val="1"/>
          <w:docGrid w:type="lines" w:linePitch="312" w:charSpace="0"/>
        </w:sectPr>
      </w:pPr>
      <w:r>
        <w:rPr>
          <w:rFonts w:hint="eastAsia" w:ascii="宋体" w:hAnsi="宋体"/>
          <w:sz w:val="28"/>
          <w:szCs w:val="28"/>
        </w:rPr>
        <w:t>年  月   日</w:t>
      </w:r>
    </w:p>
    <w:bookmarkEnd w:id="78"/>
    <w:bookmarkEnd w:id="79"/>
    <w:bookmarkEnd w:id="80"/>
    <w:bookmarkEnd w:id="81"/>
    <w:p>
      <w:pPr>
        <w:spacing w:line="360" w:lineRule="auto"/>
        <w:jc w:val="center"/>
        <w:outlineLvl w:val="1"/>
        <w:rPr>
          <w:rFonts w:ascii="宋体" w:hAnsi="宋体"/>
          <w:b/>
          <w:sz w:val="32"/>
          <w:szCs w:val="32"/>
        </w:rPr>
      </w:pPr>
      <w:bookmarkStart w:id="82" w:name="_Toc188808840"/>
      <w:bookmarkStart w:id="83" w:name="_Toc193126889"/>
      <w:bookmarkStart w:id="84" w:name="_Toc194663926"/>
      <w:bookmarkStart w:id="85" w:name="_Toc193187105"/>
      <w:r>
        <w:rPr>
          <w:rFonts w:hint="eastAsia" w:ascii="宋体" w:hAnsi="宋体"/>
          <w:b/>
          <w:sz w:val="32"/>
          <w:szCs w:val="32"/>
        </w:rPr>
        <w:t>二、磋商报价一览表（格式）</w:t>
      </w:r>
    </w:p>
    <w:p>
      <w:pPr>
        <w:spacing w:line="480" w:lineRule="exact"/>
        <w:ind w:left="240" w:leftChars="100"/>
        <w:jc w:val="center"/>
        <w:rPr>
          <w:rFonts w:ascii="宋体" w:hAnsi="宋体"/>
          <w:b/>
          <w:bCs/>
          <w:sz w:val="36"/>
          <w:szCs w:val="21"/>
        </w:rPr>
      </w:pPr>
    </w:p>
    <w:p>
      <w:pPr>
        <w:spacing w:line="480" w:lineRule="exact"/>
        <w:ind w:left="240" w:leftChars="100"/>
        <w:jc w:val="center"/>
        <w:rPr>
          <w:rFonts w:ascii="宋体" w:hAnsi="宋体"/>
          <w:b/>
          <w:bCs/>
          <w:sz w:val="40"/>
          <w:szCs w:val="22"/>
        </w:rPr>
      </w:pPr>
      <w:r>
        <w:rPr>
          <w:rFonts w:hint="eastAsia" w:ascii="宋体" w:hAnsi="宋体"/>
          <w:b/>
          <w:bCs/>
          <w:sz w:val="40"/>
          <w:szCs w:val="22"/>
        </w:rPr>
        <w:t>1、磋商报价一览表</w:t>
      </w:r>
    </w:p>
    <w:p>
      <w:pPr>
        <w:spacing w:line="480" w:lineRule="exact"/>
        <w:ind w:left="240" w:leftChars="100"/>
        <w:jc w:val="center"/>
        <w:rPr>
          <w:rFonts w:ascii="宋体" w:hAnsi="宋体"/>
          <w:b/>
          <w:bCs/>
          <w:sz w:val="36"/>
          <w:szCs w:val="21"/>
        </w:rPr>
      </w:pPr>
    </w:p>
    <w:tbl>
      <w:tblPr>
        <w:tblStyle w:val="22"/>
        <w:tblW w:w="9006"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18"/>
        <w:gridCol w:w="648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tcBorders>
              <w:top w:val="double" w:color="auto" w:sz="4" w:space="0"/>
            </w:tcBorders>
            <w:vAlign w:val="center"/>
          </w:tcPr>
          <w:p>
            <w:pPr>
              <w:spacing w:line="480" w:lineRule="exact"/>
              <w:ind w:right="163" w:rightChars="68" w:firstLine="138" w:firstLineChars="49"/>
              <w:jc w:val="center"/>
              <w:rPr>
                <w:rFonts w:ascii="宋体" w:hAnsi="宋体"/>
                <w:b/>
                <w:sz w:val="28"/>
                <w:szCs w:val="28"/>
              </w:rPr>
            </w:pPr>
            <w:r>
              <w:rPr>
                <w:rFonts w:hint="eastAsia" w:ascii="宋体" w:hAnsi="宋体"/>
                <w:b/>
                <w:sz w:val="28"/>
                <w:szCs w:val="28"/>
              </w:rPr>
              <w:t>供应商名称</w:t>
            </w:r>
          </w:p>
        </w:tc>
        <w:tc>
          <w:tcPr>
            <w:tcW w:w="6488" w:type="dxa"/>
            <w:tcBorders>
              <w:top w:val="double" w:color="auto" w:sz="4" w:space="0"/>
            </w:tcBorders>
            <w:vAlign w:val="center"/>
          </w:tcPr>
          <w:p>
            <w:pPr>
              <w:spacing w:line="480" w:lineRule="exact"/>
              <w:ind w:left="240" w:leftChars="100"/>
              <w:jc w:val="center"/>
              <w:rPr>
                <w:rFonts w:ascii="宋体" w:hAnsi="宋体"/>
                <w:b/>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right="163" w:rightChars="68" w:firstLine="138" w:firstLineChars="49"/>
              <w:jc w:val="center"/>
              <w:rPr>
                <w:rFonts w:ascii="宋体" w:hAnsi="宋体"/>
                <w:sz w:val="28"/>
                <w:szCs w:val="28"/>
              </w:rPr>
            </w:pPr>
            <w:r>
              <w:rPr>
                <w:rFonts w:hint="eastAsia" w:ascii="宋体" w:hAnsi="宋体"/>
                <w:b/>
                <w:sz w:val="28"/>
                <w:szCs w:val="28"/>
              </w:rPr>
              <w:t>项目名称</w:t>
            </w:r>
          </w:p>
        </w:tc>
        <w:tc>
          <w:tcPr>
            <w:tcW w:w="6488" w:type="dxa"/>
            <w:vAlign w:val="center"/>
          </w:tcPr>
          <w:p>
            <w:pPr>
              <w:pStyle w:val="10"/>
              <w:rPr>
                <w:sz w:val="28"/>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right="163" w:rightChars="68" w:firstLine="138" w:firstLineChars="49"/>
              <w:jc w:val="center"/>
              <w:rPr>
                <w:rFonts w:ascii="宋体" w:hAnsi="宋体"/>
                <w:sz w:val="28"/>
                <w:szCs w:val="28"/>
              </w:rPr>
            </w:pPr>
            <w:r>
              <w:rPr>
                <w:rFonts w:hint="eastAsia" w:ascii="宋体" w:hAnsi="宋体"/>
                <w:b/>
                <w:sz w:val="28"/>
                <w:szCs w:val="28"/>
              </w:rPr>
              <w:t>项目编号</w:t>
            </w:r>
          </w:p>
        </w:tc>
        <w:tc>
          <w:tcPr>
            <w:tcW w:w="6488" w:type="dxa"/>
            <w:vAlign w:val="center"/>
          </w:tcPr>
          <w:p>
            <w:pPr>
              <w:spacing w:line="480" w:lineRule="exact"/>
              <w:rPr>
                <w:rFonts w:ascii="宋体" w:hAnsi="宋体"/>
                <w:b/>
                <w:bCs/>
                <w:sz w:val="28"/>
                <w:szCs w:val="28"/>
              </w:rPr>
            </w:pPr>
            <w:r>
              <w:rPr>
                <w:rFonts w:hint="eastAsia" w:ascii="宋体" w:hAnsi="宋体"/>
                <w:b/>
                <w:bCs/>
                <w:sz w:val="28"/>
                <w:szCs w:val="28"/>
              </w:rPr>
              <w:t>小写：</w:t>
            </w:r>
          </w:p>
          <w:p>
            <w:pPr>
              <w:pStyle w:val="10"/>
              <w:spacing w:after="0" w:line="240" w:lineRule="exact"/>
              <w:rPr>
                <w:sz w:val="28"/>
                <w:szCs w:val="21"/>
              </w:rPr>
            </w:pPr>
          </w:p>
          <w:p>
            <w:pPr>
              <w:pStyle w:val="10"/>
              <w:rPr>
                <w:rFonts w:ascii="宋体" w:hAnsi="宋体"/>
                <w:b/>
                <w:bCs/>
                <w:sz w:val="28"/>
                <w:szCs w:val="28"/>
              </w:rPr>
            </w:pPr>
            <w:r>
              <w:rPr>
                <w:rFonts w:hint="eastAsia" w:ascii="宋体" w:hAnsi="宋体"/>
                <w:b/>
                <w:bCs/>
                <w:sz w:val="28"/>
                <w:szCs w:val="28"/>
              </w:rPr>
              <w:t>大写：</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left="240" w:leftChars="100"/>
              <w:jc w:val="center"/>
              <w:rPr>
                <w:rFonts w:ascii="宋体" w:hAnsi="宋体"/>
                <w:b/>
                <w:sz w:val="28"/>
                <w:szCs w:val="28"/>
              </w:rPr>
            </w:pPr>
            <w:r>
              <w:rPr>
                <w:rFonts w:hint="eastAsia" w:ascii="宋体" w:hAnsi="宋体"/>
                <w:b/>
                <w:sz w:val="28"/>
                <w:szCs w:val="28"/>
              </w:rPr>
              <w:t>磋商总价</w:t>
            </w:r>
          </w:p>
          <w:p>
            <w:pPr>
              <w:spacing w:line="480" w:lineRule="exact"/>
              <w:ind w:left="240" w:leftChars="100"/>
              <w:jc w:val="center"/>
              <w:rPr>
                <w:rFonts w:ascii="宋体" w:hAnsi="宋体"/>
                <w:b/>
                <w:sz w:val="28"/>
                <w:szCs w:val="28"/>
              </w:rPr>
            </w:pPr>
            <w:r>
              <w:rPr>
                <w:rFonts w:hint="eastAsia" w:ascii="宋体" w:hAnsi="宋体"/>
                <w:b/>
                <w:sz w:val="28"/>
                <w:szCs w:val="28"/>
              </w:rPr>
              <w:t>（人民币：元）</w:t>
            </w:r>
          </w:p>
        </w:tc>
        <w:tc>
          <w:tcPr>
            <w:tcW w:w="6488" w:type="dxa"/>
            <w:vAlign w:val="center"/>
          </w:tcPr>
          <w:p>
            <w:pPr>
              <w:pStyle w:val="10"/>
              <w:rPr>
                <w:rFonts w:ascii="宋体" w:hAnsi="宋体"/>
                <w:b/>
                <w:bCs/>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left="240" w:leftChars="100"/>
              <w:jc w:val="center"/>
              <w:rPr>
                <w:rFonts w:ascii="宋体" w:hAnsi="宋体"/>
                <w:b/>
                <w:sz w:val="28"/>
                <w:szCs w:val="28"/>
              </w:rPr>
            </w:pPr>
            <w:r>
              <w:rPr>
                <w:rFonts w:hint="eastAsia" w:ascii="宋体" w:hAnsi="宋体"/>
                <w:b/>
                <w:sz w:val="28"/>
                <w:szCs w:val="28"/>
              </w:rPr>
              <w:t>合同履行期限</w:t>
            </w:r>
          </w:p>
          <w:p>
            <w:pPr>
              <w:spacing w:line="480" w:lineRule="exact"/>
              <w:ind w:left="240" w:leftChars="100"/>
              <w:jc w:val="center"/>
              <w:rPr>
                <w:rFonts w:ascii="宋体" w:hAnsi="宋体"/>
                <w:b/>
                <w:sz w:val="28"/>
                <w:szCs w:val="28"/>
              </w:rPr>
            </w:pPr>
            <w:r>
              <w:rPr>
                <w:rFonts w:hint="eastAsia" w:ascii="宋体" w:hAnsi="宋体"/>
                <w:b/>
                <w:sz w:val="28"/>
                <w:szCs w:val="28"/>
              </w:rPr>
              <w:t>（日历天）</w:t>
            </w:r>
          </w:p>
        </w:tc>
        <w:tc>
          <w:tcPr>
            <w:tcW w:w="6488" w:type="dxa"/>
            <w:vAlign w:val="center"/>
          </w:tcPr>
          <w:p>
            <w:pPr>
              <w:pStyle w:val="10"/>
              <w:rPr>
                <w:rFonts w:ascii="宋体" w:hAnsi="宋体"/>
                <w:b/>
                <w:bCs/>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left="240" w:leftChars="100"/>
              <w:jc w:val="center"/>
              <w:rPr>
                <w:rFonts w:ascii="宋体" w:hAnsi="宋体"/>
                <w:b/>
                <w:sz w:val="28"/>
                <w:szCs w:val="28"/>
              </w:rPr>
            </w:pPr>
            <w:r>
              <w:rPr>
                <w:rFonts w:hint="eastAsia" w:ascii="宋体" w:hAnsi="宋体"/>
                <w:b/>
                <w:sz w:val="28"/>
                <w:szCs w:val="28"/>
              </w:rPr>
              <w:t>质量标准</w:t>
            </w:r>
          </w:p>
        </w:tc>
        <w:tc>
          <w:tcPr>
            <w:tcW w:w="6488" w:type="dxa"/>
            <w:vAlign w:val="center"/>
          </w:tcPr>
          <w:p>
            <w:pPr>
              <w:pStyle w:val="10"/>
              <w:rPr>
                <w:rFonts w:ascii="宋体" w:hAnsi="宋体"/>
                <w:b/>
                <w:bCs/>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2518" w:type="dxa"/>
            <w:vAlign w:val="center"/>
          </w:tcPr>
          <w:p>
            <w:pPr>
              <w:spacing w:line="480" w:lineRule="exact"/>
              <w:ind w:left="240" w:leftChars="100"/>
              <w:jc w:val="center"/>
              <w:rPr>
                <w:rFonts w:ascii="宋体" w:hAnsi="宋体"/>
                <w:b/>
                <w:sz w:val="28"/>
                <w:szCs w:val="28"/>
              </w:rPr>
            </w:pPr>
            <w:r>
              <w:rPr>
                <w:rFonts w:hint="eastAsia" w:ascii="宋体" w:hAnsi="宋体"/>
                <w:b/>
                <w:sz w:val="28"/>
                <w:szCs w:val="28"/>
              </w:rPr>
              <w:t>备注</w:t>
            </w:r>
          </w:p>
        </w:tc>
        <w:tc>
          <w:tcPr>
            <w:tcW w:w="6488" w:type="dxa"/>
            <w:vAlign w:val="center"/>
          </w:tcPr>
          <w:p>
            <w:pPr>
              <w:pStyle w:val="10"/>
              <w:rPr>
                <w:rFonts w:ascii="宋体" w:hAnsi="宋体"/>
                <w:b/>
                <w:bCs/>
                <w:sz w:val="28"/>
                <w:szCs w:val="28"/>
              </w:rPr>
            </w:pPr>
          </w:p>
        </w:tc>
      </w:tr>
    </w:tbl>
    <w:p>
      <w:pPr>
        <w:spacing w:line="480" w:lineRule="exact"/>
        <w:rPr>
          <w:rFonts w:ascii="宋体" w:hAnsi="宋体"/>
          <w:iCs/>
        </w:rPr>
      </w:pPr>
      <w:r>
        <w:rPr>
          <w:rFonts w:hint="eastAsia" w:ascii="宋体" w:hAnsi="宋体"/>
          <w:iCs/>
        </w:rPr>
        <w:t>注：</w:t>
      </w:r>
      <w:r>
        <w:rPr>
          <w:rFonts w:ascii="宋体" w:hAnsi="宋体"/>
          <w:iCs/>
        </w:rPr>
        <w:t>1</w:t>
      </w:r>
      <w:r>
        <w:rPr>
          <w:rFonts w:hint="eastAsia" w:ascii="宋体" w:hAnsi="宋体"/>
          <w:iCs/>
        </w:rPr>
        <w:t>、本表价格应按投标总价填写，同时应保证磋商响应文件中仍有此表且一致。</w:t>
      </w:r>
    </w:p>
    <w:p>
      <w:pPr>
        <w:spacing w:line="480" w:lineRule="exact"/>
        <w:ind w:firstLine="360" w:firstLineChars="150"/>
        <w:rPr>
          <w:rFonts w:ascii="宋体" w:hAnsi="宋体"/>
          <w:iCs/>
        </w:rPr>
      </w:pPr>
      <w:r>
        <w:rPr>
          <w:rFonts w:ascii="宋体" w:hAnsi="宋体"/>
          <w:iCs/>
        </w:rPr>
        <w:t xml:space="preserve"> 2</w:t>
      </w:r>
      <w:r>
        <w:rPr>
          <w:rFonts w:hint="eastAsia" w:ascii="宋体" w:hAnsi="宋体"/>
          <w:iCs/>
        </w:rPr>
        <w:t>、本报价表以元为单位，并保留小数点后两位。</w:t>
      </w:r>
    </w:p>
    <w:p>
      <w:pPr>
        <w:spacing w:line="480" w:lineRule="exact"/>
        <w:ind w:left="240" w:leftChars="100" w:firstLine="480" w:firstLineChars="200"/>
        <w:rPr>
          <w:rFonts w:ascii="宋体" w:hAnsi="宋体"/>
        </w:rPr>
      </w:pPr>
    </w:p>
    <w:p>
      <w:pPr>
        <w:spacing w:line="480" w:lineRule="exact"/>
        <w:rPr>
          <w:rFonts w:ascii="宋体" w:hAnsi="宋体"/>
        </w:rPr>
      </w:pP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供应商名称（公章）：</w:t>
      </w: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法定代表人或被授权人：（签字或盖章）               </w:t>
      </w: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日 期：</w:t>
      </w:r>
    </w:p>
    <w:p>
      <w:pPr>
        <w:rPr>
          <w:rFonts w:ascii="宋体" w:hAnsi="宋体"/>
        </w:rPr>
      </w:pPr>
      <w:r>
        <w:rPr>
          <w:rFonts w:ascii="宋体" w:hAnsi="宋体"/>
        </w:rPr>
        <w:br w:type="page"/>
      </w:r>
    </w:p>
    <w:p>
      <w:pPr>
        <w:spacing w:line="480" w:lineRule="exact"/>
        <w:ind w:left="240" w:leftChars="100"/>
        <w:jc w:val="center"/>
        <w:rPr>
          <w:rFonts w:ascii="宋体" w:hAnsi="宋体"/>
          <w:b/>
          <w:bCs/>
          <w:sz w:val="40"/>
          <w:szCs w:val="22"/>
        </w:rPr>
      </w:pPr>
      <w:r>
        <w:rPr>
          <w:rFonts w:hint="eastAsia" w:ascii="宋体" w:hAnsi="宋体"/>
          <w:b/>
          <w:bCs/>
          <w:sz w:val="40"/>
          <w:szCs w:val="22"/>
        </w:rPr>
        <w:t>2、报价明细表</w:t>
      </w:r>
    </w:p>
    <w:p>
      <w:pPr>
        <w:spacing w:line="360" w:lineRule="auto"/>
        <w:jc w:val="left"/>
        <w:rPr>
          <w:rFonts w:ascii="宋体" w:hAnsi="宋体" w:cs="宋体"/>
          <w:b/>
          <w:szCs w:val="24"/>
        </w:rPr>
      </w:pPr>
    </w:p>
    <w:p>
      <w:pPr>
        <w:spacing w:line="360" w:lineRule="auto"/>
        <w:jc w:val="left"/>
        <w:rPr>
          <w:rFonts w:ascii="宋体" w:hAnsi="宋体" w:cs="宋体"/>
          <w:b/>
          <w:szCs w:val="24"/>
        </w:rPr>
      </w:pPr>
      <w:r>
        <w:rPr>
          <w:rFonts w:hint="eastAsia" w:ascii="宋体" w:hAnsi="宋体" w:cs="宋体"/>
          <w:b/>
          <w:szCs w:val="24"/>
        </w:rPr>
        <w:t>项目名称：</w:t>
      </w:r>
      <w:r>
        <w:rPr>
          <w:rFonts w:hint="eastAsia" w:ascii="宋体" w:hAnsi="宋体" w:cs="宋体"/>
          <w:b/>
          <w:szCs w:val="24"/>
          <w:u w:val="single"/>
        </w:rPr>
        <w:t xml:space="preserve">                     </w:t>
      </w:r>
      <w:r>
        <w:rPr>
          <w:rFonts w:hint="eastAsia" w:ascii="宋体" w:hAnsi="宋体" w:cs="宋体"/>
          <w:bCs/>
          <w:szCs w:val="24"/>
        </w:rPr>
        <w:t xml:space="preserve">      </w:t>
      </w:r>
      <w:r>
        <w:rPr>
          <w:rFonts w:hint="eastAsia" w:ascii="宋体" w:hAnsi="宋体" w:cs="宋体"/>
          <w:b/>
          <w:szCs w:val="24"/>
        </w:rPr>
        <w:t xml:space="preserve"> </w:t>
      </w:r>
    </w:p>
    <w:p>
      <w:pPr>
        <w:spacing w:line="360" w:lineRule="auto"/>
        <w:jc w:val="left"/>
        <w:rPr>
          <w:rFonts w:ascii="宋体" w:hAnsi="宋体" w:cs="宋体"/>
          <w:szCs w:val="24"/>
        </w:rPr>
      </w:pPr>
      <w:r>
        <w:rPr>
          <w:rFonts w:hint="eastAsia" w:ascii="宋体" w:hAnsi="宋体" w:cs="宋体"/>
          <w:b/>
          <w:szCs w:val="24"/>
        </w:rPr>
        <w:t>项目编号：</w:t>
      </w:r>
      <w:r>
        <w:rPr>
          <w:rFonts w:hint="eastAsia" w:ascii="宋体" w:hAnsi="宋体" w:cs="宋体"/>
          <w:b/>
          <w:szCs w:val="24"/>
          <w:u w:val="single"/>
        </w:rPr>
        <w:t xml:space="preserve">                     </w:t>
      </w:r>
      <w:r>
        <w:rPr>
          <w:rFonts w:hint="eastAsia" w:ascii="宋体" w:hAnsi="宋体" w:cs="宋体"/>
          <w:szCs w:val="24"/>
        </w:rPr>
        <w:t xml:space="preserve">      </w:t>
      </w:r>
    </w:p>
    <w:p>
      <w:pPr>
        <w:spacing w:line="360" w:lineRule="auto"/>
        <w:jc w:val="left"/>
        <w:rPr>
          <w:rFonts w:ascii="宋体" w:hAnsi="宋体" w:cs="宋体"/>
          <w:szCs w:val="24"/>
        </w:rPr>
      </w:pPr>
      <w:r>
        <w:rPr>
          <w:rFonts w:hint="eastAsia" w:ascii="宋体" w:hAnsi="宋体" w:cs="宋体"/>
          <w:szCs w:val="24"/>
        </w:rPr>
        <w:t xml:space="preserve">    </w:t>
      </w:r>
    </w:p>
    <w:p>
      <w:pPr>
        <w:spacing w:line="360" w:lineRule="auto"/>
        <w:jc w:val="left"/>
        <w:rPr>
          <w:rFonts w:ascii="宋体" w:hAnsi="宋体" w:cs="宋体"/>
          <w:b/>
          <w:szCs w:val="24"/>
        </w:rPr>
      </w:pPr>
      <w:r>
        <w:rPr>
          <w:rFonts w:hint="eastAsia" w:ascii="宋体" w:hAnsi="宋体" w:cs="宋体"/>
          <w:szCs w:val="24"/>
        </w:rPr>
        <w:t xml:space="preserve">明细部分格式自拟。                          </w:t>
      </w:r>
    </w:p>
    <w:p>
      <w:pPr>
        <w:spacing w:line="360" w:lineRule="auto"/>
        <w:rPr>
          <w:rFonts w:ascii="宋体" w:hAnsi="宋体" w:cs="宋体"/>
          <w:szCs w:val="24"/>
        </w:rPr>
      </w:pPr>
    </w:p>
    <w:p>
      <w:pPr>
        <w:pStyle w:val="2"/>
      </w:pPr>
    </w:p>
    <w:p>
      <w:pPr>
        <w:spacing w:line="360" w:lineRule="auto"/>
        <w:rPr>
          <w:rFonts w:ascii="宋体" w:hAnsi="宋体" w:cs="宋体"/>
          <w:szCs w:val="24"/>
        </w:rPr>
      </w:pPr>
      <w:r>
        <w:rPr>
          <w:rFonts w:hint="eastAsia" w:ascii="宋体" w:hAnsi="宋体" w:cs="宋体"/>
          <w:szCs w:val="24"/>
        </w:rPr>
        <w:t>说明：</w:t>
      </w:r>
    </w:p>
    <w:p>
      <w:pPr>
        <w:spacing w:line="360" w:lineRule="auto"/>
        <w:rPr>
          <w:rFonts w:ascii="宋体" w:hAnsi="宋体" w:cs="宋体"/>
          <w:szCs w:val="24"/>
        </w:rPr>
      </w:pPr>
      <w:r>
        <w:rPr>
          <w:rFonts w:hint="eastAsia" w:ascii="宋体" w:hAnsi="宋体" w:cs="宋体"/>
          <w:szCs w:val="24"/>
        </w:rPr>
        <w:t>1.所有价格均系用人民币表示，单位为元，精确到小数点后两位。</w:t>
      </w:r>
    </w:p>
    <w:p>
      <w:pPr>
        <w:spacing w:line="360" w:lineRule="auto"/>
        <w:rPr>
          <w:rFonts w:ascii="宋体" w:hAnsi="宋体" w:cs="宋体"/>
          <w:szCs w:val="24"/>
        </w:rPr>
      </w:pPr>
      <w:r>
        <w:rPr>
          <w:rFonts w:hint="eastAsia" w:ascii="宋体" w:hAnsi="宋体" w:cs="宋体"/>
          <w:szCs w:val="24"/>
        </w:rPr>
        <w:t>2.该表中包含供应商认为完成本项目所需的所有费用,各项费用须列出明细清单。</w:t>
      </w:r>
    </w:p>
    <w:p>
      <w:pPr>
        <w:spacing w:line="360" w:lineRule="auto"/>
        <w:rPr>
          <w:rFonts w:ascii="宋体" w:hAnsi="宋体" w:cs="宋体"/>
          <w:b/>
          <w:szCs w:val="24"/>
        </w:rPr>
      </w:pPr>
      <w:r>
        <w:rPr>
          <w:rFonts w:hint="eastAsia" w:ascii="宋体" w:hAnsi="宋体" w:cs="宋体"/>
          <w:szCs w:val="24"/>
        </w:rPr>
        <w:t>3.合计总价应与</w:t>
      </w:r>
      <w:r>
        <w:rPr>
          <w:rFonts w:hint="eastAsia" w:ascii="宋体" w:hAnsi="宋体" w:cs="宋体"/>
          <w:szCs w:val="24"/>
          <w:u w:val="single"/>
        </w:rPr>
        <w:t>1、投标报价一览表中投标总价金额一致。</w:t>
      </w:r>
    </w:p>
    <w:p>
      <w:pPr>
        <w:adjustRightInd w:val="0"/>
        <w:snapToGrid w:val="0"/>
        <w:spacing w:line="360" w:lineRule="auto"/>
        <w:ind w:firstLine="4440" w:firstLineChars="1850"/>
        <w:jc w:val="right"/>
        <w:rPr>
          <w:rFonts w:ascii="宋体" w:hAnsi="宋体" w:cs="宋体"/>
          <w:szCs w:val="24"/>
        </w:rPr>
      </w:pPr>
      <w:bookmarkStart w:id="86" w:name="_Toc10563609"/>
      <w:bookmarkStart w:id="87" w:name="_Toc10851"/>
      <w:bookmarkStart w:id="88" w:name="_Toc12377633"/>
      <w:bookmarkStart w:id="89" w:name="_Toc10563648"/>
    </w:p>
    <w:bookmarkEnd w:id="86"/>
    <w:bookmarkEnd w:id="87"/>
    <w:bookmarkEnd w:id="88"/>
    <w:bookmarkEnd w:id="89"/>
    <w:p>
      <w:pPr>
        <w:adjustRightInd w:val="0"/>
        <w:snapToGrid w:val="0"/>
        <w:spacing w:line="360" w:lineRule="auto"/>
        <w:ind w:firstLine="3120" w:firstLineChars="1300"/>
        <w:rPr>
          <w:rFonts w:ascii="宋体" w:hAnsi="宋体" w:cs="宋体"/>
          <w:bCs/>
          <w:szCs w:val="24"/>
        </w:rPr>
      </w:pPr>
      <w:r>
        <w:rPr>
          <w:rFonts w:hint="eastAsia" w:ascii="宋体" w:hAnsi="宋体" w:cs="宋体"/>
          <w:szCs w:val="24"/>
        </w:rPr>
        <w:t>供应商名称：</w:t>
      </w:r>
      <w:r>
        <w:rPr>
          <w:rFonts w:hint="eastAsia" w:ascii="宋体" w:hAnsi="宋体" w:cs="宋体"/>
          <w:szCs w:val="24"/>
          <w:u w:val="single"/>
        </w:rPr>
        <w:t xml:space="preserve">               </w:t>
      </w:r>
      <w:r>
        <w:rPr>
          <w:rFonts w:hint="eastAsia" w:ascii="宋体" w:hAnsi="宋体" w:cs="宋体"/>
          <w:szCs w:val="24"/>
        </w:rPr>
        <w:t>（盖章）</w:t>
      </w:r>
    </w:p>
    <w:p>
      <w:pPr>
        <w:adjustRightInd w:val="0"/>
        <w:snapToGrid w:val="0"/>
        <w:spacing w:line="360" w:lineRule="auto"/>
        <w:ind w:firstLine="3120" w:firstLineChars="1300"/>
        <w:jc w:val="left"/>
        <w:rPr>
          <w:rFonts w:ascii="宋体" w:hAnsi="宋体" w:cs="宋体"/>
          <w:szCs w:val="24"/>
        </w:rPr>
      </w:pPr>
      <w:r>
        <w:rPr>
          <w:rFonts w:hint="eastAsia" w:ascii="宋体" w:hAnsi="宋体" w:cs="宋体"/>
          <w:bCs/>
          <w:szCs w:val="24"/>
        </w:rPr>
        <w:t>法定代表人或被授权人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bCs/>
          <w:szCs w:val="24"/>
        </w:rPr>
        <w:t>（签字或盖章）</w:t>
      </w:r>
    </w:p>
    <w:p>
      <w:pPr>
        <w:widowControl/>
        <w:jc w:val="left"/>
        <w:rPr>
          <w:rFonts w:ascii="宋体" w:hAnsi="宋体"/>
        </w:rPr>
      </w:pP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r>
        <w:rPr>
          <w:rFonts w:ascii="宋体" w:hAnsi="宋体"/>
        </w:rPr>
        <w:br w:type="page"/>
      </w:r>
    </w:p>
    <w:p>
      <w:pPr>
        <w:spacing w:line="360" w:lineRule="auto"/>
        <w:jc w:val="center"/>
        <w:outlineLvl w:val="1"/>
        <w:rPr>
          <w:rFonts w:ascii="宋体" w:hAnsi="宋体"/>
          <w:b/>
          <w:bCs/>
          <w:sz w:val="32"/>
          <w:szCs w:val="32"/>
        </w:rPr>
      </w:pPr>
      <w:bookmarkStart w:id="90" w:name="_Toc48995851"/>
      <w:bookmarkStart w:id="91" w:name="_Toc49019236"/>
      <w:bookmarkStart w:id="92" w:name="_Toc47261885"/>
      <w:bookmarkStart w:id="93" w:name="_Toc49019497"/>
      <w:bookmarkStart w:id="94" w:name="_Toc48791235"/>
      <w:bookmarkStart w:id="95" w:name="_Toc47418255"/>
      <w:bookmarkStart w:id="96" w:name="_Toc47418938"/>
      <w:bookmarkStart w:id="97" w:name="_Toc47262069"/>
      <w:bookmarkStart w:id="98" w:name="_Toc47261690"/>
      <w:bookmarkStart w:id="99" w:name="_Toc47418731"/>
      <w:bookmarkStart w:id="100" w:name="_Toc188808839"/>
      <w:bookmarkStart w:id="101" w:name="_Toc193187104"/>
      <w:bookmarkStart w:id="102" w:name="_Toc194663925"/>
      <w:bookmarkStart w:id="103" w:name="_Toc193126888"/>
      <w:r>
        <w:rPr>
          <w:rFonts w:hint="eastAsia" w:ascii="宋体" w:hAnsi="宋体"/>
          <w:b/>
          <w:bCs/>
          <w:sz w:val="32"/>
          <w:szCs w:val="32"/>
        </w:rPr>
        <w:t>三、法定代表人授权书</w:t>
      </w:r>
      <w:bookmarkEnd w:id="90"/>
      <w:bookmarkEnd w:id="91"/>
      <w:bookmarkEnd w:id="92"/>
      <w:bookmarkEnd w:id="93"/>
      <w:bookmarkEnd w:id="94"/>
      <w:bookmarkEnd w:id="95"/>
      <w:bookmarkEnd w:id="96"/>
      <w:bookmarkEnd w:id="97"/>
      <w:bookmarkEnd w:id="98"/>
      <w:bookmarkEnd w:id="99"/>
      <w:r>
        <w:rPr>
          <w:rFonts w:hint="eastAsia" w:ascii="宋体" w:hAnsi="宋体"/>
          <w:sz w:val="32"/>
          <w:szCs w:val="32"/>
        </w:rPr>
        <w:t>（格式）</w:t>
      </w:r>
      <w:bookmarkEnd w:id="100"/>
      <w:bookmarkEnd w:id="101"/>
      <w:bookmarkEnd w:id="102"/>
      <w:bookmarkEnd w:id="103"/>
    </w:p>
    <w:p>
      <w:pPr>
        <w:spacing w:line="480" w:lineRule="auto"/>
        <w:ind w:left="240" w:leftChars="100"/>
        <w:jc w:val="center"/>
        <w:rPr>
          <w:rFonts w:ascii="宋体" w:hAnsi="宋体"/>
          <w:b/>
          <w:bCs/>
          <w:sz w:val="40"/>
          <w:szCs w:val="22"/>
        </w:rPr>
      </w:pPr>
      <w:bookmarkStart w:id="104" w:name="_Toc48995852"/>
      <w:bookmarkStart w:id="105" w:name="_Toc47262070"/>
      <w:bookmarkStart w:id="106" w:name="_Toc49019237"/>
      <w:bookmarkStart w:id="107" w:name="_Toc47418939"/>
      <w:bookmarkStart w:id="108" w:name="_Toc47418256"/>
      <w:bookmarkStart w:id="109" w:name="_Toc49019498"/>
      <w:bookmarkStart w:id="110" w:name="_Toc47261886"/>
      <w:bookmarkStart w:id="111" w:name="_Toc48791236"/>
      <w:bookmarkStart w:id="112" w:name="_Toc47418732"/>
      <w:bookmarkStart w:id="113" w:name="_Toc47261691"/>
      <w:r>
        <w:rPr>
          <w:rFonts w:ascii="宋体" w:hAnsi="宋体"/>
          <w:b/>
          <w:bCs/>
          <w:sz w:val="40"/>
          <w:szCs w:val="22"/>
        </w:rPr>
        <w:t>1</w:t>
      </w:r>
      <w:r>
        <w:rPr>
          <w:rFonts w:hint="eastAsia" w:ascii="宋体" w:hAnsi="宋体"/>
          <w:b/>
          <w:bCs/>
          <w:sz w:val="40"/>
          <w:szCs w:val="22"/>
        </w:rPr>
        <w:t>、法定代表人证明书</w:t>
      </w:r>
    </w:p>
    <w:tbl>
      <w:tblPr>
        <w:tblStyle w:val="22"/>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980"/>
        <w:gridCol w:w="1965"/>
        <w:gridCol w:w="133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致：</w:t>
            </w:r>
            <w:r>
              <w:rPr>
                <w:rFonts w:hint="eastAsia"/>
                <w:sz w:val="28"/>
                <w:szCs w:val="28"/>
              </w:rPr>
              <w:t>渭南师范学院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Pr>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p>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企</w:t>
            </w:r>
          </w:p>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业</w:t>
            </w:r>
          </w:p>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法</w:t>
            </w:r>
          </w:p>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人</w:t>
            </w: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企业名称</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法定地址</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邮政编码</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网址</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工商登记机关</w:t>
            </w:r>
          </w:p>
        </w:tc>
        <w:tc>
          <w:tcPr>
            <w:tcW w:w="5676" w:type="dxa"/>
            <w:gridSpan w:val="3"/>
          </w:tcPr>
          <w:p>
            <w:pPr>
              <w:tabs>
                <w:tab w:val="right" w:leader="dot" w:pos="9022"/>
              </w:tabs>
              <w:autoSpaceDE w:val="0"/>
              <w:autoSpaceDN w:val="0"/>
              <w:adjustRightInd w:val="0"/>
              <w:spacing w:line="500" w:lineRule="exact"/>
              <w:ind w:firstLine="2800" w:firstLineChars="1000"/>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vAlign w:val="center"/>
          </w:tcPr>
          <w:p>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税务登记机关</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机构代码证号</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法定</w:t>
            </w:r>
          </w:p>
          <w:p>
            <w:pPr>
              <w:tabs>
                <w:tab w:val="right" w:leader="dot" w:pos="9022"/>
              </w:tabs>
              <w:autoSpaceDE w:val="0"/>
              <w:autoSpaceDN w:val="0"/>
              <w:adjustRightInd w:val="0"/>
              <w:spacing w:line="500" w:lineRule="exact"/>
              <w:rPr>
                <w:rFonts w:ascii="宋体" w:hAnsi="宋体"/>
                <w:bCs/>
                <w:caps/>
                <w:sz w:val="28"/>
                <w:szCs w:val="28"/>
              </w:rPr>
            </w:pPr>
            <w:r>
              <w:rPr>
                <w:rFonts w:hint="eastAsia" w:ascii="宋体" w:hAnsi="宋体"/>
                <w:bCs/>
                <w:caps/>
                <w:sz w:val="28"/>
                <w:szCs w:val="28"/>
              </w:rPr>
              <w:t>代表</w:t>
            </w:r>
          </w:p>
          <w:p>
            <w:pPr>
              <w:tabs>
                <w:tab w:val="right" w:leader="dot" w:pos="9022"/>
              </w:tabs>
              <w:autoSpaceDE w:val="0"/>
              <w:autoSpaceDN w:val="0"/>
              <w:adjustRightInd w:val="0"/>
              <w:spacing w:line="500" w:lineRule="exact"/>
              <w:ind w:firstLine="280" w:firstLineChars="100"/>
              <w:rPr>
                <w:rFonts w:ascii="宋体" w:hAnsi="宋体"/>
                <w:bCs/>
                <w:caps/>
                <w:sz w:val="28"/>
                <w:szCs w:val="28"/>
              </w:rPr>
            </w:pPr>
            <w:r>
              <w:rPr>
                <w:rFonts w:hint="eastAsia" w:ascii="宋体" w:hAnsi="宋体"/>
                <w:bCs/>
                <w:caps/>
                <w:sz w:val="28"/>
                <w:szCs w:val="28"/>
              </w:rPr>
              <w:t>人</w:t>
            </w:r>
          </w:p>
        </w:tc>
        <w:tc>
          <w:tcPr>
            <w:tcW w:w="1980" w:type="dxa"/>
          </w:tcPr>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姓名</w:t>
            </w:r>
          </w:p>
        </w:tc>
        <w:tc>
          <w:tcPr>
            <w:tcW w:w="1965" w:type="dxa"/>
          </w:tcPr>
          <w:p>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性别</w:t>
            </w:r>
          </w:p>
        </w:tc>
        <w:tc>
          <w:tcPr>
            <w:tcW w:w="2375" w:type="dxa"/>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职务</w:t>
            </w:r>
          </w:p>
        </w:tc>
        <w:tc>
          <w:tcPr>
            <w:tcW w:w="1965" w:type="dxa"/>
          </w:tcPr>
          <w:p>
            <w:pPr>
              <w:tabs>
                <w:tab w:val="right" w:leader="dot" w:pos="9022"/>
              </w:tabs>
              <w:autoSpaceDE w:val="0"/>
              <w:autoSpaceDN w:val="0"/>
              <w:adjustRightInd w:val="0"/>
              <w:spacing w:line="500" w:lineRule="exact"/>
              <w:jc w:val="left"/>
              <w:rPr>
                <w:rFonts w:ascii="宋体" w:hAnsi="宋体"/>
                <w:bCs/>
                <w:caps/>
                <w:sz w:val="28"/>
                <w:szCs w:val="28"/>
              </w:rPr>
            </w:pPr>
          </w:p>
        </w:tc>
        <w:tc>
          <w:tcPr>
            <w:tcW w:w="1336" w:type="dxa"/>
          </w:tcPr>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联系电话</w:t>
            </w:r>
          </w:p>
        </w:tc>
        <w:tc>
          <w:tcPr>
            <w:tcW w:w="2375" w:type="dxa"/>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1980" w:type="dxa"/>
          </w:tcPr>
          <w:p>
            <w:pPr>
              <w:tabs>
                <w:tab w:val="right" w:leader="dot" w:pos="9022"/>
              </w:tabs>
              <w:autoSpaceDE w:val="0"/>
              <w:autoSpaceDN w:val="0"/>
              <w:adjustRightInd w:val="0"/>
              <w:spacing w:line="500" w:lineRule="exact"/>
              <w:ind w:firstLine="280" w:firstLineChars="100"/>
              <w:jc w:val="left"/>
              <w:rPr>
                <w:rFonts w:ascii="宋体" w:hAnsi="宋体"/>
                <w:bCs/>
                <w:caps/>
                <w:sz w:val="28"/>
                <w:szCs w:val="28"/>
              </w:rPr>
            </w:pPr>
            <w:r>
              <w:rPr>
                <w:rFonts w:hint="eastAsia" w:ascii="宋体" w:hAnsi="宋体"/>
                <w:bCs/>
                <w:caps/>
                <w:sz w:val="28"/>
                <w:szCs w:val="28"/>
              </w:rPr>
              <w:t>传真</w:t>
            </w:r>
          </w:p>
        </w:tc>
        <w:tc>
          <w:tcPr>
            <w:tcW w:w="5676" w:type="dxa"/>
            <w:gridSpan w:val="3"/>
          </w:tcPr>
          <w:p>
            <w:pPr>
              <w:tabs>
                <w:tab w:val="right" w:leader="dot" w:pos="9022"/>
              </w:tabs>
              <w:autoSpaceDE w:val="0"/>
              <w:autoSpaceDN w:val="0"/>
              <w:adjustRightInd w:val="0"/>
              <w:spacing w:line="500" w:lineRule="exact"/>
              <w:jc w:val="left"/>
              <w:rPr>
                <w:rFonts w:ascii="宋体" w:hAnsi="宋体"/>
                <w:bCs/>
                <w:cap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1080" w:type="dxa"/>
            <w:vMerge w:val="restart"/>
          </w:tcPr>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法定代表人身份证复印件</w:t>
            </w:r>
          </w:p>
        </w:tc>
        <w:tc>
          <w:tcPr>
            <w:tcW w:w="3945" w:type="dxa"/>
            <w:gridSpan w:val="2"/>
            <w:vMerge w:val="restart"/>
            <w:vAlign w:val="center"/>
          </w:tcPr>
          <w:p>
            <w:pPr>
              <w:tabs>
                <w:tab w:val="right" w:leader="dot" w:pos="9022"/>
              </w:tabs>
              <w:autoSpaceDE w:val="0"/>
              <w:autoSpaceDN w:val="0"/>
              <w:adjustRightInd w:val="0"/>
              <w:spacing w:line="500" w:lineRule="exact"/>
              <w:jc w:val="center"/>
              <w:rPr>
                <w:rFonts w:ascii="宋体" w:hAnsi="宋体"/>
                <w:bCs/>
                <w:caps/>
                <w:sz w:val="28"/>
                <w:szCs w:val="28"/>
              </w:rPr>
            </w:pPr>
          </w:p>
          <w:p>
            <w:pPr>
              <w:tabs>
                <w:tab w:val="right" w:leader="dot" w:pos="9022"/>
              </w:tabs>
              <w:autoSpaceDE w:val="0"/>
              <w:autoSpaceDN w:val="0"/>
              <w:adjustRightInd w:val="0"/>
              <w:spacing w:line="500" w:lineRule="exact"/>
              <w:jc w:val="center"/>
              <w:rPr>
                <w:rFonts w:ascii="宋体" w:hAnsi="宋体"/>
                <w:bCs/>
                <w:caps/>
                <w:sz w:val="28"/>
                <w:szCs w:val="28"/>
              </w:rPr>
            </w:pPr>
          </w:p>
          <w:p>
            <w:pPr>
              <w:tabs>
                <w:tab w:val="right" w:leader="dot" w:pos="9022"/>
              </w:tabs>
              <w:autoSpaceDE w:val="0"/>
              <w:autoSpaceDN w:val="0"/>
              <w:adjustRightInd w:val="0"/>
              <w:spacing w:line="500" w:lineRule="exact"/>
              <w:jc w:val="center"/>
              <w:rPr>
                <w:rFonts w:ascii="宋体" w:hAnsi="宋体"/>
                <w:bCs/>
                <w:caps/>
                <w:sz w:val="28"/>
                <w:szCs w:val="28"/>
              </w:rPr>
            </w:pPr>
            <w:r>
              <w:rPr>
                <w:rFonts w:hint="eastAsia" w:ascii="宋体" w:hAnsi="宋体"/>
                <w:spacing w:val="-4"/>
                <w:sz w:val="28"/>
                <w:szCs w:val="28"/>
              </w:rPr>
              <w:t>二代身份证正、反两面都需复印</w:t>
            </w:r>
          </w:p>
          <w:p>
            <w:pPr>
              <w:tabs>
                <w:tab w:val="right" w:leader="dot" w:pos="9022"/>
              </w:tabs>
              <w:autoSpaceDE w:val="0"/>
              <w:autoSpaceDN w:val="0"/>
              <w:adjustRightInd w:val="0"/>
              <w:spacing w:line="500" w:lineRule="exact"/>
              <w:ind w:firstLine="1120" w:firstLineChars="400"/>
              <w:jc w:val="center"/>
              <w:rPr>
                <w:rFonts w:ascii="宋体" w:hAnsi="宋体"/>
                <w:bCs/>
                <w:caps/>
                <w:sz w:val="28"/>
                <w:szCs w:val="28"/>
              </w:rPr>
            </w:pPr>
          </w:p>
          <w:p>
            <w:pPr>
              <w:tabs>
                <w:tab w:val="right" w:leader="dot" w:pos="9022"/>
              </w:tabs>
              <w:autoSpaceDE w:val="0"/>
              <w:autoSpaceDN w:val="0"/>
              <w:adjustRightInd w:val="0"/>
              <w:spacing w:line="500" w:lineRule="exact"/>
              <w:jc w:val="center"/>
              <w:rPr>
                <w:rFonts w:ascii="宋体" w:hAnsi="宋体"/>
                <w:bCs/>
                <w:caps/>
                <w:sz w:val="28"/>
                <w:szCs w:val="28"/>
              </w:rPr>
            </w:pPr>
          </w:p>
        </w:tc>
        <w:tc>
          <w:tcPr>
            <w:tcW w:w="3711" w:type="dxa"/>
            <w:gridSpan w:val="2"/>
          </w:tcPr>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r>
              <w:rPr>
                <w:rFonts w:hint="eastAsia" w:ascii="宋体" w:hAnsi="宋体"/>
                <w:bCs/>
                <w:caps/>
                <w:sz w:val="28"/>
                <w:szCs w:val="28"/>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3" w:hRule="atLeast"/>
          <w:jc w:val="center"/>
        </w:trPr>
        <w:tc>
          <w:tcPr>
            <w:tcW w:w="1080" w:type="dxa"/>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3945" w:type="dxa"/>
            <w:gridSpan w:val="2"/>
            <w:vMerge w:val="continue"/>
          </w:tcPr>
          <w:p>
            <w:pPr>
              <w:tabs>
                <w:tab w:val="right" w:leader="dot" w:pos="9022"/>
              </w:tabs>
              <w:autoSpaceDE w:val="0"/>
              <w:autoSpaceDN w:val="0"/>
              <w:adjustRightInd w:val="0"/>
              <w:spacing w:line="500" w:lineRule="exact"/>
              <w:jc w:val="left"/>
              <w:rPr>
                <w:rFonts w:ascii="宋体" w:hAnsi="宋体"/>
                <w:bCs/>
                <w:caps/>
                <w:sz w:val="28"/>
                <w:szCs w:val="28"/>
              </w:rPr>
            </w:pPr>
          </w:p>
        </w:tc>
        <w:tc>
          <w:tcPr>
            <w:tcW w:w="3711" w:type="dxa"/>
            <w:gridSpan w:val="2"/>
          </w:tcPr>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ind w:firstLine="140" w:firstLineChars="50"/>
              <w:jc w:val="left"/>
              <w:rPr>
                <w:rFonts w:ascii="宋体" w:hAnsi="宋体"/>
                <w:bCs/>
                <w:caps/>
                <w:sz w:val="28"/>
                <w:szCs w:val="28"/>
              </w:rPr>
            </w:pPr>
            <w:r>
              <w:rPr>
                <w:rFonts w:hint="eastAsia" w:ascii="宋体" w:hAnsi="宋体"/>
                <w:bCs/>
                <w:caps/>
                <w:sz w:val="28"/>
                <w:szCs w:val="28"/>
              </w:rPr>
              <w:t>（供应商公章）</w:t>
            </w:r>
          </w:p>
          <w:p>
            <w:pPr>
              <w:tabs>
                <w:tab w:val="right" w:leader="dot" w:pos="9022"/>
              </w:tabs>
              <w:autoSpaceDE w:val="0"/>
              <w:autoSpaceDN w:val="0"/>
              <w:adjustRightInd w:val="0"/>
              <w:spacing w:line="500" w:lineRule="exact"/>
              <w:jc w:val="left"/>
              <w:rPr>
                <w:rFonts w:ascii="宋体" w:hAnsi="宋体"/>
                <w:bCs/>
                <w:caps/>
                <w:sz w:val="28"/>
                <w:szCs w:val="28"/>
              </w:rPr>
            </w:pPr>
          </w:p>
          <w:p>
            <w:pPr>
              <w:tabs>
                <w:tab w:val="right" w:leader="dot" w:pos="9022"/>
              </w:tabs>
              <w:autoSpaceDE w:val="0"/>
              <w:autoSpaceDN w:val="0"/>
              <w:adjustRightInd w:val="0"/>
              <w:spacing w:line="500" w:lineRule="exact"/>
              <w:ind w:firstLine="1680" w:firstLineChars="600"/>
              <w:jc w:val="left"/>
              <w:rPr>
                <w:rFonts w:ascii="宋体" w:hAnsi="宋体"/>
                <w:bCs/>
                <w:caps/>
                <w:sz w:val="28"/>
                <w:szCs w:val="28"/>
              </w:rPr>
            </w:pPr>
            <w:r>
              <w:rPr>
                <w:rFonts w:hint="eastAsia" w:ascii="宋体" w:hAnsi="宋体"/>
                <w:bCs/>
                <w:caps/>
                <w:sz w:val="28"/>
                <w:szCs w:val="28"/>
              </w:rPr>
              <w:t>年  月   日</w:t>
            </w:r>
          </w:p>
        </w:tc>
      </w:tr>
    </w:tbl>
    <w:p>
      <w:pPr>
        <w:spacing w:line="480" w:lineRule="exact"/>
        <w:ind w:left="240" w:leftChars="100"/>
        <w:jc w:val="center"/>
        <w:rPr>
          <w:rFonts w:ascii="宋体" w:hAnsi="宋体"/>
          <w:b/>
          <w:bCs/>
          <w:sz w:val="36"/>
          <w:szCs w:val="21"/>
        </w:rPr>
      </w:pPr>
    </w:p>
    <w:p>
      <w:pPr>
        <w:spacing w:line="480" w:lineRule="exact"/>
        <w:ind w:left="240" w:leftChars="100"/>
        <w:jc w:val="center"/>
        <w:rPr>
          <w:rFonts w:ascii="宋体" w:hAnsi="宋体"/>
          <w:b/>
          <w:bCs/>
          <w:sz w:val="36"/>
          <w:szCs w:val="21"/>
        </w:rPr>
      </w:pPr>
    </w:p>
    <w:p>
      <w:pPr>
        <w:widowControl/>
        <w:jc w:val="left"/>
        <w:rPr>
          <w:rFonts w:ascii="宋体" w:hAnsi="宋体"/>
          <w:b/>
          <w:bCs/>
          <w:sz w:val="36"/>
          <w:szCs w:val="21"/>
        </w:rPr>
      </w:pPr>
      <w:r>
        <w:rPr>
          <w:rFonts w:ascii="宋体" w:hAnsi="宋体"/>
          <w:b/>
          <w:bCs/>
          <w:sz w:val="36"/>
          <w:szCs w:val="21"/>
        </w:rPr>
        <w:br w:type="page"/>
      </w:r>
    </w:p>
    <w:p>
      <w:pPr>
        <w:spacing w:line="360" w:lineRule="auto"/>
        <w:ind w:left="240" w:leftChars="100"/>
        <w:jc w:val="center"/>
        <w:rPr>
          <w:rFonts w:ascii="宋体" w:hAnsi="宋体"/>
          <w:b/>
          <w:bCs/>
          <w:sz w:val="40"/>
          <w:szCs w:val="22"/>
        </w:rPr>
      </w:pPr>
      <w:r>
        <w:rPr>
          <w:rFonts w:ascii="宋体" w:hAnsi="宋体"/>
          <w:b/>
          <w:bCs/>
          <w:sz w:val="40"/>
          <w:szCs w:val="22"/>
        </w:rPr>
        <w:t>2</w:t>
      </w:r>
      <w:r>
        <w:rPr>
          <w:rFonts w:hint="eastAsia" w:ascii="宋体" w:hAnsi="宋体"/>
          <w:b/>
          <w:bCs/>
          <w:sz w:val="40"/>
          <w:szCs w:val="22"/>
        </w:rPr>
        <w:t>、法定代表人授权书</w:t>
      </w:r>
    </w:p>
    <w:bookmarkEnd w:id="104"/>
    <w:bookmarkEnd w:id="105"/>
    <w:bookmarkEnd w:id="106"/>
    <w:bookmarkEnd w:id="107"/>
    <w:bookmarkEnd w:id="108"/>
    <w:bookmarkEnd w:id="109"/>
    <w:bookmarkEnd w:id="110"/>
    <w:bookmarkEnd w:id="111"/>
    <w:bookmarkEnd w:id="112"/>
    <w:bookmarkEnd w:id="113"/>
    <w:p>
      <w:pPr>
        <w:autoSpaceDE w:val="0"/>
        <w:autoSpaceDN w:val="0"/>
        <w:adjustRightInd w:val="0"/>
        <w:spacing w:line="500" w:lineRule="exact"/>
        <w:rPr>
          <w:rFonts w:ascii="宋体" w:hAnsi="宋体"/>
          <w:sz w:val="28"/>
          <w:szCs w:val="28"/>
        </w:rPr>
      </w:pPr>
      <w:r>
        <w:rPr>
          <w:rFonts w:hint="eastAsia"/>
          <w:sz w:val="28"/>
          <w:szCs w:val="28"/>
        </w:rPr>
        <w:t>渭南师范学院</w:t>
      </w:r>
      <w:r>
        <w:rPr>
          <w:rFonts w:hint="eastAsia" w:ascii="宋体" w:hAnsi="宋体"/>
          <w:sz w:val="28"/>
          <w:szCs w:val="28"/>
        </w:rPr>
        <w:t>：</w:t>
      </w:r>
    </w:p>
    <w:p>
      <w:pPr>
        <w:spacing w:line="500" w:lineRule="exact"/>
        <w:ind w:firstLine="560" w:firstLineChars="200"/>
        <w:rPr>
          <w:rFonts w:ascii="宋体" w:hAnsi="宋体"/>
          <w:sz w:val="28"/>
          <w:szCs w:val="28"/>
        </w:rPr>
      </w:pPr>
      <w:r>
        <w:rPr>
          <w:rFonts w:hint="eastAsia" w:ascii="宋体" w:hAnsi="宋体"/>
          <w:sz w:val="28"/>
          <w:szCs w:val="28"/>
        </w:rPr>
        <w:t>本人</w:t>
      </w:r>
      <w:r>
        <w:rPr>
          <w:rFonts w:hint="eastAsia" w:ascii="宋体" w:hAnsi="宋体"/>
          <w:sz w:val="28"/>
          <w:szCs w:val="28"/>
          <w:u w:val="single"/>
        </w:rPr>
        <w:t>（姓名）</w:t>
      </w:r>
      <w:r>
        <w:rPr>
          <w:rFonts w:hint="eastAsia" w:ascii="宋体" w:hAnsi="宋体"/>
          <w:sz w:val="28"/>
          <w:szCs w:val="28"/>
        </w:rPr>
        <w:t>系</w:t>
      </w:r>
      <w:r>
        <w:rPr>
          <w:rFonts w:hint="eastAsia" w:ascii="宋体" w:hAnsi="宋体"/>
          <w:sz w:val="28"/>
          <w:szCs w:val="28"/>
          <w:u w:val="single"/>
        </w:rPr>
        <w:t>（供应商名称）</w:t>
      </w:r>
      <w:r>
        <w:rPr>
          <w:rFonts w:hint="eastAsia" w:ascii="宋体" w:hAnsi="宋体"/>
          <w:sz w:val="28"/>
          <w:szCs w:val="28"/>
        </w:rPr>
        <w:t>的法定代表人，现委托</w:t>
      </w:r>
      <w:r>
        <w:rPr>
          <w:rFonts w:hint="eastAsia" w:ascii="宋体" w:hAnsi="宋体"/>
          <w:sz w:val="28"/>
          <w:szCs w:val="28"/>
          <w:u w:val="single"/>
        </w:rPr>
        <w:t>（姓名）</w:t>
      </w:r>
      <w:r>
        <w:rPr>
          <w:rFonts w:hint="eastAsia" w:ascii="宋体" w:hAnsi="宋体"/>
          <w:sz w:val="28"/>
          <w:szCs w:val="28"/>
        </w:rPr>
        <w:t>为我方代理人。代理人根据授权，以我方名义签署、澄清、说明、递交、撤回、修改</w:t>
      </w:r>
      <w:r>
        <w:rPr>
          <w:rFonts w:hint="eastAsia" w:ascii="宋体" w:hAnsi="宋体"/>
          <w:sz w:val="28"/>
          <w:szCs w:val="28"/>
          <w:u w:val="single"/>
        </w:rPr>
        <w:t xml:space="preserve">（项目名称）    </w:t>
      </w:r>
      <w:r>
        <w:rPr>
          <w:rFonts w:hint="eastAsia" w:ascii="宋体" w:hAnsi="宋体"/>
          <w:sz w:val="28"/>
          <w:szCs w:val="28"/>
        </w:rPr>
        <w:t>磋商响应文件、签订合同和处理有关事宜，其法律后果由我方承担。</w:t>
      </w:r>
    </w:p>
    <w:p>
      <w:pPr>
        <w:spacing w:line="500" w:lineRule="exact"/>
        <w:ind w:firstLine="560" w:firstLineChars="200"/>
        <w:rPr>
          <w:rFonts w:ascii="宋体" w:hAnsi="宋体"/>
          <w:sz w:val="28"/>
          <w:szCs w:val="28"/>
        </w:rPr>
      </w:pPr>
      <w:r>
        <w:rPr>
          <w:rFonts w:hint="eastAsia" w:ascii="宋体" w:hAnsi="宋体"/>
          <w:sz w:val="28"/>
          <w:szCs w:val="28"/>
        </w:rPr>
        <w:t>代理人无转委托权。</w:t>
      </w:r>
    </w:p>
    <w:p>
      <w:pPr>
        <w:spacing w:line="500" w:lineRule="exact"/>
        <w:ind w:firstLine="2623" w:firstLineChars="937"/>
        <w:rPr>
          <w:rFonts w:ascii="宋体" w:hAnsi="宋体"/>
          <w:sz w:val="28"/>
          <w:szCs w:val="28"/>
        </w:rPr>
      </w:pPr>
    </w:p>
    <w:p>
      <w:pPr>
        <w:spacing w:line="500" w:lineRule="exact"/>
        <w:ind w:firstLine="560" w:firstLineChars="200"/>
        <w:rPr>
          <w:rFonts w:ascii="宋体" w:hAnsi="宋体"/>
          <w:sz w:val="28"/>
          <w:szCs w:val="28"/>
        </w:rPr>
      </w:pPr>
      <w:r>
        <w:rPr>
          <w:rFonts w:hint="eastAsia" w:ascii="宋体" w:hAnsi="宋体"/>
          <w:sz w:val="28"/>
          <w:szCs w:val="28"/>
        </w:rPr>
        <w:t>供应商：（盖单位公章）</w:t>
      </w:r>
    </w:p>
    <w:p>
      <w:pPr>
        <w:spacing w:line="500" w:lineRule="exact"/>
        <w:ind w:firstLine="560" w:firstLineChars="200"/>
        <w:rPr>
          <w:rFonts w:ascii="宋体" w:hAnsi="宋体"/>
          <w:sz w:val="28"/>
          <w:szCs w:val="28"/>
        </w:rPr>
      </w:pPr>
      <w:r>
        <w:rPr>
          <w:rFonts w:hint="eastAsia" w:ascii="宋体" w:hAnsi="宋体"/>
          <w:sz w:val="28"/>
          <w:szCs w:val="28"/>
        </w:rPr>
        <w:t>法定代表人：（签字或盖章）</w:t>
      </w:r>
    </w:p>
    <w:p>
      <w:pPr>
        <w:spacing w:line="500" w:lineRule="exact"/>
        <w:ind w:firstLine="560" w:firstLineChars="200"/>
        <w:rPr>
          <w:rFonts w:ascii="宋体" w:hAnsi="宋体"/>
          <w:sz w:val="28"/>
          <w:szCs w:val="28"/>
        </w:rPr>
      </w:pPr>
      <w:r>
        <w:rPr>
          <w:rFonts w:hint="eastAsia" w:ascii="宋体" w:hAnsi="宋体"/>
          <w:sz w:val="28"/>
          <w:szCs w:val="28"/>
        </w:rPr>
        <w:t>身份证号码：</w:t>
      </w:r>
    </w:p>
    <w:p>
      <w:pPr>
        <w:spacing w:line="500" w:lineRule="exact"/>
        <w:ind w:firstLine="560" w:firstLineChars="200"/>
        <w:rPr>
          <w:rFonts w:ascii="宋体" w:hAnsi="宋体"/>
          <w:sz w:val="28"/>
          <w:szCs w:val="28"/>
        </w:rPr>
      </w:pPr>
      <w:r>
        <w:rPr>
          <w:rFonts w:hint="eastAsia" w:ascii="宋体" w:hAnsi="宋体"/>
          <w:sz w:val="28"/>
          <w:szCs w:val="28"/>
        </w:rPr>
        <w:t>授权代表：（签字）</w:t>
      </w:r>
    </w:p>
    <w:p>
      <w:pPr>
        <w:spacing w:line="500" w:lineRule="exact"/>
        <w:ind w:firstLine="560" w:firstLineChars="200"/>
        <w:rPr>
          <w:rFonts w:ascii="宋体" w:hAnsi="宋体"/>
          <w:sz w:val="28"/>
          <w:szCs w:val="28"/>
        </w:rPr>
      </w:pPr>
      <w:r>
        <w:rPr>
          <w:rFonts w:hint="eastAsia" w:ascii="宋体" w:hAnsi="宋体"/>
          <w:sz w:val="28"/>
          <w:szCs w:val="28"/>
        </w:rPr>
        <w:t>身份证号码：</w:t>
      </w:r>
    </w:p>
    <w:p>
      <w:pPr>
        <w:spacing w:line="500" w:lineRule="exact"/>
        <w:ind w:firstLine="560" w:firstLineChars="200"/>
        <w:rPr>
          <w:rFonts w:ascii="宋体" w:hAnsi="宋体"/>
          <w:sz w:val="28"/>
          <w:szCs w:val="28"/>
        </w:rPr>
      </w:pPr>
      <w:r>
        <w:rPr>
          <w:rFonts w:hint="eastAsia" w:ascii="宋体" w:hAnsi="宋体"/>
          <w:sz w:val="28"/>
          <w:szCs w:val="28"/>
        </w:rPr>
        <w:t>日 期：   年  月   日</w:t>
      </w:r>
    </w:p>
    <w:p>
      <w:pPr>
        <w:spacing w:line="500" w:lineRule="exact"/>
        <w:ind w:firstLine="420"/>
        <w:rPr>
          <w:rFonts w:ascii="宋体" w:hAnsi="宋体"/>
          <w:bCs/>
          <w:sz w:val="28"/>
          <w:szCs w:val="28"/>
        </w:rPr>
      </w:pPr>
    </w:p>
    <w:p>
      <w:pPr>
        <w:spacing w:line="500" w:lineRule="exact"/>
        <w:ind w:firstLine="420"/>
        <w:rPr>
          <w:rFonts w:ascii="宋体" w:hAnsi="宋体"/>
          <w:bCs/>
          <w:sz w:val="28"/>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2821305</wp:posOffset>
                </wp:positionH>
                <wp:positionV relativeFrom="paragraph">
                  <wp:posOffset>40005</wp:posOffset>
                </wp:positionV>
                <wp:extent cx="2857500" cy="2014220"/>
                <wp:effectExtent l="4445" t="5080" r="14605" b="19050"/>
                <wp:wrapNone/>
                <wp:docPr id="2" name="文本框 1"/>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400" w:lineRule="exact"/>
                              <w:jc w:val="center"/>
                              <w:rPr>
                                <w:rFonts w:ascii="黑体" w:eastAsia="黑体"/>
                                <w:sz w:val="32"/>
                                <w:szCs w:val="32"/>
                              </w:rPr>
                            </w:pPr>
                          </w:p>
                          <w:p>
                            <w:pPr>
                              <w:spacing w:line="400" w:lineRule="exact"/>
                              <w:jc w:val="center"/>
                              <w:rPr>
                                <w:rFonts w:ascii="黑体" w:eastAsia="黑体"/>
                                <w:sz w:val="32"/>
                                <w:szCs w:val="32"/>
                              </w:rPr>
                            </w:pPr>
                          </w:p>
                          <w:p>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pPr>
                              <w:adjustRightInd w:val="0"/>
                              <w:snapToGrid w:val="0"/>
                              <w:spacing w:line="348" w:lineRule="auto"/>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文本框 1" o:spid="_x0000_s1026" o:spt="202" type="#_x0000_t202" style="position:absolute;left:0pt;margin-left:222.15pt;margin-top:3.15pt;height:158.6pt;width:225pt;z-index:251659264;mso-width-relative:page;mso-height-relative:page;" fillcolor="#FFFFFF" filled="t" stroked="t" coordsize="21600,21600" o:gfxdata="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iwnpfYAAAACQEAAA8AAAAAAAAA&#10;AQAgAAAAIgAAAGRycy9kb3ducmV2LnhtbFBLAQIUABQAAAAIAIdO4kCU2AdgEQIAAEUEAAAOAAAA&#10;AAAAAAEAIAAAACcBAABkcnMvZTJvRG9jLnhtbFBLBQYAAAAABgAGAFkBAACqBQAAAAA=&#10;">
                <v:fill on="t" focussize="0,0"/>
                <v:stroke color="#000000" joinstyle="miter"/>
                <v:imagedata o:title=""/>
                <o:lock v:ext="edit" aspectratio="f"/>
                <v:textbox>
                  <w:txbxContent>
                    <w:p>
                      <w:pPr>
                        <w:spacing w:line="400" w:lineRule="exact"/>
                        <w:jc w:val="center"/>
                        <w:rPr>
                          <w:rFonts w:ascii="黑体" w:eastAsia="黑体"/>
                          <w:sz w:val="32"/>
                          <w:szCs w:val="32"/>
                        </w:rPr>
                      </w:pPr>
                    </w:p>
                    <w:p>
                      <w:pPr>
                        <w:spacing w:line="400" w:lineRule="exact"/>
                        <w:jc w:val="center"/>
                        <w:rPr>
                          <w:rFonts w:ascii="黑体" w:eastAsia="黑体"/>
                          <w:sz w:val="32"/>
                          <w:szCs w:val="32"/>
                        </w:rPr>
                      </w:pPr>
                    </w:p>
                    <w:p>
                      <w:pPr>
                        <w:adjustRightInd w:val="0"/>
                        <w:snapToGrid w:val="0"/>
                        <w:spacing w:line="348" w:lineRule="auto"/>
                        <w:jc w:val="center"/>
                        <w:rPr>
                          <w:rFonts w:ascii="宋体"/>
                          <w:sz w:val="28"/>
                          <w:szCs w:val="28"/>
                        </w:rPr>
                      </w:pPr>
                      <w:r>
                        <w:rPr>
                          <w:rFonts w:hint="eastAsia" w:ascii="宋体" w:hAnsi="宋体"/>
                          <w:sz w:val="28"/>
                          <w:szCs w:val="28"/>
                        </w:rPr>
                        <w:t>授权代表身份证复印件</w:t>
                      </w:r>
                    </w:p>
                    <w:p>
                      <w:pPr>
                        <w:adjustRightInd w:val="0"/>
                        <w:snapToGrid w:val="0"/>
                        <w:spacing w:line="348" w:lineRule="auto"/>
                        <w:jc w:val="center"/>
                        <w:rPr>
                          <w:rFonts w:ascii="宋体"/>
                          <w:sz w:val="28"/>
                          <w:szCs w:val="28"/>
                        </w:rPr>
                      </w:pPr>
                      <w:r>
                        <w:rPr>
                          <w:rFonts w:hint="eastAsia" w:ascii="宋体" w:hAnsi="宋体"/>
                          <w:sz w:val="28"/>
                          <w:szCs w:val="28"/>
                        </w:rPr>
                        <w:t>（正反两面）</w:t>
                      </w:r>
                    </w:p>
                  </w:txbxContent>
                </v:textbox>
              </v:shape>
            </w:pict>
          </mc:Fallback>
        </mc:AlternateContent>
      </w:r>
      <w:r>
        <w:rPr>
          <w:rFonts w:ascii="宋体" w:hAnsi="宋体"/>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40005</wp:posOffset>
                </wp:positionV>
                <wp:extent cx="2857500" cy="2014220"/>
                <wp:effectExtent l="4445" t="5080" r="14605" b="19050"/>
                <wp:wrapNone/>
                <wp:docPr id="3" name="文本框 2"/>
                <wp:cNvGraphicFramePr/>
                <a:graphic xmlns:a="http://schemas.openxmlformats.org/drawingml/2006/main">
                  <a:graphicData uri="http://schemas.microsoft.com/office/word/2010/wordprocessingShape">
                    <wps:wsp>
                      <wps:cNvSpPr txBox="1"/>
                      <wps:spPr>
                        <a:xfrm>
                          <a:off x="0" y="0"/>
                          <a:ext cx="2857500" cy="20142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400" w:lineRule="exact"/>
                              <w:ind w:left="-410" w:leftChars="-171" w:firstLine="1"/>
                              <w:jc w:val="center"/>
                              <w:rPr>
                                <w:rFonts w:ascii="黑体" w:eastAsia="黑体"/>
                                <w:sz w:val="32"/>
                                <w:szCs w:val="32"/>
                              </w:rPr>
                            </w:pPr>
                          </w:p>
                          <w:p>
                            <w:pPr>
                              <w:spacing w:line="400" w:lineRule="exact"/>
                              <w:ind w:left="-410" w:leftChars="-171" w:firstLine="1"/>
                              <w:jc w:val="center"/>
                              <w:rPr>
                                <w:rFonts w:ascii="黑体" w:eastAsia="黑体"/>
                                <w:sz w:val="32"/>
                                <w:szCs w:val="32"/>
                              </w:rPr>
                            </w:pPr>
                          </w:p>
                          <w:p>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wps:txbx>
                      <wps:bodyPr upright="1"/>
                    </wps:wsp>
                  </a:graphicData>
                </a:graphic>
              </wp:anchor>
            </w:drawing>
          </mc:Choice>
          <mc:Fallback>
            <w:pict>
              <v:shape id="文本框 2" o:spid="_x0000_s1026" o:spt="202" type="#_x0000_t202" style="position:absolute;left:0pt;margin-left:-2.85pt;margin-top:3.15pt;height:158.6pt;width:225pt;z-index:251660288;mso-width-relative:page;mso-height-relative:page;" fillcolor="#FFFFFF" filled="t" stroked="t" coordsize="21600,21600" o:gfxdata="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yBL9kAAAAIAQAADwAAAAAA&#10;AAABACAAAAAiAAAAZHJzL2Rvd25yZXYueG1sUEsBAhQAFAAAAAgAh07iQHSBUHYSAgAARQQAAA4A&#10;AAAAAAAAAQAgAAAAKAEAAGRycy9lMm9Eb2MueG1sUEsFBgAAAAAGAAYAWQEAAKwFAAAAAA==&#10;">
                <v:fill on="t" focussize="0,0"/>
                <v:stroke color="#000000" joinstyle="miter"/>
                <v:imagedata o:title=""/>
                <o:lock v:ext="edit" aspectratio="f"/>
                <v:textbox>
                  <w:txbxContent>
                    <w:p>
                      <w:pPr>
                        <w:spacing w:line="400" w:lineRule="exact"/>
                        <w:ind w:left="-410" w:leftChars="-171" w:firstLine="1"/>
                        <w:jc w:val="center"/>
                        <w:rPr>
                          <w:rFonts w:ascii="黑体" w:eastAsia="黑体"/>
                          <w:sz w:val="32"/>
                          <w:szCs w:val="32"/>
                        </w:rPr>
                      </w:pPr>
                    </w:p>
                    <w:p>
                      <w:pPr>
                        <w:spacing w:line="400" w:lineRule="exact"/>
                        <w:ind w:left="-410" w:leftChars="-171" w:firstLine="1"/>
                        <w:jc w:val="center"/>
                        <w:rPr>
                          <w:rFonts w:ascii="黑体" w:eastAsia="黑体"/>
                          <w:sz w:val="32"/>
                          <w:szCs w:val="32"/>
                        </w:rPr>
                      </w:pPr>
                    </w:p>
                    <w:p>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法定代表人身份证复印件</w:t>
                      </w:r>
                    </w:p>
                    <w:p>
                      <w:pPr>
                        <w:adjustRightInd w:val="0"/>
                        <w:snapToGrid w:val="0"/>
                        <w:spacing w:line="348" w:lineRule="auto"/>
                        <w:ind w:left="-410" w:leftChars="-171" w:firstLine="1"/>
                        <w:jc w:val="center"/>
                        <w:rPr>
                          <w:rFonts w:ascii="宋体"/>
                          <w:sz w:val="28"/>
                          <w:szCs w:val="28"/>
                        </w:rPr>
                      </w:pPr>
                      <w:r>
                        <w:rPr>
                          <w:rFonts w:hint="eastAsia" w:ascii="宋体" w:hAnsi="宋体"/>
                          <w:sz w:val="28"/>
                          <w:szCs w:val="28"/>
                        </w:rPr>
                        <w:t>（正反两面）</w:t>
                      </w:r>
                    </w:p>
                  </w:txbxContent>
                </v:textbox>
              </v:shape>
            </w:pict>
          </mc:Fallback>
        </mc:AlternateContent>
      </w:r>
    </w:p>
    <w:p>
      <w:pPr>
        <w:spacing w:line="500" w:lineRule="exact"/>
        <w:ind w:firstLine="420"/>
        <w:rPr>
          <w:rFonts w:ascii="宋体" w:hAnsi="宋体"/>
          <w:bCs/>
          <w:sz w:val="28"/>
          <w:szCs w:val="28"/>
        </w:rPr>
      </w:pPr>
    </w:p>
    <w:p>
      <w:pPr>
        <w:spacing w:line="500" w:lineRule="exact"/>
        <w:ind w:firstLine="420"/>
        <w:rPr>
          <w:rFonts w:ascii="宋体" w:hAnsi="宋体"/>
          <w:bCs/>
          <w:sz w:val="28"/>
          <w:szCs w:val="28"/>
        </w:rPr>
      </w:pPr>
    </w:p>
    <w:p>
      <w:pPr>
        <w:spacing w:line="500" w:lineRule="exact"/>
        <w:rPr>
          <w:rFonts w:ascii="宋体" w:hAnsi="宋体"/>
          <w:bCs/>
          <w:sz w:val="28"/>
          <w:szCs w:val="28"/>
        </w:rPr>
      </w:pPr>
    </w:p>
    <w:p>
      <w:pPr>
        <w:spacing w:line="500" w:lineRule="exact"/>
        <w:rPr>
          <w:rFonts w:ascii="宋体" w:hAnsi="宋体"/>
          <w:sz w:val="28"/>
          <w:szCs w:val="28"/>
        </w:rPr>
      </w:pPr>
    </w:p>
    <w:p>
      <w:pPr>
        <w:spacing w:line="500" w:lineRule="exact"/>
        <w:ind w:firstLine="2623" w:firstLineChars="937"/>
        <w:rPr>
          <w:rFonts w:ascii="宋体" w:hAnsi="宋体"/>
          <w:sz w:val="28"/>
          <w:szCs w:val="28"/>
        </w:rPr>
      </w:pPr>
    </w:p>
    <w:p>
      <w:pPr>
        <w:spacing w:line="500" w:lineRule="exact"/>
        <w:ind w:firstLine="560" w:firstLineChars="200"/>
        <w:rPr>
          <w:rFonts w:ascii="宋体" w:hAnsi="宋体"/>
          <w:sz w:val="28"/>
          <w:szCs w:val="28"/>
        </w:rPr>
      </w:pPr>
    </w:p>
    <w:p>
      <w:pPr>
        <w:adjustRightInd w:val="0"/>
        <w:snapToGrid w:val="0"/>
        <w:spacing w:line="500" w:lineRule="exact"/>
        <w:ind w:firstLine="1797" w:firstLineChars="642"/>
        <w:rPr>
          <w:rFonts w:ascii="宋体" w:hAnsi="宋体"/>
          <w:sz w:val="28"/>
          <w:szCs w:val="28"/>
        </w:rPr>
      </w:pPr>
    </w:p>
    <w:p>
      <w:pPr>
        <w:adjustRightInd w:val="0"/>
        <w:snapToGrid w:val="0"/>
        <w:spacing w:line="500" w:lineRule="exact"/>
        <w:ind w:firstLine="1797" w:firstLineChars="642"/>
        <w:rPr>
          <w:rFonts w:ascii="宋体" w:hAnsi="宋体"/>
          <w:sz w:val="28"/>
          <w:szCs w:val="28"/>
        </w:rPr>
      </w:pPr>
      <w:r>
        <w:rPr>
          <w:rFonts w:ascii="宋体" w:hAnsi="宋体"/>
          <w:sz w:val="28"/>
          <w:szCs w:val="28"/>
        </w:rPr>
        <w:t xml:space="preserve"> (</w:t>
      </w:r>
      <w:r>
        <w:rPr>
          <w:rFonts w:hint="eastAsia" w:ascii="宋体" w:hAnsi="宋体"/>
          <w:sz w:val="28"/>
          <w:szCs w:val="28"/>
        </w:rPr>
        <w:t>要求：本授权有效期为自开标之日起不少于</w:t>
      </w:r>
      <w:r>
        <w:rPr>
          <w:rFonts w:ascii="宋体" w:hAnsi="宋体"/>
          <w:sz w:val="28"/>
          <w:szCs w:val="28"/>
        </w:rPr>
        <w:t>90</w:t>
      </w:r>
      <w:r>
        <w:rPr>
          <w:rFonts w:hint="eastAsia" w:ascii="宋体" w:hAnsi="宋体"/>
          <w:sz w:val="28"/>
          <w:szCs w:val="28"/>
        </w:rPr>
        <w:t>天</w:t>
      </w:r>
      <w:r>
        <w:rPr>
          <w:rFonts w:ascii="宋体" w:hAnsi="宋体"/>
          <w:sz w:val="28"/>
          <w:szCs w:val="28"/>
        </w:rPr>
        <w:t>)</w:t>
      </w:r>
    </w:p>
    <w:p>
      <w:pPr>
        <w:adjustRightInd w:val="0"/>
        <w:snapToGrid w:val="0"/>
        <w:spacing w:line="500" w:lineRule="exact"/>
        <w:ind w:firstLine="1797" w:firstLineChars="642"/>
        <w:rPr>
          <w:rFonts w:ascii="宋体" w:hAnsi="宋体"/>
          <w:sz w:val="28"/>
          <w:szCs w:val="28"/>
        </w:rPr>
      </w:pPr>
    </w:p>
    <w:p>
      <w:pPr>
        <w:autoSpaceDE w:val="0"/>
        <w:autoSpaceDN w:val="0"/>
        <w:adjustRightInd w:val="0"/>
        <w:snapToGrid w:val="0"/>
        <w:spacing w:line="480" w:lineRule="exact"/>
        <w:rPr>
          <w:rFonts w:ascii="宋体" w:hAnsi="宋体"/>
          <w:b/>
          <w:sz w:val="28"/>
          <w:szCs w:val="28"/>
        </w:rPr>
      </w:pPr>
      <w:r>
        <w:rPr>
          <w:rFonts w:ascii="宋体" w:hAnsi="宋体"/>
          <w:b/>
          <w:sz w:val="28"/>
          <w:szCs w:val="28"/>
        </w:rPr>
        <w:br w:type="page"/>
      </w:r>
    </w:p>
    <w:bookmarkEnd w:id="82"/>
    <w:bookmarkEnd w:id="83"/>
    <w:bookmarkEnd w:id="84"/>
    <w:bookmarkEnd w:id="85"/>
    <w:p>
      <w:pPr>
        <w:numPr>
          <w:ilvl w:val="0"/>
          <w:numId w:val="6"/>
        </w:numPr>
        <w:autoSpaceDE w:val="0"/>
        <w:autoSpaceDN w:val="0"/>
        <w:adjustRightInd w:val="0"/>
        <w:snapToGrid w:val="0"/>
        <w:spacing w:line="360" w:lineRule="auto"/>
        <w:jc w:val="center"/>
        <w:outlineLvl w:val="1"/>
        <w:rPr>
          <w:rFonts w:ascii="宋体" w:hAnsi="宋体"/>
          <w:b/>
          <w:bCs/>
          <w:sz w:val="32"/>
          <w:szCs w:val="32"/>
        </w:rPr>
      </w:pPr>
      <w:r>
        <w:rPr>
          <w:rFonts w:hint="eastAsia" w:ascii="宋体" w:hAnsi="宋体"/>
          <w:b/>
          <w:bCs/>
          <w:sz w:val="32"/>
          <w:szCs w:val="32"/>
        </w:rPr>
        <w:t>资格证明文件</w:t>
      </w:r>
    </w:p>
    <w:p>
      <w:pPr>
        <w:widowControl/>
        <w:spacing w:line="360" w:lineRule="auto"/>
        <w:ind w:firstLine="240" w:firstLineChars="100"/>
        <w:jc w:val="left"/>
        <w:rPr>
          <w:rFonts w:ascii="宋体" w:hAnsi="宋体" w:cs="宋体"/>
          <w:kern w:val="0"/>
          <w:szCs w:val="24"/>
        </w:rPr>
      </w:pPr>
      <w:r>
        <w:rPr>
          <w:rFonts w:hint="eastAsia" w:ascii="宋体" w:hAnsi="宋体" w:cs="宋体"/>
          <w:kern w:val="0"/>
          <w:szCs w:val="24"/>
        </w:rPr>
        <w:t>1.满足《中华人民共和国政府采购法》第二十二条规定</w:t>
      </w:r>
    </w:p>
    <w:p>
      <w:pPr>
        <w:widowControl/>
        <w:spacing w:line="360" w:lineRule="auto"/>
        <w:ind w:firstLine="240" w:firstLineChars="100"/>
        <w:jc w:val="left"/>
        <w:rPr>
          <w:rFonts w:ascii="宋体" w:hAnsi="宋体" w:cs="宋体"/>
          <w:kern w:val="0"/>
          <w:szCs w:val="24"/>
        </w:rPr>
      </w:pPr>
      <w:r>
        <w:rPr>
          <w:rFonts w:hint="eastAsia" w:ascii="宋体" w:hAnsi="宋体" w:cs="宋体"/>
          <w:kern w:val="0"/>
          <w:szCs w:val="24"/>
        </w:rPr>
        <w:t>2.本项目的特定资格要求：</w:t>
      </w:r>
      <w:bookmarkStart w:id="122" w:name="_GoBack"/>
      <w:bookmarkEnd w:id="122"/>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1）供应商应具有独立承担民事责任的能力且具备向采购人提供相应服务的企业法人/事业法人/其他组织,企业法人应提供合法有效的营业执照等证明文件，事业法人应提供合法有效的事业单位法人证等证明文件，其他组织应提供合法有效的证明文件。</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（2）供应商须具备建设行政主管部门核发的</w:t>
      </w:r>
      <w:r>
        <w:rPr>
          <w:rFonts w:hint="eastAsia" w:ascii="宋体" w:hAnsi="宋体" w:cs="宋体"/>
          <w:szCs w:val="24"/>
        </w:rPr>
        <w:t>建筑装修装饰工程专业承包贰级及以上</w:t>
      </w:r>
      <w:r>
        <w:rPr>
          <w:rFonts w:hint="eastAsia" w:ascii="宋体" w:hAnsi="宋体" w:cs="宋体"/>
          <w:kern w:val="0"/>
          <w:szCs w:val="24"/>
        </w:rPr>
        <w:t>资质和有效的安全生产许可证；拟派项目经理须具备建筑工程二级及以上注册建造师资格并具备有效的安全生产考核合格证，且在本单位注册，未担任其他在建项目的项目经理（提供无在建承诺书）。</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（3）法定代表人（或负责人）授权委托书及被授权人身份证件（法定代表人（或负责人）直接参加时，只须出示法定代表人（或负责人）身份证件）。</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widowControl/>
        <w:spacing w:line="360" w:lineRule="auto"/>
        <w:ind w:firstLine="480" w:firstLineChars="200"/>
        <w:jc w:val="left"/>
        <w:rPr>
          <w:rFonts w:ascii="宋体" w:hAnsi="宋体" w:cs="宋体"/>
          <w:szCs w:val="24"/>
        </w:rPr>
      </w:pPr>
      <w:r>
        <w:rPr>
          <w:rFonts w:hint="eastAsia" w:ascii="宋体" w:hAnsi="宋体" w:cs="宋体"/>
          <w:kern w:val="0"/>
          <w:szCs w:val="24"/>
        </w:rPr>
        <w:t>（5）供应商必须提供参加政府采购活动前3年内在经营活动中没有重大违法记录的书面声明。</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（6）单位负责人为同一人或者存在直接控股、管理关系的不同供应商，不得参加同一合同项下的政府采购活动。</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（7）本项目专门面向中小企业采购。</w:t>
      </w:r>
    </w:p>
    <w:p>
      <w:pPr>
        <w:widowControl/>
        <w:spacing w:line="360" w:lineRule="auto"/>
        <w:ind w:firstLine="480" w:firstLineChars="200"/>
        <w:jc w:val="left"/>
        <w:rPr>
          <w:rFonts w:ascii="宋体" w:hAnsi="宋体" w:cs="宋体"/>
          <w:kern w:val="0"/>
          <w:szCs w:val="24"/>
        </w:rPr>
      </w:pPr>
      <w:r>
        <w:rPr>
          <w:rFonts w:hint="eastAsia" w:ascii="宋体" w:hAnsi="宋体" w:cs="宋体"/>
          <w:kern w:val="0"/>
          <w:szCs w:val="24"/>
        </w:rPr>
        <w:t>（8）本项目不接受联合体磋商。</w:t>
      </w:r>
    </w:p>
    <w:p>
      <w:pPr>
        <w:spacing w:line="360" w:lineRule="auto"/>
        <w:ind w:firstLine="480" w:firstLineChars="200"/>
        <w:jc w:val="left"/>
        <w:rPr>
          <w:rFonts w:ascii="宋体" w:hAnsi="宋体" w:cs="宋体"/>
          <w:kern w:val="0"/>
          <w:szCs w:val="24"/>
        </w:rPr>
      </w:pPr>
      <w:r>
        <w:rPr>
          <w:rFonts w:hint="eastAsia" w:ascii="宋体" w:hAnsi="宋体" w:cs="宋体"/>
          <w:kern w:val="0"/>
          <w:szCs w:val="24"/>
          <w:lang w:val="en-US" w:eastAsia="zh-CN"/>
        </w:rPr>
        <w:t>3、</w:t>
      </w:r>
      <w:r>
        <w:rPr>
          <w:rFonts w:hint="eastAsia" w:ascii="宋体" w:hAnsi="宋体" w:cs="宋体"/>
          <w:kern w:val="0"/>
          <w:szCs w:val="24"/>
        </w:rPr>
        <w:t>供应商认为有必要补充的证明文件。</w:t>
      </w:r>
    </w:p>
    <w:p>
      <w:pPr>
        <w:autoSpaceDE w:val="0"/>
        <w:autoSpaceDN w:val="0"/>
        <w:adjustRightInd w:val="0"/>
        <w:snapToGrid w:val="0"/>
        <w:spacing w:line="360" w:lineRule="auto"/>
        <w:jc w:val="left"/>
        <w:outlineLvl w:val="1"/>
        <w:rPr>
          <w:rFonts w:ascii="宋体" w:hAnsi="宋体" w:cs="宋体"/>
          <w:szCs w:val="24"/>
        </w:rPr>
      </w:pPr>
      <w:r>
        <w:rPr>
          <w:rFonts w:hint="eastAsia" w:ascii="宋体" w:hAnsi="宋体" w:cs="宋体"/>
          <w:kern w:val="0"/>
          <w:szCs w:val="24"/>
        </w:rPr>
        <w:t>备注：</w:t>
      </w:r>
      <w:r>
        <w:rPr>
          <w:rFonts w:hint="eastAsia" w:ascii="宋体" w:hAnsi="宋体" w:cs="宋体"/>
          <w:bCs/>
          <w:szCs w:val="24"/>
        </w:rPr>
        <w:t>（以上资格文件可将复印件直接装订，复印件加盖供应商公章）</w:t>
      </w:r>
    </w:p>
    <w:p>
      <w:pPr>
        <w:spacing w:line="500" w:lineRule="exact"/>
        <w:ind w:firstLine="560" w:firstLineChars="200"/>
        <w:rPr>
          <w:rFonts w:ascii="宋体" w:hAnsi="宋体"/>
          <w:kern w:val="0"/>
          <w:sz w:val="28"/>
          <w:szCs w:val="28"/>
        </w:rPr>
      </w:pPr>
    </w:p>
    <w:p>
      <w:pPr>
        <w:widowControl/>
        <w:jc w:val="left"/>
        <w:rPr>
          <w:rFonts w:ascii="宋体" w:hAnsi="宋体"/>
          <w:b/>
          <w:sz w:val="28"/>
          <w:szCs w:val="28"/>
        </w:rPr>
      </w:pPr>
    </w:p>
    <w:p>
      <w:pPr>
        <w:widowControl/>
        <w:jc w:val="left"/>
        <w:rPr>
          <w:rFonts w:ascii="宋体" w:hAnsi="宋体"/>
          <w:b/>
          <w:sz w:val="28"/>
          <w:szCs w:val="28"/>
        </w:rPr>
      </w:pPr>
    </w:p>
    <w:p>
      <w:pPr>
        <w:rPr>
          <w:b/>
          <w:sz w:val="28"/>
          <w:szCs w:val="28"/>
        </w:rPr>
      </w:pPr>
      <w:r>
        <w:rPr>
          <w:rFonts w:hint="eastAsia"/>
          <w:b/>
          <w:sz w:val="28"/>
          <w:szCs w:val="28"/>
        </w:rPr>
        <w:br w:type="page"/>
      </w:r>
    </w:p>
    <w:p>
      <w:pPr>
        <w:pStyle w:val="7"/>
        <w:spacing w:afterLines="0" w:line="240" w:lineRule="auto"/>
        <w:ind w:firstLine="0" w:firstLineChars="0"/>
        <w:rPr>
          <w:b/>
          <w:sz w:val="32"/>
          <w:szCs w:val="32"/>
        </w:rPr>
      </w:pPr>
    </w:p>
    <w:p>
      <w:pPr>
        <w:pStyle w:val="7"/>
        <w:spacing w:after="120"/>
        <w:ind w:firstLine="0" w:firstLineChars="0"/>
        <w:rPr>
          <w:b/>
          <w:sz w:val="32"/>
          <w:szCs w:val="32"/>
        </w:rPr>
      </w:pPr>
      <w:r>
        <w:rPr>
          <w:rFonts w:hint="eastAsia"/>
          <w:b/>
          <w:sz w:val="32"/>
          <w:szCs w:val="32"/>
        </w:rPr>
        <w:t>附件4-1</w:t>
      </w:r>
    </w:p>
    <w:p>
      <w:pPr>
        <w:pStyle w:val="7"/>
        <w:spacing w:after="120" w:line="360" w:lineRule="auto"/>
        <w:ind w:firstLine="0" w:firstLineChars="0"/>
        <w:jc w:val="center"/>
        <w:rPr>
          <w:kern w:val="0"/>
          <w:sz w:val="36"/>
          <w:szCs w:val="36"/>
        </w:rPr>
      </w:pPr>
    </w:p>
    <w:p>
      <w:pPr>
        <w:pStyle w:val="7"/>
        <w:spacing w:after="120" w:line="360" w:lineRule="auto"/>
        <w:ind w:firstLine="0" w:firstLineChars="0"/>
        <w:jc w:val="center"/>
        <w:rPr>
          <w:b/>
          <w:bCs/>
          <w:kern w:val="0"/>
          <w:sz w:val="32"/>
          <w:szCs w:val="32"/>
        </w:rPr>
      </w:pPr>
      <w:r>
        <w:rPr>
          <w:rFonts w:hint="eastAsia"/>
          <w:b/>
          <w:bCs/>
          <w:kern w:val="0"/>
          <w:sz w:val="32"/>
          <w:szCs w:val="32"/>
        </w:rPr>
        <w:t>参加政府采购活动前</w:t>
      </w:r>
      <w:r>
        <w:rPr>
          <w:b/>
          <w:bCs/>
          <w:kern w:val="0"/>
          <w:sz w:val="32"/>
          <w:szCs w:val="32"/>
        </w:rPr>
        <w:t>3</w:t>
      </w:r>
      <w:r>
        <w:rPr>
          <w:rFonts w:hint="eastAsia"/>
          <w:b/>
          <w:bCs/>
          <w:kern w:val="0"/>
          <w:sz w:val="32"/>
          <w:szCs w:val="32"/>
        </w:rPr>
        <w:t>年内在经营活动中没有重大违法记录的书面声明</w:t>
      </w:r>
    </w:p>
    <w:p>
      <w:pPr>
        <w:pStyle w:val="7"/>
        <w:spacing w:after="120" w:line="360" w:lineRule="auto"/>
        <w:ind w:firstLine="0" w:firstLineChars="0"/>
        <w:rPr>
          <w:sz w:val="28"/>
          <w:szCs w:val="28"/>
        </w:rPr>
      </w:pPr>
      <w:r>
        <w:rPr>
          <w:rFonts w:hint="eastAsia"/>
          <w:sz w:val="28"/>
          <w:szCs w:val="28"/>
        </w:rPr>
        <w:t>致：渭南师范学院</w:t>
      </w:r>
    </w:p>
    <w:p>
      <w:pPr>
        <w:pStyle w:val="7"/>
        <w:spacing w:after="120" w:line="360" w:lineRule="auto"/>
        <w:ind w:firstLine="560"/>
        <w:rPr>
          <w:sz w:val="28"/>
          <w:szCs w:val="28"/>
        </w:rPr>
      </w:pPr>
      <w:r>
        <w:rPr>
          <w:rFonts w:hint="eastAsia"/>
          <w:sz w:val="28"/>
          <w:szCs w:val="28"/>
        </w:rPr>
        <w:t>我单位近三年内，在经营活动中没有重大违法记录，特此承诺。</w:t>
      </w:r>
    </w:p>
    <w:p>
      <w:pPr>
        <w:pStyle w:val="7"/>
        <w:spacing w:after="120" w:line="360" w:lineRule="auto"/>
        <w:ind w:firstLine="560"/>
        <w:rPr>
          <w:sz w:val="28"/>
          <w:szCs w:val="28"/>
        </w:rPr>
      </w:pPr>
      <w:r>
        <w:rPr>
          <w:rFonts w:hint="eastAsia"/>
          <w:sz w:val="28"/>
          <w:szCs w:val="28"/>
        </w:rPr>
        <w:t>若采购单位在本项目采购过程中发现我单位近三年内在经营活动中有重大违法记录，我单位将无条件退出本项目的磋商，并承担因此引起的一切后果。</w:t>
      </w: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spacing w:line="360" w:lineRule="auto"/>
        <w:ind w:firstLine="2623" w:firstLineChars="937"/>
        <w:rPr>
          <w:rFonts w:ascii="宋体" w:hAnsi="宋体"/>
          <w:sz w:val="28"/>
          <w:szCs w:val="28"/>
        </w:rPr>
      </w:pPr>
      <w:r>
        <w:rPr>
          <w:rFonts w:hint="eastAsia" w:ascii="宋体" w:hAnsi="宋体"/>
          <w:sz w:val="28"/>
          <w:szCs w:val="28"/>
        </w:rPr>
        <w:t>供应商：（盖单位公章）</w:t>
      </w:r>
    </w:p>
    <w:p>
      <w:pPr>
        <w:widowControl/>
        <w:spacing w:line="360" w:lineRule="auto"/>
        <w:ind w:firstLine="2660" w:firstLineChars="950"/>
        <w:jc w:val="left"/>
        <w:rPr>
          <w:rFonts w:ascii="宋体" w:hAnsi="宋体"/>
          <w:sz w:val="28"/>
          <w:szCs w:val="28"/>
        </w:rPr>
      </w:pPr>
      <w:r>
        <w:rPr>
          <w:rFonts w:hint="eastAsia" w:ascii="宋体" w:hAnsi="宋体"/>
          <w:sz w:val="28"/>
          <w:szCs w:val="28"/>
        </w:rPr>
        <w:t>法定代表人或授权代表：（签字或盖章）</w:t>
      </w:r>
    </w:p>
    <w:p>
      <w:pPr>
        <w:widowControl/>
        <w:spacing w:line="360" w:lineRule="auto"/>
        <w:ind w:firstLine="2660" w:firstLineChars="950"/>
        <w:jc w:val="left"/>
        <w:rPr>
          <w:rFonts w:ascii="宋体" w:hAnsi="宋体"/>
          <w:b/>
          <w:sz w:val="28"/>
          <w:szCs w:val="28"/>
        </w:rPr>
      </w:pPr>
      <w:r>
        <w:rPr>
          <w:rFonts w:hint="eastAsia" w:ascii="宋体" w:hAnsi="宋体"/>
          <w:sz w:val="28"/>
          <w:szCs w:val="28"/>
        </w:rPr>
        <w:t>日期：</w:t>
      </w:r>
      <w:r>
        <w:rPr>
          <w:b/>
          <w:sz w:val="28"/>
          <w:szCs w:val="28"/>
        </w:rPr>
        <w:br w:type="page"/>
      </w:r>
    </w:p>
    <w:p>
      <w:pPr>
        <w:pStyle w:val="7"/>
        <w:spacing w:afterLines="0" w:line="240" w:lineRule="auto"/>
        <w:ind w:firstLine="0" w:firstLineChars="0"/>
        <w:rPr>
          <w:b/>
          <w:sz w:val="28"/>
          <w:szCs w:val="28"/>
        </w:rPr>
      </w:pPr>
    </w:p>
    <w:p>
      <w:pPr>
        <w:pStyle w:val="7"/>
        <w:spacing w:after="120"/>
        <w:ind w:firstLine="0" w:firstLineChars="0"/>
        <w:rPr>
          <w:b/>
          <w:sz w:val="28"/>
          <w:szCs w:val="28"/>
        </w:rPr>
      </w:pPr>
      <w:r>
        <w:rPr>
          <w:rFonts w:hint="eastAsia"/>
          <w:b/>
          <w:sz w:val="32"/>
          <w:szCs w:val="32"/>
        </w:rPr>
        <w:t>附件4-2</w:t>
      </w:r>
    </w:p>
    <w:p>
      <w:pPr>
        <w:widowControl/>
        <w:spacing w:line="360" w:lineRule="auto"/>
        <w:jc w:val="left"/>
        <w:rPr>
          <w:rFonts w:ascii="宋体" w:hAnsi="宋体" w:cs="宋体"/>
          <w:b/>
          <w:bCs/>
          <w:sz w:val="44"/>
          <w:szCs w:val="44"/>
          <w:lang w:val="zh-CN"/>
        </w:rPr>
      </w:pPr>
    </w:p>
    <w:p>
      <w:pPr>
        <w:autoSpaceDE w:val="0"/>
        <w:autoSpaceDN w:val="0"/>
        <w:adjustRightInd w:val="0"/>
        <w:spacing w:line="360" w:lineRule="auto"/>
        <w:jc w:val="center"/>
        <w:rPr>
          <w:rFonts w:ascii="宋体" w:hAnsi="宋体" w:cs="宋体"/>
          <w:b/>
          <w:spacing w:val="-6"/>
          <w:sz w:val="32"/>
          <w:szCs w:val="32"/>
          <w:lang w:val="zh-CN"/>
        </w:rPr>
      </w:pPr>
      <w:r>
        <w:rPr>
          <w:rFonts w:hint="eastAsia" w:ascii="宋体" w:hAnsi="宋体" w:cs="宋体"/>
          <w:b/>
          <w:spacing w:val="-6"/>
          <w:sz w:val="32"/>
          <w:szCs w:val="32"/>
          <w:lang w:val="en-US" w:eastAsia="zh-CN"/>
        </w:rPr>
        <w:t>控股管理关系</w:t>
      </w:r>
      <w:r>
        <w:rPr>
          <w:rFonts w:hint="eastAsia" w:ascii="宋体" w:hAnsi="宋体" w:cs="宋体"/>
          <w:b/>
          <w:spacing w:val="-6"/>
          <w:sz w:val="32"/>
          <w:szCs w:val="32"/>
          <w:lang w:val="zh-CN"/>
        </w:rPr>
        <w:t>声明函</w:t>
      </w:r>
    </w:p>
    <w:p>
      <w:pPr>
        <w:widowControl/>
        <w:spacing w:line="360" w:lineRule="auto"/>
        <w:jc w:val="left"/>
        <w:rPr>
          <w:rFonts w:ascii="宋体" w:hAnsi="宋体" w:cs="宋体"/>
          <w:bCs/>
          <w:sz w:val="28"/>
          <w:szCs w:val="28"/>
          <w:u w:val="single"/>
        </w:rPr>
      </w:pPr>
      <w:r>
        <w:rPr>
          <w:rFonts w:hint="eastAsia" w:ascii="宋体" w:hAnsi="宋体" w:cs="宋体"/>
          <w:bCs/>
          <w:sz w:val="28"/>
          <w:szCs w:val="28"/>
        </w:rPr>
        <w:t>致：</w:t>
      </w:r>
      <w:r>
        <w:rPr>
          <w:rFonts w:hint="eastAsia" w:ascii="宋体" w:hAnsi="宋体" w:cs="宋体"/>
          <w:bCs/>
          <w:sz w:val="28"/>
          <w:szCs w:val="28"/>
          <w:u w:val="single"/>
        </w:rPr>
        <w:t xml:space="preserve">  采购人名称     </w:t>
      </w:r>
    </w:p>
    <w:p>
      <w:pPr>
        <w:spacing w:line="360" w:lineRule="auto"/>
        <w:ind w:firstLine="560" w:firstLineChars="200"/>
        <w:jc w:val="left"/>
        <w:rPr>
          <w:rFonts w:ascii="宋体" w:hAnsi="宋体" w:cs="宋体"/>
          <w:bCs/>
          <w:sz w:val="28"/>
          <w:szCs w:val="28"/>
        </w:rPr>
      </w:pPr>
      <w:r>
        <w:rPr>
          <w:rFonts w:hint="eastAsia" w:ascii="宋体" w:hAnsi="宋体" w:cs="宋体"/>
          <w:bCs/>
          <w:sz w:val="28"/>
          <w:szCs w:val="28"/>
        </w:rPr>
        <w:t>我公司参加贵单位组织的</w:t>
      </w:r>
      <w:r>
        <w:rPr>
          <w:rFonts w:hint="eastAsia" w:ascii="宋体" w:hAnsi="宋体" w:cs="宋体"/>
          <w:bCs/>
          <w:sz w:val="28"/>
          <w:szCs w:val="28"/>
          <w:u w:val="single"/>
        </w:rPr>
        <w:t xml:space="preserve">      （项目名称）      </w:t>
      </w:r>
      <w:r>
        <w:rPr>
          <w:rFonts w:hint="eastAsia" w:ascii="宋体" w:hAnsi="宋体" w:cs="宋体"/>
          <w:bCs/>
          <w:sz w:val="28"/>
          <w:szCs w:val="28"/>
        </w:rPr>
        <w:t>的采购活动，郑重承诺：我公司遵守《中华人民共和国政府采购法实施条例》有关“单位负责人为同一人或者存在直接控股、管理关系的不同供应商，不得参加同一合同项下的政府采购活动”的规定。不</w:t>
      </w:r>
      <w:r>
        <w:rPr>
          <w:rFonts w:hint="eastAsia" w:ascii="宋体" w:hAnsi="宋体" w:cs="宋体"/>
          <w:sz w:val="28"/>
          <w:szCs w:val="28"/>
        </w:rPr>
        <w:t>存在与参加本项目的其它供应商单位负责人为同一人或者存在直接控股、管理关系。</w:t>
      </w:r>
    </w:p>
    <w:p>
      <w:pPr>
        <w:widowControl/>
        <w:spacing w:line="360" w:lineRule="auto"/>
        <w:ind w:firstLine="560" w:firstLineChars="200"/>
        <w:jc w:val="left"/>
        <w:rPr>
          <w:rFonts w:ascii="宋体" w:hAnsi="宋体" w:cs="宋体"/>
          <w:bCs/>
          <w:sz w:val="28"/>
          <w:szCs w:val="28"/>
        </w:rPr>
      </w:pPr>
      <w:r>
        <w:rPr>
          <w:rFonts w:hint="eastAsia" w:ascii="宋体" w:hAnsi="宋体" w:cs="宋体"/>
          <w:bCs/>
          <w:sz w:val="28"/>
          <w:szCs w:val="28"/>
        </w:rPr>
        <w:t>本公司关联关系的说明：</w:t>
      </w:r>
    </w:p>
    <w:p>
      <w:pPr>
        <w:widowControl/>
        <w:spacing w:line="360" w:lineRule="auto"/>
        <w:ind w:firstLine="560" w:firstLineChars="200"/>
        <w:jc w:val="left"/>
        <w:rPr>
          <w:rFonts w:ascii="宋体" w:hAnsi="宋体" w:cs="宋体"/>
          <w:bCs/>
          <w:sz w:val="28"/>
          <w:szCs w:val="28"/>
        </w:rPr>
      </w:pPr>
      <w:r>
        <w:rPr>
          <w:rFonts w:hint="eastAsia" w:ascii="宋体" w:hAnsi="宋体" w:cs="宋体"/>
          <w:bCs/>
          <w:sz w:val="28"/>
          <w:szCs w:val="28"/>
        </w:rPr>
        <w:t>1、与我公司单位负责人为同一人的其他单位为：</w:t>
      </w:r>
      <w:r>
        <w:rPr>
          <w:rFonts w:hint="eastAsia" w:ascii="宋体" w:hAnsi="宋体" w:cs="宋体"/>
          <w:bCs/>
          <w:sz w:val="28"/>
          <w:szCs w:val="28"/>
          <w:u w:val="single"/>
        </w:rPr>
        <w:t xml:space="preserve">                </w:t>
      </w:r>
      <w:r>
        <w:rPr>
          <w:rFonts w:hint="eastAsia" w:ascii="宋体" w:hAnsi="宋体" w:cs="宋体"/>
          <w:bCs/>
          <w:sz w:val="28"/>
          <w:szCs w:val="28"/>
        </w:rPr>
        <w:t>。</w:t>
      </w:r>
    </w:p>
    <w:p>
      <w:pPr>
        <w:widowControl/>
        <w:spacing w:line="360" w:lineRule="auto"/>
        <w:ind w:firstLine="560" w:firstLineChars="200"/>
        <w:jc w:val="left"/>
        <w:rPr>
          <w:sz w:val="28"/>
          <w:szCs w:val="28"/>
        </w:rPr>
      </w:pPr>
      <w:r>
        <w:rPr>
          <w:rFonts w:hint="eastAsia" w:ascii="宋体" w:hAnsi="宋体" w:cs="宋体"/>
          <w:bCs/>
          <w:sz w:val="28"/>
          <w:szCs w:val="28"/>
        </w:rPr>
        <w:t>2、与我公司存在直接控股、管理关系的其他单位为：</w:t>
      </w:r>
      <w:r>
        <w:rPr>
          <w:rFonts w:hint="eastAsia" w:ascii="宋体" w:hAnsi="宋体" w:cs="宋体"/>
          <w:bCs/>
          <w:sz w:val="28"/>
          <w:szCs w:val="28"/>
          <w:u w:val="single"/>
        </w:rPr>
        <w:t xml:space="preserve">             </w:t>
      </w:r>
      <w:r>
        <w:rPr>
          <w:rFonts w:hint="eastAsia" w:ascii="宋体" w:hAnsi="宋体" w:cs="宋体"/>
          <w:bCs/>
          <w:sz w:val="28"/>
          <w:szCs w:val="28"/>
        </w:rPr>
        <w:t>。</w:t>
      </w:r>
    </w:p>
    <w:p>
      <w:pPr>
        <w:widowControl/>
        <w:spacing w:line="360" w:lineRule="auto"/>
        <w:ind w:firstLine="560" w:firstLineChars="200"/>
        <w:jc w:val="left"/>
        <w:rPr>
          <w:rFonts w:ascii="宋体" w:hAnsi="宋体" w:cs="宋体"/>
          <w:bCs/>
          <w:sz w:val="28"/>
          <w:szCs w:val="28"/>
        </w:rPr>
      </w:pPr>
      <w:r>
        <w:rPr>
          <w:rFonts w:hint="eastAsia" w:ascii="宋体" w:hAnsi="宋体" w:cs="宋体"/>
          <w:sz w:val="28"/>
          <w:szCs w:val="28"/>
        </w:rPr>
        <w:t>本公司对以上声明的真实性负责</w:t>
      </w:r>
      <w:r>
        <w:rPr>
          <w:rFonts w:hint="eastAsia" w:ascii="宋体" w:hAnsi="宋体" w:cs="宋体"/>
          <w:bCs/>
          <w:sz w:val="28"/>
          <w:szCs w:val="28"/>
        </w:rPr>
        <w:t>，如有瞒报、虚报，我公司自行承担因此产生的所有法律责任。</w:t>
      </w:r>
    </w:p>
    <w:p>
      <w:pPr>
        <w:pStyle w:val="10"/>
        <w:spacing w:line="360" w:lineRule="auto"/>
        <w:ind w:firstLine="560" w:firstLineChars="200"/>
        <w:jc w:val="left"/>
        <w:rPr>
          <w:rFonts w:ascii="宋体" w:hAnsi="宋体" w:cs="宋体"/>
          <w:bCs/>
          <w:sz w:val="28"/>
          <w:szCs w:val="28"/>
        </w:rPr>
      </w:pPr>
      <w:r>
        <w:rPr>
          <w:rFonts w:hint="eastAsia" w:ascii="宋体" w:hAnsi="宋体" w:cs="宋体"/>
          <w:bCs/>
          <w:sz w:val="28"/>
          <w:szCs w:val="28"/>
        </w:rPr>
        <w:t>特此声明！</w:t>
      </w:r>
    </w:p>
    <w:p>
      <w:pPr>
        <w:spacing w:line="360" w:lineRule="auto"/>
        <w:ind w:firstLine="2240" w:firstLineChars="800"/>
        <w:rPr>
          <w:rFonts w:ascii="宋体" w:hAnsi="宋体" w:cs="宋体"/>
          <w:sz w:val="28"/>
          <w:szCs w:val="28"/>
        </w:rPr>
      </w:pPr>
    </w:p>
    <w:p>
      <w:pPr>
        <w:spacing w:line="360" w:lineRule="auto"/>
        <w:ind w:firstLine="2240" w:firstLineChars="800"/>
        <w:rPr>
          <w:rFonts w:ascii="宋体" w:hAnsi="宋体" w:cs="宋体"/>
          <w:sz w:val="28"/>
          <w:szCs w:val="28"/>
        </w:rPr>
      </w:pPr>
    </w:p>
    <w:p>
      <w:pPr>
        <w:spacing w:line="360" w:lineRule="auto"/>
        <w:ind w:firstLine="2240" w:firstLineChars="800"/>
        <w:rPr>
          <w:rFonts w:ascii="宋体" w:hAnsi="宋体" w:cs="宋体"/>
          <w:sz w:val="28"/>
          <w:szCs w:val="28"/>
        </w:rPr>
      </w:pPr>
    </w:p>
    <w:p>
      <w:pPr>
        <w:spacing w:line="360" w:lineRule="auto"/>
        <w:ind w:firstLine="2240" w:firstLineChars="800"/>
        <w:rPr>
          <w:rFonts w:ascii="宋体" w:hAnsi="宋体" w:cs="宋体"/>
          <w:sz w:val="28"/>
          <w:szCs w:val="28"/>
        </w:rPr>
      </w:pPr>
      <w:r>
        <w:rPr>
          <w:rFonts w:hint="eastAsia" w:ascii="宋体" w:hAnsi="宋体" w:cs="宋体"/>
          <w:sz w:val="28"/>
          <w:szCs w:val="28"/>
        </w:rPr>
        <w:t>供应商（公章）：</w:t>
      </w:r>
      <w:r>
        <w:rPr>
          <w:rFonts w:hint="eastAsia" w:ascii="宋体" w:hAnsi="宋体" w:cs="宋体"/>
          <w:sz w:val="28"/>
          <w:szCs w:val="28"/>
          <w:u w:val="single"/>
        </w:rPr>
        <w:t xml:space="preserve">                               </w:t>
      </w:r>
    </w:p>
    <w:p>
      <w:pPr>
        <w:spacing w:line="360" w:lineRule="auto"/>
        <w:ind w:firstLine="2240" w:firstLineChars="800"/>
        <w:rPr>
          <w:rFonts w:ascii="宋体" w:hAnsi="宋体" w:cs="宋体"/>
          <w:sz w:val="28"/>
          <w:szCs w:val="28"/>
        </w:rPr>
      </w:pPr>
      <w:r>
        <w:rPr>
          <w:rFonts w:hint="eastAsia" w:ascii="宋体" w:hAnsi="宋体" w:cs="宋体"/>
          <w:sz w:val="28"/>
          <w:szCs w:val="28"/>
        </w:rPr>
        <w:t>法定代表人或授权代表（签字或盖章）：</w:t>
      </w:r>
      <w:r>
        <w:rPr>
          <w:rFonts w:hint="eastAsia" w:ascii="宋体" w:hAnsi="宋体" w:cs="宋体"/>
          <w:sz w:val="28"/>
          <w:szCs w:val="28"/>
          <w:u w:val="single"/>
        </w:rPr>
        <w:t xml:space="preserve">           </w:t>
      </w:r>
    </w:p>
    <w:p>
      <w:pPr>
        <w:spacing w:line="360" w:lineRule="auto"/>
        <w:ind w:firstLine="2240" w:firstLineChars="800"/>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pPr>
        <w:pStyle w:val="7"/>
        <w:spacing w:after="120"/>
        <w:ind w:firstLine="0" w:firstLineChars="0"/>
        <w:rPr>
          <w:rFonts w:cs="宋体"/>
          <w:b/>
          <w:sz w:val="32"/>
          <w:szCs w:val="32"/>
        </w:rPr>
      </w:pPr>
      <w:r>
        <w:rPr>
          <w:rFonts w:hint="eastAsia" w:cs="宋体"/>
          <w:b/>
          <w:sz w:val="32"/>
          <w:szCs w:val="32"/>
        </w:rPr>
        <w:br w:type="page"/>
      </w:r>
    </w:p>
    <w:p>
      <w:pPr>
        <w:pStyle w:val="7"/>
        <w:spacing w:afterLines="0" w:line="240" w:lineRule="auto"/>
        <w:ind w:firstLine="0" w:firstLineChars="0"/>
        <w:rPr>
          <w:rFonts w:cs="宋体"/>
          <w:b/>
          <w:sz w:val="32"/>
          <w:szCs w:val="32"/>
        </w:rPr>
      </w:pPr>
    </w:p>
    <w:p>
      <w:pPr>
        <w:pStyle w:val="7"/>
        <w:spacing w:after="120"/>
        <w:ind w:firstLine="0" w:firstLineChars="0"/>
        <w:rPr>
          <w:b/>
          <w:sz w:val="32"/>
          <w:szCs w:val="32"/>
        </w:rPr>
      </w:pPr>
      <w:r>
        <w:rPr>
          <w:rFonts w:hint="eastAsia"/>
          <w:b/>
          <w:sz w:val="32"/>
          <w:szCs w:val="32"/>
        </w:rPr>
        <w:t>附件4-3</w:t>
      </w:r>
    </w:p>
    <w:p>
      <w:pPr>
        <w:widowControl/>
        <w:spacing w:line="360" w:lineRule="auto"/>
        <w:rPr>
          <w:rFonts w:ascii="宋体" w:hAnsi="宋体" w:cs="宋体"/>
          <w:szCs w:val="24"/>
        </w:rPr>
      </w:pPr>
    </w:p>
    <w:p>
      <w:pPr>
        <w:autoSpaceDE w:val="0"/>
        <w:autoSpaceDN w:val="0"/>
        <w:adjustRightInd w:val="0"/>
        <w:spacing w:line="360" w:lineRule="auto"/>
        <w:jc w:val="center"/>
        <w:rPr>
          <w:rFonts w:ascii="宋体" w:hAnsi="宋体" w:cs="宋体"/>
          <w:b/>
          <w:spacing w:val="-6"/>
          <w:sz w:val="32"/>
          <w:szCs w:val="32"/>
        </w:rPr>
      </w:pPr>
      <w:r>
        <w:rPr>
          <w:rFonts w:hint="eastAsia" w:ascii="宋体" w:hAnsi="宋体" w:cs="宋体"/>
          <w:b/>
          <w:spacing w:val="-6"/>
          <w:sz w:val="32"/>
          <w:szCs w:val="32"/>
          <w:lang w:val="zh-CN"/>
        </w:rPr>
        <w:t>非联合体声明</w:t>
      </w:r>
      <w:r>
        <w:rPr>
          <w:rFonts w:hint="eastAsia" w:ascii="宋体" w:hAnsi="宋体" w:cs="宋体"/>
          <w:b/>
          <w:spacing w:val="-6"/>
          <w:sz w:val="32"/>
          <w:szCs w:val="32"/>
        </w:rPr>
        <w:t>函</w:t>
      </w:r>
    </w:p>
    <w:p>
      <w:pPr>
        <w:pStyle w:val="12"/>
        <w:spacing w:line="360" w:lineRule="auto"/>
        <w:jc w:val="left"/>
        <w:rPr>
          <w:rFonts w:hAnsi="宋体" w:cs="宋体"/>
          <w:sz w:val="24"/>
          <w:szCs w:val="24"/>
          <w:lang w:val="zh-CN"/>
        </w:rPr>
      </w:pPr>
      <w:r>
        <w:rPr>
          <w:rFonts w:hint="eastAsia" w:hAnsi="宋体" w:cs="宋体"/>
          <w:sz w:val="24"/>
          <w:szCs w:val="24"/>
        </w:rPr>
        <w:t>致：</w:t>
      </w:r>
      <w:r>
        <w:rPr>
          <w:rFonts w:hint="eastAsia" w:hAnsi="宋体" w:cs="宋体"/>
          <w:sz w:val="24"/>
          <w:szCs w:val="24"/>
          <w:u w:val="single"/>
        </w:rPr>
        <w:t xml:space="preserve">      </w:t>
      </w:r>
      <w:r>
        <w:rPr>
          <w:rFonts w:hint="eastAsia" w:hAnsi="宋体" w:cs="宋体"/>
          <w:sz w:val="24"/>
          <w:szCs w:val="24"/>
          <w:u w:val="single"/>
          <w:lang w:val="zh-CN"/>
        </w:rPr>
        <w:t>（</w:t>
      </w:r>
      <w:r>
        <w:rPr>
          <w:rFonts w:hint="eastAsia" w:hAnsi="宋体" w:cs="宋体"/>
          <w:sz w:val="24"/>
          <w:szCs w:val="24"/>
          <w:u w:val="single"/>
        </w:rPr>
        <w:t>采购人名称</w:t>
      </w:r>
      <w:r>
        <w:rPr>
          <w:rFonts w:hint="eastAsia" w:hAnsi="宋体" w:cs="宋体"/>
          <w:sz w:val="24"/>
          <w:szCs w:val="24"/>
          <w:u w:val="single"/>
          <w:lang w:val="zh-CN"/>
        </w:rPr>
        <w:t>）</w:t>
      </w:r>
      <w:r>
        <w:rPr>
          <w:rFonts w:hint="eastAsia" w:hAnsi="宋体" w:cs="宋体"/>
          <w:sz w:val="24"/>
          <w:szCs w:val="24"/>
          <w:u w:val="single"/>
        </w:rPr>
        <w:t xml:space="preserve">    </w:t>
      </w:r>
      <w:r>
        <w:rPr>
          <w:rFonts w:hint="eastAsia" w:hAnsi="宋体" w:cs="宋体"/>
          <w:sz w:val="24"/>
          <w:szCs w:val="24"/>
          <w:lang w:val="zh-CN"/>
        </w:rPr>
        <w:t>：</w:t>
      </w:r>
    </w:p>
    <w:p>
      <w:pPr>
        <w:pStyle w:val="12"/>
        <w:spacing w:line="360" w:lineRule="auto"/>
        <w:ind w:firstLine="480" w:firstLineChars="200"/>
        <w:jc w:val="left"/>
        <w:rPr>
          <w:rFonts w:hAnsi="宋体" w:cs="宋体"/>
          <w:sz w:val="24"/>
          <w:szCs w:val="24"/>
          <w:lang w:val="zh-CN"/>
        </w:rPr>
      </w:pPr>
      <w:r>
        <w:rPr>
          <w:rFonts w:hint="eastAsia" w:hAnsi="宋体" w:cs="宋体"/>
          <w:sz w:val="24"/>
          <w:szCs w:val="24"/>
          <w:lang w:val="zh-CN"/>
        </w:rPr>
        <w:t>本公司就参加</w:t>
      </w:r>
      <w:r>
        <w:rPr>
          <w:rFonts w:hint="eastAsia" w:hAnsi="宋体" w:cs="宋体"/>
          <w:sz w:val="24"/>
          <w:szCs w:val="24"/>
          <w:u w:val="single"/>
        </w:rPr>
        <w:t xml:space="preserve">              </w:t>
      </w:r>
      <w:r>
        <w:rPr>
          <w:rFonts w:hint="eastAsia" w:hAnsi="宋体" w:cs="宋体"/>
          <w:sz w:val="24"/>
          <w:szCs w:val="24"/>
          <w:lang w:val="zh-CN"/>
        </w:rPr>
        <w:t>项目（项目编号：</w:t>
      </w:r>
      <w:r>
        <w:rPr>
          <w:rFonts w:hint="eastAsia" w:hAnsi="宋体" w:cs="宋体"/>
          <w:sz w:val="24"/>
          <w:szCs w:val="24"/>
          <w:u w:val="single"/>
        </w:rPr>
        <w:t xml:space="preserve">    </w:t>
      </w:r>
      <w:r>
        <w:rPr>
          <w:rFonts w:hint="eastAsia" w:hAnsi="宋体" w:cs="宋体"/>
          <w:sz w:val="24"/>
          <w:szCs w:val="24"/>
          <w:lang w:val="zh-CN"/>
        </w:rPr>
        <w:t>）采购活动作出如下郑重声明：</w:t>
      </w:r>
    </w:p>
    <w:p>
      <w:pPr>
        <w:pStyle w:val="12"/>
        <w:spacing w:line="360" w:lineRule="auto"/>
        <w:ind w:firstLine="480" w:firstLineChars="200"/>
        <w:jc w:val="left"/>
        <w:rPr>
          <w:rFonts w:hAnsi="宋体" w:cs="宋体"/>
          <w:sz w:val="24"/>
          <w:szCs w:val="24"/>
          <w:lang w:val="zh-CN"/>
        </w:rPr>
      </w:pPr>
      <w:r>
        <w:rPr>
          <w:rFonts w:hint="eastAsia" w:hAnsi="宋体" w:cs="宋体"/>
          <w:sz w:val="24"/>
          <w:szCs w:val="24"/>
          <w:lang w:val="zh-CN"/>
        </w:rPr>
        <w:t>本公司保证独立</w:t>
      </w:r>
      <w:r>
        <w:rPr>
          <w:rFonts w:hint="eastAsia" w:hAnsi="宋体" w:cs="宋体"/>
          <w:sz w:val="24"/>
          <w:szCs w:val="24"/>
        </w:rPr>
        <w:t>参加</w:t>
      </w:r>
      <w:r>
        <w:rPr>
          <w:rFonts w:hint="eastAsia" w:hAnsi="宋体" w:cs="宋体"/>
          <w:sz w:val="24"/>
          <w:szCs w:val="24"/>
          <w:lang w:val="zh-CN"/>
        </w:rPr>
        <w:t>本项目</w:t>
      </w:r>
      <w:r>
        <w:rPr>
          <w:rFonts w:hint="eastAsia" w:hAnsi="宋体" w:cs="宋体"/>
          <w:sz w:val="24"/>
          <w:szCs w:val="24"/>
        </w:rPr>
        <w:t>采购活动并承担执行响应服务活动，</w:t>
      </w:r>
      <w:r>
        <w:rPr>
          <w:rFonts w:hint="eastAsia" w:hAnsi="宋体" w:cs="宋体"/>
          <w:sz w:val="24"/>
          <w:szCs w:val="24"/>
          <w:lang w:val="zh-CN"/>
        </w:rPr>
        <w:t>非联合体</w:t>
      </w:r>
      <w:r>
        <w:rPr>
          <w:rFonts w:hint="eastAsia" w:hAnsi="宋体" w:cs="宋体"/>
          <w:sz w:val="24"/>
          <w:szCs w:val="24"/>
        </w:rPr>
        <w:t>参加采购响应（</w:t>
      </w:r>
      <w:r>
        <w:rPr>
          <w:rFonts w:hint="eastAsia" w:hAnsi="宋体" w:cs="宋体"/>
          <w:sz w:val="24"/>
          <w:szCs w:val="24"/>
          <w:lang w:val="zh-CN"/>
        </w:rPr>
        <w:t>投标）</w:t>
      </w:r>
      <w:r>
        <w:rPr>
          <w:rFonts w:hint="eastAsia" w:hAnsi="宋体" w:cs="宋体"/>
          <w:sz w:val="24"/>
          <w:szCs w:val="24"/>
        </w:rPr>
        <w:t>活动</w:t>
      </w:r>
      <w:r>
        <w:rPr>
          <w:rFonts w:hint="eastAsia" w:hAnsi="宋体" w:cs="宋体"/>
          <w:sz w:val="24"/>
          <w:szCs w:val="24"/>
          <w:lang w:val="zh-CN"/>
        </w:rPr>
        <w:t>。</w:t>
      </w:r>
    </w:p>
    <w:p>
      <w:pPr>
        <w:pStyle w:val="12"/>
        <w:spacing w:line="360" w:lineRule="auto"/>
        <w:ind w:firstLine="480" w:firstLineChars="200"/>
        <w:jc w:val="left"/>
        <w:rPr>
          <w:rFonts w:hAnsi="宋体" w:cs="宋体"/>
          <w:sz w:val="24"/>
          <w:szCs w:val="24"/>
          <w:lang w:val="zh-CN"/>
        </w:rPr>
      </w:pPr>
      <w:r>
        <w:rPr>
          <w:rFonts w:hint="eastAsia" w:hAnsi="宋体" w:cs="宋体"/>
          <w:sz w:val="24"/>
          <w:szCs w:val="24"/>
          <w:lang w:val="zh-CN"/>
        </w:rPr>
        <w:t>本公司违反上述保证，或本声明陈述与事实不符，经查实，</w:t>
      </w:r>
      <w:r>
        <w:rPr>
          <w:rFonts w:hint="eastAsia" w:hAnsi="宋体" w:cs="宋体"/>
          <w:sz w:val="24"/>
          <w:szCs w:val="24"/>
        </w:rPr>
        <w:t>我方将无条件地退出本次采购活动，并</w:t>
      </w:r>
      <w:r>
        <w:rPr>
          <w:rFonts w:hint="eastAsia" w:hAnsi="宋体" w:cs="宋体"/>
          <w:sz w:val="24"/>
          <w:szCs w:val="24"/>
          <w:lang w:val="zh-CN"/>
        </w:rPr>
        <w:t>承担由此带来的法律后果。</w:t>
      </w:r>
    </w:p>
    <w:p>
      <w:pPr>
        <w:pStyle w:val="12"/>
        <w:spacing w:line="360" w:lineRule="auto"/>
        <w:ind w:firstLine="480" w:firstLineChars="200"/>
        <w:jc w:val="left"/>
        <w:rPr>
          <w:rFonts w:hAnsi="宋体" w:cs="宋体"/>
          <w:sz w:val="24"/>
          <w:szCs w:val="24"/>
          <w:lang w:val="zh-CN"/>
        </w:rPr>
      </w:pPr>
      <w:r>
        <w:rPr>
          <w:rFonts w:hint="eastAsia" w:hAnsi="宋体" w:cs="宋体"/>
          <w:sz w:val="24"/>
          <w:szCs w:val="24"/>
          <w:lang w:val="zh-CN"/>
        </w:rPr>
        <w:t>特此声明！</w:t>
      </w:r>
    </w:p>
    <w:p>
      <w:pPr>
        <w:spacing w:line="360" w:lineRule="auto"/>
        <w:ind w:firstLine="1920" w:firstLineChars="800"/>
        <w:rPr>
          <w:rFonts w:ascii="宋体" w:hAnsi="宋体" w:cs="宋体"/>
          <w:szCs w:val="24"/>
        </w:rPr>
      </w:pPr>
    </w:p>
    <w:p>
      <w:pPr>
        <w:spacing w:line="360" w:lineRule="auto"/>
        <w:ind w:firstLine="1920" w:firstLineChars="800"/>
        <w:rPr>
          <w:rFonts w:ascii="宋体" w:hAnsi="宋体" w:cs="宋体"/>
          <w:szCs w:val="24"/>
        </w:rPr>
      </w:pPr>
    </w:p>
    <w:p>
      <w:pPr>
        <w:spacing w:line="360" w:lineRule="auto"/>
        <w:ind w:firstLine="1920" w:firstLineChars="800"/>
        <w:rPr>
          <w:rFonts w:ascii="宋体" w:hAnsi="宋体" w:cs="宋体"/>
          <w:szCs w:val="24"/>
        </w:rPr>
      </w:pPr>
      <w:r>
        <w:rPr>
          <w:rFonts w:hint="eastAsia" w:ascii="宋体" w:hAnsi="宋体" w:cs="宋体"/>
          <w:szCs w:val="24"/>
        </w:rPr>
        <w:t>供应商（公章）：</w:t>
      </w:r>
      <w:r>
        <w:rPr>
          <w:rFonts w:hint="eastAsia" w:ascii="宋体" w:hAnsi="宋体" w:cs="宋体"/>
          <w:szCs w:val="24"/>
          <w:u w:val="single"/>
        </w:rPr>
        <w:t xml:space="preserve">                               </w:t>
      </w:r>
    </w:p>
    <w:p>
      <w:pPr>
        <w:spacing w:line="360" w:lineRule="auto"/>
        <w:ind w:firstLine="1920" w:firstLineChars="800"/>
        <w:rPr>
          <w:rFonts w:ascii="宋体" w:hAnsi="宋体" w:cs="宋体"/>
          <w:szCs w:val="24"/>
        </w:rPr>
      </w:pPr>
      <w:r>
        <w:rPr>
          <w:rFonts w:hint="eastAsia" w:ascii="宋体" w:hAnsi="宋体" w:cs="宋体"/>
          <w:szCs w:val="24"/>
        </w:rPr>
        <w:t>法定代表人或授权代表（签字或盖章）：</w:t>
      </w:r>
      <w:r>
        <w:rPr>
          <w:rFonts w:hint="eastAsia" w:ascii="宋体" w:hAnsi="宋体" w:cs="宋体"/>
          <w:szCs w:val="24"/>
          <w:u w:val="single"/>
        </w:rPr>
        <w:t xml:space="preserve">           </w:t>
      </w:r>
    </w:p>
    <w:p>
      <w:pPr>
        <w:spacing w:line="360" w:lineRule="auto"/>
        <w:ind w:firstLine="1920" w:firstLineChars="800"/>
        <w:rPr>
          <w:rFonts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p>
    <w:p>
      <w:pPr>
        <w:rPr>
          <w:rFonts w:ascii="宋体" w:hAnsi="宋体"/>
          <w:b/>
          <w:sz w:val="28"/>
          <w:szCs w:val="28"/>
        </w:rPr>
      </w:pPr>
      <w:r>
        <w:rPr>
          <w:rFonts w:hint="eastAsia" w:ascii="宋体" w:hAnsi="宋体" w:cs="宋体"/>
          <w:b/>
          <w:bCs/>
          <w:sz w:val="44"/>
          <w:szCs w:val="44"/>
          <w:lang w:val="zh-CN"/>
        </w:rPr>
        <w:br w:type="page"/>
      </w:r>
    </w:p>
    <w:p>
      <w:pPr>
        <w:autoSpaceDE w:val="0"/>
        <w:autoSpaceDN w:val="0"/>
        <w:adjustRightInd w:val="0"/>
        <w:snapToGrid w:val="0"/>
        <w:spacing w:line="360" w:lineRule="auto"/>
        <w:jc w:val="center"/>
        <w:outlineLvl w:val="1"/>
        <w:rPr>
          <w:rFonts w:ascii="宋体" w:hAnsi="宋体"/>
          <w:b/>
          <w:sz w:val="32"/>
          <w:szCs w:val="32"/>
        </w:rPr>
      </w:pPr>
      <w:r>
        <w:rPr>
          <w:rFonts w:hint="eastAsia" w:ascii="宋体" w:hAnsi="宋体"/>
          <w:b/>
          <w:sz w:val="32"/>
          <w:szCs w:val="32"/>
        </w:rPr>
        <w:t>五、技术条款响应偏离表</w:t>
      </w:r>
    </w:p>
    <w:p>
      <w:pPr>
        <w:spacing w:line="360" w:lineRule="auto"/>
        <w:jc w:val="left"/>
        <w:rPr>
          <w:rFonts w:ascii="宋体" w:hAnsi="宋体" w:cs="宋体"/>
          <w:b/>
          <w:szCs w:val="24"/>
        </w:rPr>
      </w:pPr>
      <w:r>
        <w:rPr>
          <w:rFonts w:hint="eastAsia" w:ascii="宋体" w:hAnsi="宋体" w:cs="宋体"/>
          <w:b/>
          <w:szCs w:val="24"/>
        </w:rPr>
        <w:t>项目名称：</w:t>
      </w:r>
      <w:r>
        <w:rPr>
          <w:rFonts w:hint="eastAsia" w:ascii="宋体" w:hAnsi="宋体" w:cs="宋体"/>
          <w:b/>
          <w:szCs w:val="24"/>
          <w:u w:val="single"/>
        </w:rPr>
        <w:t xml:space="preserve">                     </w:t>
      </w:r>
      <w:r>
        <w:rPr>
          <w:rFonts w:hint="eastAsia" w:ascii="宋体" w:hAnsi="宋体" w:cs="宋体"/>
          <w:bCs/>
          <w:szCs w:val="24"/>
        </w:rPr>
        <w:t xml:space="preserve">      </w:t>
      </w:r>
      <w:r>
        <w:rPr>
          <w:rFonts w:hint="eastAsia" w:ascii="宋体" w:hAnsi="宋体" w:cs="宋体"/>
          <w:b/>
          <w:szCs w:val="24"/>
        </w:rPr>
        <w:t xml:space="preserve"> </w:t>
      </w:r>
    </w:p>
    <w:p>
      <w:pPr>
        <w:spacing w:line="360" w:lineRule="auto"/>
        <w:jc w:val="left"/>
        <w:rPr>
          <w:rFonts w:ascii="宋体" w:hAnsi="宋体" w:cs="宋体"/>
          <w:b/>
          <w:szCs w:val="24"/>
        </w:rPr>
      </w:pPr>
      <w:r>
        <w:rPr>
          <w:rFonts w:hint="eastAsia" w:ascii="宋体" w:hAnsi="宋体" w:cs="宋体"/>
          <w:b/>
          <w:szCs w:val="24"/>
        </w:rPr>
        <w:t>项目编号：</w:t>
      </w:r>
      <w:r>
        <w:rPr>
          <w:rFonts w:hint="eastAsia" w:ascii="宋体" w:hAnsi="宋体" w:cs="宋体"/>
          <w:b/>
          <w:szCs w:val="24"/>
          <w:u w:val="single"/>
        </w:rPr>
        <w:t xml:space="preserve">                     </w:t>
      </w:r>
      <w:r>
        <w:rPr>
          <w:rFonts w:hint="eastAsia" w:ascii="宋体" w:hAnsi="宋体" w:cs="宋体"/>
          <w:szCs w:val="24"/>
        </w:rPr>
        <w:t xml:space="preserve">                               </w:t>
      </w:r>
    </w:p>
    <w:tbl>
      <w:tblPr>
        <w:tblStyle w:val="22"/>
        <w:tblW w:w="893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956"/>
        <w:gridCol w:w="2430"/>
        <w:gridCol w:w="1641"/>
        <w:gridCol w:w="128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29" w:type="dxa"/>
            <w:tcMar>
              <w:top w:w="57" w:type="dxa"/>
              <w:left w:w="28" w:type="dxa"/>
              <w:bottom w:w="57" w:type="dxa"/>
              <w:right w:w="28" w:type="dxa"/>
            </w:tcMar>
            <w:vAlign w:val="center"/>
          </w:tcPr>
          <w:p>
            <w:pPr>
              <w:spacing w:line="360" w:lineRule="auto"/>
              <w:ind w:left="46" w:leftChars="19"/>
              <w:jc w:val="center"/>
              <w:rPr>
                <w:rFonts w:ascii="宋体" w:hAnsi="宋体" w:cs="宋体"/>
                <w:b/>
                <w:bCs/>
                <w:szCs w:val="24"/>
              </w:rPr>
            </w:pPr>
            <w:r>
              <w:rPr>
                <w:rFonts w:hint="eastAsia" w:ascii="宋体" w:hAnsi="宋体" w:cs="宋体"/>
                <w:b/>
                <w:bCs/>
                <w:szCs w:val="24"/>
              </w:rPr>
              <w:t>序号</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竞争性磋商文件</w:t>
            </w:r>
          </w:p>
          <w:p>
            <w:pPr>
              <w:spacing w:line="360" w:lineRule="auto"/>
              <w:ind w:left="240" w:leftChars="100"/>
              <w:jc w:val="center"/>
              <w:rPr>
                <w:rFonts w:ascii="宋体" w:hAnsi="宋体" w:cs="宋体"/>
                <w:b/>
                <w:bCs/>
                <w:szCs w:val="24"/>
              </w:rPr>
            </w:pPr>
            <w:r>
              <w:rPr>
                <w:rFonts w:hint="eastAsia" w:ascii="宋体" w:hAnsi="宋体" w:cs="宋体"/>
                <w:b/>
                <w:bCs/>
                <w:szCs w:val="24"/>
              </w:rPr>
              <w:t>采购需求</w:t>
            </w:r>
          </w:p>
        </w:tc>
        <w:tc>
          <w:tcPr>
            <w:tcW w:w="2430"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磋商响应文件</w:t>
            </w:r>
          </w:p>
          <w:p>
            <w:pPr>
              <w:spacing w:line="360" w:lineRule="auto"/>
              <w:jc w:val="center"/>
              <w:rPr>
                <w:rFonts w:ascii="宋体" w:hAnsi="宋体" w:cs="宋体"/>
                <w:b/>
                <w:bCs/>
                <w:szCs w:val="24"/>
              </w:rPr>
            </w:pPr>
            <w:r>
              <w:rPr>
                <w:rFonts w:hint="eastAsia" w:ascii="宋体" w:hAnsi="宋体" w:cs="宋体"/>
                <w:b/>
                <w:szCs w:val="24"/>
              </w:rPr>
              <w:t>响应内容</w:t>
            </w:r>
          </w:p>
        </w:tc>
        <w:tc>
          <w:tcPr>
            <w:tcW w:w="1641"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偏离情况</w:t>
            </w:r>
          </w:p>
        </w:tc>
        <w:tc>
          <w:tcPr>
            <w:tcW w:w="1282"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说 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629"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1</w:t>
            </w:r>
          </w:p>
        </w:tc>
        <w:tc>
          <w:tcPr>
            <w:tcW w:w="2956" w:type="dxa"/>
            <w:tcBorders>
              <w:bottom w:val="single" w:color="auto" w:sz="4" w:space="0"/>
            </w:tcBorders>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Borders>
              <w:bottom w:val="single" w:color="auto" w:sz="4" w:space="0"/>
            </w:tcBorders>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2</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3</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4</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5</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6</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7</w:t>
            </w:r>
          </w:p>
        </w:tc>
        <w:tc>
          <w:tcPr>
            <w:tcW w:w="2956" w:type="dxa"/>
            <w:tcBorders>
              <w:bottom w:val="single" w:color="auto" w:sz="4" w:space="0"/>
            </w:tcBorders>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Borders>
              <w:bottom w:val="single" w:color="auto" w:sz="4" w:space="0"/>
            </w:tcBorders>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8</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9</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bl>
    <w:p>
      <w:pPr>
        <w:widowControl/>
        <w:spacing w:line="360" w:lineRule="auto"/>
        <w:jc w:val="left"/>
        <w:rPr>
          <w:b/>
          <w:szCs w:val="24"/>
        </w:rPr>
      </w:pPr>
      <w:r>
        <w:rPr>
          <w:rFonts w:hint="eastAsia" w:ascii="宋体" w:hAnsi="宋体" w:cs="宋体"/>
          <w:b/>
          <w:szCs w:val="24"/>
        </w:rPr>
        <w:t>注：供应商应按照第三部分采购内容及商务技术要求中内容进行逐条响应，如有偏离，请在此表中清楚地列明，并加以说明。如无偏离，本表可不填写，供应商盖章或签字即可。</w:t>
      </w:r>
    </w:p>
    <w:p>
      <w:pPr>
        <w:widowControl/>
        <w:jc w:val="left"/>
        <w:rPr>
          <w:b/>
          <w:sz w:val="28"/>
          <w:szCs w:val="28"/>
        </w:rPr>
      </w:pPr>
    </w:p>
    <w:p>
      <w:pPr>
        <w:pStyle w:val="21"/>
        <w:spacing w:line="360" w:lineRule="auto"/>
        <w:ind w:firstLine="240"/>
        <w:rPr>
          <w:rFonts w:ascii="宋体" w:hAnsi="宋体" w:cs="宋体"/>
          <w:szCs w:val="24"/>
        </w:rPr>
      </w:pPr>
    </w:p>
    <w:p>
      <w:pPr>
        <w:adjustRightInd w:val="0"/>
        <w:snapToGrid w:val="0"/>
        <w:spacing w:line="360" w:lineRule="auto"/>
        <w:ind w:firstLine="3120" w:firstLineChars="1300"/>
        <w:rPr>
          <w:rFonts w:ascii="宋体" w:hAnsi="宋体" w:cs="宋体"/>
          <w:bCs/>
          <w:szCs w:val="24"/>
        </w:rPr>
      </w:pPr>
      <w:r>
        <w:rPr>
          <w:rFonts w:hint="eastAsia" w:ascii="宋体" w:hAnsi="宋体" w:cs="宋体"/>
          <w:szCs w:val="24"/>
        </w:rPr>
        <w:t>供应商名称：</w:t>
      </w:r>
      <w:r>
        <w:rPr>
          <w:rFonts w:hint="eastAsia" w:ascii="宋体" w:hAnsi="宋体" w:cs="宋体"/>
          <w:szCs w:val="24"/>
          <w:u w:val="single"/>
        </w:rPr>
        <w:t xml:space="preserve">                         </w:t>
      </w:r>
      <w:r>
        <w:rPr>
          <w:rFonts w:hint="eastAsia" w:ascii="宋体" w:hAnsi="宋体" w:cs="宋体"/>
          <w:szCs w:val="24"/>
        </w:rPr>
        <w:t>（盖章）</w:t>
      </w:r>
    </w:p>
    <w:p>
      <w:pPr>
        <w:adjustRightInd w:val="0"/>
        <w:snapToGrid w:val="0"/>
        <w:spacing w:line="360" w:lineRule="auto"/>
        <w:ind w:firstLine="3120" w:firstLineChars="1300"/>
        <w:jc w:val="left"/>
        <w:rPr>
          <w:rFonts w:ascii="宋体" w:hAnsi="宋体" w:cs="宋体"/>
          <w:szCs w:val="24"/>
        </w:rPr>
      </w:pPr>
      <w:r>
        <w:rPr>
          <w:rFonts w:hint="eastAsia" w:ascii="宋体" w:hAnsi="宋体" w:cs="宋体"/>
          <w:bCs/>
          <w:szCs w:val="24"/>
        </w:rPr>
        <w:t>法定代表人或被授权人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bCs/>
          <w:szCs w:val="24"/>
        </w:rPr>
        <w:t>（签字或盖章）</w:t>
      </w:r>
    </w:p>
    <w:p>
      <w:pPr>
        <w:widowControl/>
        <w:jc w:val="left"/>
        <w:rPr>
          <w:b/>
          <w:sz w:val="28"/>
          <w:szCs w:val="28"/>
        </w:rPr>
      </w:pP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pPr>
        <w:widowControl/>
        <w:jc w:val="left"/>
        <w:rPr>
          <w:b/>
          <w:sz w:val="28"/>
          <w:szCs w:val="28"/>
        </w:rPr>
      </w:pPr>
    </w:p>
    <w:p>
      <w:pPr>
        <w:widowControl/>
        <w:jc w:val="left"/>
        <w:rPr>
          <w:b/>
          <w:sz w:val="28"/>
          <w:szCs w:val="28"/>
        </w:rPr>
      </w:pPr>
    </w:p>
    <w:p>
      <w:pPr>
        <w:rPr>
          <w:b/>
          <w:sz w:val="28"/>
          <w:szCs w:val="28"/>
        </w:rPr>
      </w:pPr>
      <w:r>
        <w:rPr>
          <w:rFonts w:hint="eastAsia"/>
          <w:b/>
          <w:sz w:val="28"/>
          <w:szCs w:val="28"/>
        </w:rPr>
        <w:br w:type="page"/>
      </w:r>
    </w:p>
    <w:p>
      <w:pPr>
        <w:autoSpaceDE w:val="0"/>
        <w:autoSpaceDN w:val="0"/>
        <w:adjustRightInd w:val="0"/>
        <w:snapToGrid w:val="0"/>
        <w:spacing w:line="360" w:lineRule="auto"/>
        <w:jc w:val="center"/>
        <w:outlineLvl w:val="1"/>
        <w:rPr>
          <w:rFonts w:ascii="宋体" w:hAnsi="宋体"/>
          <w:b/>
          <w:sz w:val="32"/>
          <w:szCs w:val="32"/>
        </w:rPr>
      </w:pPr>
      <w:r>
        <w:rPr>
          <w:rFonts w:hint="eastAsia" w:ascii="宋体" w:hAnsi="宋体"/>
          <w:b/>
          <w:sz w:val="32"/>
          <w:szCs w:val="32"/>
        </w:rPr>
        <w:t>六、商务条款响应偏离表</w:t>
      </w:r>
    </w:p>
    <w:p>
      <w:pPr>
        <w:spacing w:line="360" w:lineRule="auto"/>
        <w:jc w:val="left"/>
        <w:rPr>
          <w:rFonts w:ascii="宋体" w:hAnsi="宋体" w:cs="宋体"/>
          <w:b/>
          <w:szCs w:val="24"/>
        </w:rPr>
      </w:pPr>
      <w:r>
        <w:rPr>
          <w:rFonts w:hint="eastAsia" w:ascii="宋体" w:hAnsi="宋体" w:cs="宋体"/>
          <w:b/>
          <w:szCs w:val="24"/>
        </w:rPr>
        <w:t>项目名称：</w:t>
      </w:r>
      <w:r>
        <w:rPr>
          <w:rFonts w:hint="eastAsia" w:ascii="宋体" w:hAnsi="宋体" w:cs="宋体"/>
          <w:b/>
          <w:szCs w:val="24"/>
          <w:u w:val="single"/>
        </w:rPr>
        <w:t xml:space="preserve">                     </w:t>
      </w:r>
      <w:r>
        <w:rPr>
          <w:rFonts w:hint="eastAsia" w:ascii="宋体" w:hAnsi="宋体" w:cs="宋体"/>
          <w:bCs/>
          <w:szCs w:val="24"/>
        </w:rPr>
        <w:t xml:space="preserve">      </w:t>
      </w:r>
      <w:r>
        <w:rPr>
          <w:rFonts w:hint="eastAsia" w:ascii="宋体" w:hAnsi="宋体" w:cs="宋体"/>
          <w:b/>
          <w:szCs w:val="24"/>
        </w:rPr>
        <w:t xml:space="preserve"> </w:t>
      </w:r>
    </w:p>
    <w:p>
      <w:pPr>
        <w:spacing w:line="360" w:lineRule="auto"/>
        <w:jc w:val="left"/>
        <w:rPr>
          <w:rFonts w:ascii="宋体" w:hAnsi="宋体" w:cs="宋体"/>
          <w:szCs w:val="24"/>
        </w:rPr>
      </w:pPr>
      <w:r>
        <w:rPr>
          <w:rFonts w:hint="eastAsia" w:ascii="宋体" w:hAnsi="宋体" w:cs="宋体"/>
          <w:b/>
          <w:szCs w:val="24"/>
        </w:rPr>
        <w:t>项目编号：</w:t>
      </w:r>
      <w:r>
        <w:rPr>
          <w:rFonts w:hint="eastAsia" w:ascii="宋体" w:hAnsi="宋体" w:cs="宋体"/>
          <w:b/>
          <w:szCs w:val="24"/>
          <w:u w:val="single"/>
        </w:rPr>
        <w:t xml:space="preserve">                     </w:t>
      </w:r>
    </w:p>
    <w:tbl>
      <w:tblPr>
        <w:tblStyle w:val="22"/>
        <w:tblW w:w="84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691"/>
        <w:gridCol w:w="2170"/>
        <w:gridCol w:w="1505"/>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53" w:type="dxa"/>
            <w:tcMar>
              <w:top w:w="57" w:type="dxa"/>
              <w:left w:w="28" w:type="dxa"/>
              <w:bottom w:w="57" w:type="dxa"/>
              <w:right w:w="28" w:type="dxa"/>
            </w:tcMar>
            <w:vAlign w:val="center"/>
          </w:tcPr>
          <w:p>
            <w:pPr>
              <w:spacing w:line="360" w:lineRule="auto"/>
              <w:ind w:left="-110" w:leftChars="-46"/>
              <w:jc w:val="center"/>
              <w:rPr>
                <w:rFonts w:ascii="宋体" w:hAnsi="宋体" w:cs="宋体"/>
                <w:b/>
                <w:szCs w:val="24"/>
              </w:rPr>
            </w:pPr>
            <w:r>
              <w:rPr>
                <w:rFonts w:hint="eastAsia" w:ascii="宋体" w:hAnsi="宋体" w:cs="宋体"/>
                <w:b/>
                <w:szCs w:val="24"/>
              </w:rPr>
              <w:t xml:space="preserve"> 序号</w:t>
            </w:r>
          </w:p>
        </w:tc>
        <w:tc>
          <w:tcPr>
            <w:tcW w:w="2691"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竞争性磋商文件</w:t>
            </w:r>
          </w:p>
          <w:p>
            <w:pPr>
              <w:spacing w:line="360" w:lineRule="auto"/>
              <w:ind w:left="240" w:leftChars="100"/>
              <w:jc w:val="center"/>
              <w:rPr>
                <w:rFonts w:ascii="宋体" w:hAnsi="宋体" w:cs="宋体"/>
                <w:b/>
                <w:szCs w:val="24"/>
              </w:rPr>
            </w:pPr>
            <w:r>
              <w:rPr>
                <w:rFonts w:hint="eastAsia" w:ascii="宋体" w:hAnsi="宋体" w:cs="宋体"/>
                <w:b/>
                <w:szCs w:val="24"/>
              </w:rPr>
              <w:t>商务要求</w:t>
            </w:r>
          </w:p>
        </w:tc>
        <w:tc>
          <w:tcPr>
            <w:tcW w:w="2170"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磋商响应文件</w:t>
            </w:r>
          </w:p>
          <w:p>
            <w:pPr>
              <w:spacing w:line="360" w:lineRule="auto"/>
              <w:ind w:left="240" w:leftChars="100"/>
              <w:jc w:val="center"/>
              <w:rPr>
                <w:rFonts w:ascii="宋体" w:hAnsi="宋体" w:cs="宋体"/>
                <w:b/>
                <w:szCs w:val="24"/>
              </w:rPr>
            </w:pPr>
            <w:r>
              <w:rPr>
                <w:rFonts w:hint="eastAsia" w:ascii="宋体" w:hAnsi="宋体" w:cs="宋体"/>
                <w:b/>
                <w:szCs w:val="24"/>
              </w:rPr>
              <w:t>商务响应</w:t>
            </w:r>
          </w:p>
        </w:tc>
        <w:tc>
          <w:tcPr>
            <w:tcW w:w="1505"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偏离情况</w:t>
            </w:r>
          </w:p>
        </w:tc>
        <w:tc>
          <w:tcPr>
            <w:tcW w:w="1312" w:type="dxa"/>
            <w:vAlign w:val="center"/>
          </w:tcPr>
          <w:p>
            <w:pPr>
              <w:spacing w:line="360" w:lineRule="auto"/>
              <w:ind w:left="240" w:leftChars="100"/>
              <w:jc w:val="center"/>
              <w:rPr>
                <w:rFonts w:ascii="宋体" w:hAnsi="宋体" w:cs="宋体"/>
                <w:b/>
                <w:szCs w:val="24"/>
              </w:rPr>
            </w:pPr>
            <w:r>
              <w:rPr>
                <w:rFonts w:hint="eastAsia" w:ascii="宋体" w:hAnsi="宋体" w:cs="宋体"/>
                <w:b/>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1</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2</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3</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4</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5</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6</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7</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8</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9</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10</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bl>
    <w:p>
      <w:pPr>
        <w:spacing w:line="360" w:lineRule="auto"/>
        <w:rPr>
          <w:rFonts w:ascii="宋体" w:hAnsi="宋体" w:cs="宋体"/>
          <w:b/>
          <w:szCs w:val="24"/>
        </w:rPr>
      </w:pPr>
      <w:r>
        <w:rPr>
          <w:rFonts w:hint="eastAsia" w:ascii="宋体" w:hAnsi="宋体" w:cs="宋体"/>
          <w:b/>
          <w:szCs w:val="24"/>
        </w:rPr>
        <w:t>注：供应商应按照第三部分采购内容及商务技术要求中内容进行逐条响应，如有偏离，请在此表中清楚地列明，并加以说明。如无偏离，本表可不填写，供应商盖章或签字即可。</w:t>
      </w:r>
    </w:p>
    <w:p>
      <w:pPr>
        <w:spacing w:line="360" w:lineRule="auto"/>
        <w:ind w:firstLine="4440" w:firstLineChars="1850"/>
        <w:jc w:val="right"/>
        <w:rPr>
          <w:rFonts w:ascii="宋体" w:hAnsi="宋体" w:cs="宋体"/>
          <w:szCs w:val="24"/>
        </w:rPr>
      </w:pPr>
    </w:p>
    <w:p>
      <w:pPr>
        <w:spacing w:line="360" w:lineRule="auto"/>
        <w:ind w:firstLine="3600" w:firstLineChars="1500"/>
        <w:rPr>
          <w:rFonts w:ascii="宋体" w:hAnsi="宋体" w:cs="宋体"/>
          <w:szCs w:val="24"/>
        </w:rPr>
      </w:pPr>
      <w:r>
        <w:rPr>
          <w:rFonts w:hint="eastAsia" w:ascii="宋体" w:hAnsi="宋体" w:cs="宋体"/>
          <w:szCs w:val="24"/>
        </w:rPr>
        <w:t>供应商名称：</w:t>
      </w:r>
      <w:r>
        <w:rPr>
          <w:rFonts w:hint="eastAsia" w:ascii="宋体" w:hAnsi="宋体" w:cs="宋体"/>
          <w:szCs w:val="24"/>
          <w:u w:val="single"/>
        </w:rPr>
        <w:t xml:space="preserve">                         </w:t>
      </w:r>
      <w:r>
        <w:rPr>
          <w:rFonts w:hint="eastAsia" w:ascii="宋体" w:hAnsi="宋体" w:cs="宋体"/>
          <w:szCs w:val="24"/>
        </w:rPr>
        <w:t>（盖章）</w:t>
      </w:r>
    </w:p>
    <w:p>
      <w:pPr>
        <w:spacing w:line="360" w:lineRule="auto"/>
        <w:jc w:val="right"/>
        <w:rPr>
          <w:rFonts w:ascii="宋体" w:hAnsi="宋体" w:cs="宋体"/>
          <w:szCs w:val="24"/>
        </w:rPr>
      </w:pPr>
      <w:r>
        <w:rPr>
          <w:rFonts w:hint="eastAsia" w:ascii="宋体" w:hAnsi="宋体" w:cs="宋体"/>
          <w:bCs/>
          <w:szCs w:val="24"/>
        </w:rPr>
        <w:t xml:space="preserve"> 法定代表人或被授权人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bCs/>
          <w:szCs w:val="24"/>
        </w:rPr>
        <w:t>（签字或盖章）</w:t>
      </w:r>
    </w:p>
    <w:p>
      <w:pPr>
        <w:rPr>
          <w:b/>
          <w:sz w:val="28"/>
          <w:szCs w:val="28"/>
        </w:rPr>
      </w:pP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r>
        <w:rPr>
          <w:rFonts w:hint="eastAsia"/>
          <w:b/>
          <w:sz w:val="28"/>
          <w:szCs w:val="28"/>
        </w:rPr>
        <w:br w:type="page"/>
      </w:r>
    </w:p>
    <w:p>
      <w:pPr>
        <w:spacing w:line="360" w:lineRule="auto"/>
        <w:jc w:val="center"/>
        <w:outlineLvl w:val="1"/>
        <w:rPr>
          <w:rFonts w:ascii="宋体" w:hAnsi="宋体"/>
          <w:szCs w:val="21"/>
        </w:rPr>
      </w:pPr>
      <w:r>
        <w:rPr>
          <w:rFonts w:hint="eastAsia" w:ascii="宋体" w:hAnsi="宋体" w:cs="宋体"/>
          <w:b/>
          <w:sz w:val="30"/>
          <w:szCs w:val="30"/>
        </w:rPr>
        <w:t>七、</w:t>
      </w:r>
      <w:r>
        <w:rPr>
          <w:rFonts w:hint="eastAsia" w:ascii="宋体" w:hAnsi="宋体"/>
          <w:b/>
          <w:sz w:val="30"/>
          <w:szCs w:val="30"/>
        </w:rPr>
        <w:t>拟派往本工程项目经理简历表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70"/>
        <w:gridCol w:w="1964"/>
        <w:gridCol w:w="166"/>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pPr>
              <w:spacing w:line="520" w:lineRule="exact"/>
              <w:jc w:val="center"/>
              <w:rPr>
                <w:rFonts w:ascii="宋体" w:hAnsi="宋体"/>
              </w:rPr>
            </w:pPr>
            <w:r>
              <w:rPr>
                <w:rFonts w:hint="eastAsia" w:ascii="宋体" w:hAnsi="宋体"/>
              </w:rPr>
              <w:t>姓  名</w:t>
            </w:r>
          </w:p>
        </w:tc>
        <w:tc>
          <w:tcPr>
            <w:tcW w:w="1079" w:type="dxa"/>
            <w:gridSpan w:val="2"/>
            <w:vAlign w:val="center"/>
          </w:tcPr>
          <w:p>
            <w:pPr>
              <w:spacing w:line="520" w:lineRule="exact"/>
              <w:jc w:val="center"/>
              <w:rPr>
                <w:rFonts w:ascii="宋体" w:hAnsi="宋体"/>
              </w:rPr>
            </w:pPr>
          </w:p>
        </w:tc>
        <w:tc>
          <w:tcPr>
            <w:tcW w:w="927" w:type="dxa"/>
            <w:vAlign w:val="center"/>
          </w:tcPr>
          <w:p>
            <w:pPr>
              <w:spacing w:line="520" w:lineRule="exact"/>
              <w:jc w:val="center"/>
              <w:rPr>
                <w:rFonts w:ascii="宋体" w:hAnsi="宋体"/>
              </w:rPr>
            </w:pPr>
            <w:r>
              <w:rPr>
                <w:rFonts w:hint="eastAsia" w:ascii="宋体" w:hAnsi="宋体"/>
              </w:rPr>
              <w:t>年 龄</w:t>
            </w:r>
          </w:p>
        </w:tc>
        <w:tc>
          <w:tcPr>
            <w:tcW w:w="1070" w:type="dxa"/>
            <w:vAlign w:val="center"/>
          </w:tcPr>
          <w:p>
            <w:pPr>
              <w:spacing w:line="520" w:lineRule="exact"/>
              <w:jc w:val="center"/>
              <w:rPr>
                <w:rFonts w:ascii="宋体" w:hAnsi="宋体"/>
              </w:rPr>
            </w:pPr>
          </w:p>
        </w:tc>
        <w:tc>
          <w:tcPr>
            <w:tcW w:w="2130" w:type="dxa"/>
            <w:gridSpan w:val="2"/>
            <w:vAlign w:val="center"/>
          </w:tcPr>
          <w:p>
            <w:pPr>
              <w:spacing w:line="520" w:lineRule="exact"/>
              <w:jc w:val="center"/>
              <w:rPr>
                <w:rFonts w:ascii="宋体" w:hAnsi="宋体"/>
              </w:rPr>
            </w:pPr>
            <w:r>
              <w:rPr>
                <w:rFonts w:hint="eastAsia" w:ascii="宋体" w:hAnsi="宋体"/>
              </w:rPr>
              <w:t>学 历</w:t>
            </w:r>
          </w:p>
        </w:tc>
        <w:tc>
          <w:tcPr>
            <w:tcW w:w="2135" w:type="dxa"/>
            <w:vAlign w:val="center"/>
          </w:tcPr>
          <w:p>
            <w:pPr>
              <w:spacing w:line="52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pPr>
              <w:spacing w:line="520" w:lineRule="exact"/>
              <w:jc w:val="center"/>
              <w:rPr>
                <w:rFonts w:ascii="宋体" w:hAnsi="宋体"/>
              </w:rPr>
            </w:pPr>
            <w:r>
              <w:rPr>
                <w:rFonts w:hint="eastAsia" w:ascii="宋体" w:hAnsi="宋体"/>
              </w:rPr>
              <w:t>职  称</w:t>
            </w:r>
          </w:p>
        </w:tc>
        <w:tc>
          <w:tcPr>
            <w:tcW w:w="1079" w:type="dxa"/>
            <w:gridSpan w:val="2"/>
            <w:vAlign w:val="center"/>
          </w:tcPr>
          <w:p>
            <w:pPr>
              <w:spacing w:line="520" w:lineRule="exact"/>
              <w:jc w:val="center"/>
              <w:rPr>
                <w:rFonts w:ascii="宋体" w:hAnsi="宋体"/>
              </w:rPr>
            </w:pPr>
          </w:p>
        </w:tc>
        <w:tc>
          <w:tcPr>
            <w:tcW w:w="927" w:type="dxa"/>
            <w:vAlign w:val="center"/>
          </w:tcPr>
          <w:p>
            <w:pPr>
              <w:spacing w:line="520" w:lineRule="exact"/>
              <w:jc w:val="center"/>
              <w:rPr>
                <w:rFonts w:ascii="宋体" w:hAnsi="宋体"/>
              </w:rPr>
            </w:pPr>
            <w:r>
              <w:rPr>
                <w:rFonts w:hint="eastAsia" w:ascii="宋体" w:hAnsi="宋体"/>
              </w:rPr>
              <w:t>职 务</w:t>
            </w:r>
          </w:p>
        </w:tc>
        <w:tc>
          <w:tcPr>
            <w:tcW w:w="1070" w:type="dxa"/>
            <w:vAlign w:val="center"/>
          </w:tcPr>
          <w:p>
            <w:pPr>
              <w:spacing w:line="520" w:lineRule="exact"/>
              <w:jc w:val="center"/>
              <w:rPr>
                <w:rFonts w:ascii="宋体" w:hAnsi="宋体"/>
              </w:rPr>
            </w:pPr>
          </w:p>
        </w:tc>
        <w:tc>
          <w:tcPr>
            <w:tcW w:w="2130" w:type="dxa"/>
            <w:gridSpan w:val="2"/>
            <w:vAlign w:val="center"/>
          </w:tcPr>
          <w:p>
            <w:pPr>
              <w:spacing w:line="520" w:lineRule="exact"/>
              <w:jc w:val="center"/>
              <w:rPr>
                <w:rFonts w:ascii="宋体" w:hAnsi="宋体"/>
              </w:rPr>
            </w:pPr>
            <w:r>
              <w:rPr>
                <w:rFonts w:hint="eastAsia" w:ascii="宋体" w:hAnsi="宋体"/>
              </w:rPr>
              <w:t>拟在本合同任职</w:t>
            </w:r>
          </w:p>
        </w:tc>
        <w:tc>
          <w:tcPr>
            <w:tcW w:w="2135" w:type="dxa"/>
            <w:vAlign w:val="center"/>
          </w:tcPr>
          <w:p>
            <w:pPr>
              <w:spacing w:line="520" w:lineRule="exact"/>
              <w:jc w:val="center"/>
              <w:rPr>
                <w:rFonts w:ascii="宋体" w:hAnsi="宋体"/>
              </w:rPr>
            </w:pPr>
            <w:r>
              <w:rPr>
                <w:rFonts w:hint="eastAsia" w:ascii="宋体" w:hAnsi="宋体"/>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vAlign w:val="center"/>
          </w:tcPr>
          <w:p>
            <w:pPr>
              <w:spacing w:line="520" w:lineRule="exact"/>
              <w:jc w:val="center"/>
              <w:rPr>
                <w:rFonts w:ascii="宋体" w:hAnsi="宋体"/>
              </w:rPr>
            </w:pPr>
            <w:r>
              <w:rPr>
                <w:rFonts w:hint="eastAsia" w:ascii="宋体" w:hAnsi="宋体"/>
              </w:rPr>
              <w:t>毕业学校</w:t>
            </w:r>
          </w:p>
        </w:tc>
        <w:tc>
          <w:tcPr>
            <w:tcW w:w="7341" w:type="dxa"/>
            <w:gridSpan w:val="7"/>
            <w:vAlign w:val="center"/>
          </w:tcPr>
          <w:p>
            <w:pPr>
              <w:spacing w:line="520" w:lineRule="exact"/>
              <w:jc w:val="center"/>
              <w:rPr>
                <w:rFonts w:ascii="宋体" w:hAnsi="宋体"/>
              </w:rPr>
            </w:pPr>
            <w:r>
              <w:rPr>
                <w:rFonts w:hint="eastAsia" w:ascii="宋体" w:hAnsi="宋体"/>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527" w:type="dxa"/>
            <w:gridSpan w:val="8"/>
            <w:vAlign w:val="center"/>
          </w:tcPr>
          <w:p>
            <w:pPr>
              <w:spacing w:line="520" w:lineRule="exact"/>
              <w:jc w:val="center"/>
              <w:rPr>
                <w:rFonts w:ascii="宋体" w:hAnsi="宋体"/>
              </w:rPr>
            </w:pPr>
            <w:r>
              <w:rPr>
                <w:rFonts w:hint="eastAsia" w:ascii="宋体" w:hAnsi="宋体"/>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jc w:val="center"/>
              <w:rPr>
                <w:rFonts w:ascii="宋体" w:hAnsi="宋体"/>
              </w:rPr>
            </w:pPr>
            <w:r>
              <w:rPr>
                <w:rFonts w:hint="eastAsia" w:ascii="宋体" w:hAnsi="宋体"/>
              </w:rPr>
              <w:t>时  间</w:t>
            </w:r>
          </w:p>
        </w:tc>
        <w:tc>
          <w:tcPr>
            <w:tcW w:w="2717" w:type="dxa"/>
            <w:gridSpan w:val="3"/>
            <w:vAlign w:val="center"/>
          </w:tcPr>
          <w:p>
            <w:pPr>
              <w:spacing w:line="520" w:lineRule="exact"/>
              <w:jc w:val="center"/>
              <w:rPr>
                <w:rFonts w:ascii="宋体" w:hAnsi="宋体"/>
              </w:rPr>
            </w:pPr>
            <w:r>
              <w:rPr>
                <w:rFonts w:hint="eastAsia" w:ascii="宋体" w:hAnsi="宋体"/>
              </w:rPr>
              <w:t>参加过的类似项目</w:t>
            </w:r>
          </w:p>
        </w:tc>
        <w:tc>
          <w:tcPr>
            <w:tcW w:w="1964" w:type="dxa"/>
            <w:vAlign w:val="center"/>
          </w:tcPr>
          <w:p>
            <w:pPr>
              <w:spacing w:line="520" w:lineRule="exact"/>
              <w:jc w:val="center"/>
              <w:rPr>
                <w:rFonts w:ascii="宋体" w:hAnsi="宋体"/>
              </w:rPr>
            </w:pPr>
            <w:r>
              <w:rPr>
                <w:rFonts w:hint="eastAsia" w:ascii="宋体" w:hAnsi="宋体"/>
              </w:rPr>
              <w:t>工程概况说明</w:t>
            </w:r>
          </w:p>
        </w:tc>
        <w:tc>
          <w:tcPr>
            <w:tcW w:w="2301" w:type="dxa"/>
            <w:gridSpan w:val="2"/>
            <w:vAlign w:val="center"/>
          </w:tcPr>
          <w:p>
            <w:pPr>
              <w:spacing w:line="520" w:lineRule="exact"/>
              <w:jc w:val="center"/>
              <w:rPr>
                <w:rFonts w:ascii="宋体" w:hAnsi="宋体"/>
              </w:rPr>
            </w:pPr>
            <w:r>
              <w:rPr>
                <w:rFonts w:hint="eastAsia" w:ascii="宋体" w:hAnsi="宋体"/>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pPr>
              <w:spacing w:line="520" w:lineRule="exact"/>
              <w:rPr>
                <w:rFonts w:ascii="宋体" w:hAnsi="宋体"/>
              </w:rPr>
            </w:pPr>
          </w:p>
        </w:tc>
        <w:tc>
          <w:tcPr>
            <w:tcW w:w="2717" w:type="dxa"/>
            <w:gridSpan w:val="3"/>
          </w:tcPr>
          <w:p>
            <w:pPr>
              <w:spacing w:line="520" w:lineRule="exact"/>
              <w:rPr>
                <w:rFonts w:ascii="宋体" w:hAnsi="宋体"/>
              </w:rPr>
            </w:pPr>
          </w:p>
        </w:tc>
        <w:tc>
          <w:tcPr>
            <w:tcW w:w="1964" w:type="dxa"/>
          </w:tcPr>
          <w:p>
            <w:pPr>
              <w:spacing w:line="520" w:lineRule="exact"/>
              <w:rPr>
                <w:rFonts w:ascii="宋体" w:hAnsi="宋体"/>
              </w:rPr>
            </w:pPr>
          </w:p>
        </w:tc>
        <w:tc>
          <w:tcPr>
            <w:tcW w:w="2301" w:type="dxa"/>
            <w:gridSpan w:val="2"/>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pPr>
              <w:spacing w:line="520" w:lineRule="exact"/>
              <w:rPr>
                <w:rFonts w:ascii="宋体" w:hAnsi="宋体"/>
              </w:rPr>
            </w:pPr>
          </w:p>
        </w:tc>
        <w:tc>
          <w:tcPr>
            <w:tcW w:w="2717" w:type="dxa"/>
            <w:gridSpan w:val="3"/>
          </w:tcPr>
          <w:p>
            <w:pPr>
              <w:spacing w:line="520" w:lineRule="exact"/>
              <w:rPr>
                <w:rFonts w:ascii="宋体" w:hAnsi="宋体"/>
              </w:rPr>
            </w:pPr>
          </w:p>
        </w:tc>
        <w:tc>
          <w:tcPr>
            <w:tcW w:w="1964" w:type="dxa"/>
          </w:tcPr>
          <w:p>
            <w:pPr>
              <w:spacing w:line="520" w:lineRule="exact"/>
              <w:rPr>
                <w:rFonts w:ascii="宋体" w:hAnsi="宋体"/>
              </w:rPr>
            </w:pPr>
          </w:p>
        </w:tc>
        <w:tc>
          <w:tcPr>
            <w:tcW w:w="2301" w:type="dxa"/>
            <w:gridSpan w:val="2"/>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tcPr>
          <w:p>
            <w:pPr>
              <w:spacing w:line="520" w:lineRule="exact"/>
              <w:rPr>
                <w:rFonts w:ascii="宋体" w:hAnsi="宋体"/>
              </w:rPr>
            </w:pPr>
          </w:p>
        </w:tc>
        <w:tc>
          <w:tcPr>
            <w:tcW w:w="2717" w:type="dxa"/>
            <w:gridSpan w:val="3"/>
          </w:tcPr>
          <w:p>
            <w:pPr>
              <w:spacing w:line="520" w:lineRule="exact"/>
              <w:rPr>
                <w:rFonts w:ascii="宋体" w:hAnsi="宋体"/>
              </w:rPr>
            </w:pPr>
          </w:p>
        </w:tc>
        <w:tc>
          <w:tcPr>
            <w:tcW w:w="1964" w:type="dxa"/>
          </w:tcPr>
          <w:p>
            <w:pPr>
              <w:spacing w:line="520" w:lineRule="exact"/>
              <w:rPr>
                <w:rFonts w:ascii="宋体" w:hAnsi="宋体"/>
              </w:rPr>
            </w:pPr>
          </w:p>
        </w:tc>
        <w:tc>
          <w:tcPr>
            <w:tcW w:w="2301" w:type="dxa"/>
            <w:gridSpan w:val="2"/>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vAlign w:val="center"/>
          </w:tcPr>
          <w:p>
            <w:pPr>
              <w:spacing w:line="520" w:lineRule="exact"/>
              <w:rPr>
                <w:rFonts w:ascii="宋体" w:hAnsi="宋体"/>
              </w:rPr>
            </w:pPr>
          </w:p>
        </w:tc>
        <w:tc>
          <w:tcPr>
            <w:tcW w:w="2717" w:type="dxa"/>
            <w:gridSpan w:val="3"/>
            <w:vAlign w:val="center"/>
          </w:tcPr>
          <w:p>
            <w:pPr>
              <w:spacing w:line="520" w:lineRule="exact"/>
              <w:rPr>
                <w:rFonts w:ascii="宋体" w:hAnsi="宋体"/>
              </w:rPr>
            </w:pPr>
          </w:p>
        </w:tc>
        <w:tc>
          <w:tcPr>
            <w:tcW w:w="1964" w:type="dxa"/>
            <w:vAlign w:val="center"/>
          </w:tcPr>
          <w:p>
            <w:pPr>
              <w:spacing w:line="520" w:lineRule="exact"/>
              <w:rPr>
                <w:rFonts w:ascii="宋体" w:hAnsi="宋体"/>
              </w:rPr>
            </w:pPr>
          </w:p>
        </w:tc>
        <w:tc>
          <w:tcPr>
            <w:tcW w:w="2301" w:type="dxa"/>
            <w:gridSpan w:val="2"/>
            <w:vAlign w:val="center"/>
          </w:tcPr>
          <w:p>
            <w:pPr>
              <w:spacing w:line="5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262" w:type="dxa"/>
            <w:gridSpan w:val="5"/>
            <w:vAlign w:val="center"/>
          </w:tcPr>
          <w:p>
            <w:pPr>
              <w:spacing w:line="520" w:lineRule="exact"/>
              <w:jc w:val="center"/>
              <w:rPr>
                <w:rFonts w:ascii="宋体" w:hAnsi="宋体"/>
              </w:rPr>
            </w:pPr>
            <w:r>
              <w:rPr>
                <w:rFonts w:hint="eastAsia" w:ascii="宋体" w:hAnsi="宋体"/>
              </w:rPr>
              <w:t>目前在岗情况</w:t>
            </w:r>
          </w:p>
        </w:tc>
        <w:tc>
          <w:tcPr>
            <w:tcW w:w="4265" w:type="dxa"/>
            <w:gridSpan w:val="3"/>
            <w:vAlign w:val="center"/>
          </w:tcPr>
          <w:p>
            <w:pPr>
              <w:spacing w:line="520" w:lineRule="exact"/>
              <w:rPr>
                <w:rFonts w:ascii="宋体" w:hAnsi="宋体"/>
              </w:rPr>
            </w:pPr>
          </w:p>
        </w:tc>
      </w:tr>
    </w:tbl>
    <w:p>
      <w:pPr>
        <w:adjustRightInd w:val="0"/>
        <w:snapToGrid w:val="0"/>
        <w:spacing w:line="360" w:lineRule="auto"/>
        <w:ind w:firstLine="410" w:firstLineChars="171"/>
        <w:rPr>
          <w:rFonts w:ascii="宋体" w:hAnsi="宋体" w:cs="宋体"/>
          <w:strike/>
        </w:rPr>
      </w:pPr>
      <w:r>
        <w:rPr>
          <w:rFonts w:hint="eastAsia" w:ascii="宋体" w:hAnsi="宋体" w:cs="宋体"/>
        </w:rPr>
        <w:t>1、供应商根据资格审查办法自行提供相关证明材料复印件（或扫描件）</w:t>
      </w:r>
    </w:p>
    <w:p>
      <w:pPr>
        <w:adjustRightInd w:val="0"/>
        <w:snapToGrid w:val="0"/>
        <w:spacing w:line="360" w:lineRule="auto"/>
        <w:ind w:firstLine="410" w:firstLineChars="171"/>
        <w:rPr>
          <w:rFonts w:ascii="宋体" w:hAnsi="宋体" w:cs="宋体"/>
        </w:rPr>
      </w:pPr>
      <w:r>
        <w:rPr>
          <w:rFonts w:hint="eastAsia" w:ascii="宋体" w:hAnsi="宋体" w:cs="宋体"/>
        </w:rPr>
        <w:t>2、拟派项目经理须提供施工合同复印件（或扫描件）并加盖单位公章。（类似项目业绩要求以供应商须知前附表3.2.7条为准）</w:t>
      </w:r>
    </w:p>
    <w:p>
      <w:pPr>
        <w:pStyle w:val="11"/>
        <w:ind w:left="1680" w:right="1680"/>
      </w:pPr>
    </w:p>
    <w:p>
      <w:pPr>
        <w:spacing w:line="360" w:lineRule="auto"/>
        <w:ind w:firstLine="792" w:firstLineChars="263"/>
        <w:jc w:val="center"/>
        <w:outlineLvl w:val="1"/>
        <w:rPr>
          <w:rFonts w:ascii="宋体" w:hAnsi="宋体"/>
          <w:b/>
          <w:sz w:val="32"/>
          <w:szCs w:val="32"/>
        </w:rPr>
      </w:pPr>
      <w:r>
        <w:rPr>
          <w:rFonts w:hint="eastAsia" w:ascii="宋体" w:hAnsi="宋体"/>
          <w:b/>
          <w:sz w:val="30"/>
          <w:szCs w:val="30"/>
        </w:rPr>
        <w:br w:type="page"/>
      </w:r>
      <w:r>
        <w:rPr>
          <w:rFonts w:hint="eastAsia" w:ascii="宋体" w:hAnsi="宋体"/>
          <w:b/>
          <w:sz w:val="32"/>
          <w:szCs w:val="32"/>
        </w:rPr>
        <w:t>八、承诺书</w:t>
      </w:r>
    </w:p>
    <w:p>
      <w:pPr>
        <w:spacing w:line="360" w:lineRule="auto"/>
        <w:jc w:val="center"/>
        <w:rPr>
          <w:rFonts w:ascii="宋体" w:hAnsi="宋体" w:cs="宋体"/>
          <w:b/>
          <w:bCs/>
          <w:sz w:val="32"/>
          <w:szCs w:val="32"/>
        </w:rPr>
      </w:pPr>
      <w:r>
        <w:rPr>
          <w:rFonts w:hint="eastAsia" w:ascii="宋体" w:hAnsi="宋体" w:cs="宋体"/>
          <w:b/>
          <w:bCs/>
          <w:sz w:val="28"/>
          <w:szCs w:val="32"/>
        </w:rPr>
        <w:t>（一）供应商及拟派项目经理无不良行为记录承诺书</w:t>
      </w:r>
    </w:p>
    <w:p>
      <w:pPr>
        <w:spacing w:line="360" w:lineRule="auto"/>
        <w:rPr>
          <w:rFonts w:ascii="宋体" w:hAnsi="宋体" w:cs="宋体"/>
        </w:rPr>
      </w:pPr>
    </w:p>
    <w:p>
      <w:pPr>
        <w:spacing w:line="360" w:lineRule="auto"/>
        <w:rPr>
          <w:rFonts w:ascii="宋体" w:hAnsi="宋体" w:cs="宋体"/>
          <w:u w:val="single"/>
        </w:rPr>
      </w:pPr>
      <w:r>
        <w:rPr>
          <w:rFonts w:hint="eastAsia" w:ascii="宋体" w:hAnsi="宋体" w:cs="宋体"/>
        </w:rPr>
        <w:t>致：</w:t>
      </w:r>
      <w:r>
        <w:rPr>
          <w:rFonts w:hint="eastAsia" w:ascii="宋体" w:hAnsi="宋体" w:cs="宋体"/>
          <w:u w:val="single"/>
        </w:rPr>
        <w:t>（采购人名称）</w:t>
      </w:r>
    </w:p>
    <w:p>
      <w:pPr>
        <w:spacing w:line="360" w:lineRule="auto"/>
        <w:ind w:firstLine="480" w:firstLineChars="200"/>
        <w:rPr>
          <w:rFonts w:ascii="宋体" w:hAnsi="宋体" w:cs="宋体"/>
        </w:rPr>
      </w:pPr>
    </w:p>
    <w:p>
      <w:pPr>
        <w:spacing w:line="360" w:lineRule="auto"/>
        <w:ind w:firstLine="480" w:firstLineChars="200"/>
        <w:rPr>
          <w:rFonts w:ascii="宋体" w:hAnsi="宋体" w:cs="宋体"/>
        </w:rPr>
      </w:pPr>
      <w:r>
        <w:rPr>
          <w:rFonts w:hint="eastAsia" w:ascii="宋体" w:hAnsi="宋体" w:cs="宋体"/>
        </w:rPr>
        <w:t>1、作为参加</w:t>
      </w:r>
      <w:r>
        <w:rPr>
          <w:rFonts w:hint="eastAsia" w:ascii="宋体" w:hAnsi="宋体" w:cs="宋体"/>
          <w:u w:val="single"/>
        </w:rPr>
        <w:t xml:space="preserve">    （项目名称）    </w:t>
      </w:r>
      <w:r>
        <w:rPr>
          <w:rFonts w:hint="eastAsia" w:ascii="宋体" w:hAnsi="宋体" w:cs="宋体"/>
        </w:rPr>
        <w:t>项目的联合体牵头人，郑重申告并承诺：</w:t>
      </w:r>
      <w:r>
        <w:rPr>
          <w:rFonts w:hint="eastAsia" w:ascii="宋体" w:hAnsi="宋体" w:cs="宋体"/>
          <w:u w:val="single"/>
        </w:rPr>
        <w:t xml:space="preserve">  （联合体牵头人）   </w:t>
      </w:r>
      <w:r>
        <w:rPr>
          <w:rFonts w:hint="eastAsia" w:ascii="宋体" w:hAnsi="宋体" w:cs="宋体"/>
        </w:rPr>
        <w:t>在招投标活动前在经营中无重大违法犯罪记录、无偷税漏税等不良记录。</w:t>
      </w:r>
    </w:p>
    <w:p>
      <w:pPr>
        <w:spacing w:line="360" w:lineRule="auto"/>
        <w:ind w:firstLine="480" w:firstLineChars="200"/>
        <w:rPr>
          <w:rFonts w:ascii="宋体" w:hAnsi="宋体" w:cs="宋体"/>
        </w:rPr>
      </w:pPr>
      <w:r>
        <w:rPr>
          <w:rFonts w:hint="eastAsia" w:ascii="宋体" w:hAnsi="宋体" w:cs="宋体"/>
        </w:rPr>
        <w:t>2、作为参加</w:t>
      </w:r>
      <w:r>
        <w:rPr>
          <w:rFonts w:hint="eastAsia" w:ascii="宋体" w:hAnsi="宋体" w:cs="宋体"/>
          <w:u w:val="single"/>
        </w:rPr>
        <w:t xml:space="preserve">    （项目名称）    </w:t>
      </w:r>
      <w:r>
        <w:rPr>
          <w:rFonts w:hint="eastAsia" w:ascii="宋体" w:hAnsi="宋体" w:cs="宋体"/>
        </w:rPr>
        <w:t>的拟派项目经理：</w:t>
      </w:r>
      <w:r>
        <w:rPr>
          <w:rFonts w:hint="eastAsia" w:ascii="宋体" w:hAnsi="宋体" w:cs="宋体"/>
          <w:u w:val="single"/>
        </w:rPr>
        <w:t xml:space="preserve">  （姓名）  </w:t>
      </w:r>
      <w:r>
        <w:rPr>
          <w:rFonts w:hint="eastAsia" w:ascii="宋体" w:hAnsi="宋体" w:cs="宋体"/>
        </w:rPr>
        <w:t>身份证号：</w:t>
      </w:r>
      <w:r>
        <w:rPr>
          <w:rFonts w:hint="eastAsia" w:ascii="宋体" w:hAnsi="宋体" w:cs="宋体"/>
          <w:u w:val="single"/>
        </w:rPr>
        <w:t xml:space="preserve">              </w:t>
      </w:r>
      <w:r>
        <w:rPr>
          <w:rFonts w:hint="eastAsia" w:ascii="宋体" w:hAnsi="宋体" w:cs="宋体"/>
        </w:rPr>
        <w:t>，在本次招投标活动前无不良行为记录。</w:t>
      </w:r>
    </w:p>
    <w:p>
      <w:pPr>
        <w:spacing w:line="360" w:lineRule="auto"/>
        <w:ind w:firstLine="480" w:firstLineChars="200"/>
        <w:rPr>
          <w:rFonts w:ascii="宋体" w:hAnsi="宋体" w:cs="宋体"/>
        </w:rPr>
      </w:pPr>
      <w:r>
        <w:rPr>
          <w:rFonts w:hint="eastAsia" w:ascii="宋体" w:hAnsi="宋体" w:cs="宋体"/>
        </w:rPr>
        <w:t>以上承诺如有隐瞒或违反，同意接受采购人及行政主管部门处理和处罚决定。</w:t>
      </w:r>
    </w:p>
    <w:p>
      <w:pPr>
        <w:spacing w:line="360" w:lineRule="auto"/>
        <w:ind w:firstLine="240" w:firstLineChars="100"/>
        <w:rPr>
          <w:rFonts w:ascii="宋体" w:hAnsi="宋体" w:cs="宋体"/>
        </w:rPr>
      </w:pP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r>
        <w:rPr>
          <w:rFonts w:hint="eastAsia" w:ascii="宋体" w:hAnsi="宋体" w:cs="宋体"/>
        </w:rPr>
        <w:t>特此承诺。</w:t>
      </w:r>
    </w:p>
    <w:p>
      <w:pPr>
        <w:topLinePunct/>
        <w:spacing w:line="440" w:lineRule="exact"/>
        <w:ind w:right="360"/>
        <w:jc w:val="left"/>
        <w:rPr>
          <w:rFonts w:ascii="宋体" w:hAnsi="宋体"/>
        </w:rPr>
      </w:pPr>
    </w:p>
    <w:p>
      <w:pPr>
        <w:topLinePunct/>
        <w:spacing w:line="440" w:lineRule="exact"/>
        <w:ind w:right="360"/>
        <w:jc w:val="left"/>
        <w:rPr>
          <w:rFonts w:ascii="宋体" w:hAnsi="宋体"/>
        </w:rPr>
      </w:pPr>
    </w:p>
    <w:p>
      <w:pPr>
        <w:spacing w:line="360" w:lineRule="auto"/>
        <w:rPr>
          <w:rFonts w:ascii="宋体" w:hAnsi="宋体" w:cs="宋体"/>
        </w:rPr>
      </w:pPr>
    </w:p>
    <w:p>
      <w:pPr>
        <w:spacing w:line="360" w:lineRule="auto"/>
        <w:rPr>
          <w:rFonts w:ascii="宋体" w:hAnsi="宋体" w:cs="宋体"/>
        </w:rPr>
      </w:pPr>
    </w:p>
    <w:p>
      <w:pPr>
        <w:spacing w:line="360" w:lineRule="auto"/>
        <w:ind w:right="420" w:firstLine="5760" w:firstLineChars="2400"/>
        <w:rPr>
          <w:rFonts w:ascii="宋体" w:hAnsi="宋体" w:cs="宋体"/>
        </w:rPr>
      </w:pPr>
      <w:r>
        <w:rPr>
          <w:rFonts w:hint="eastAsia" w:ascii="宋体" w:hAnsi="宋体" w:cs="宋体"/>
        </w:rPr>
        <w:t>供应商：</w:t>
      </w:r>
      <w:r>
        <w:rPr>
          <w:rFonts w:ascii="宋体" w:hAnsi="宋体"/>
          <w:u w:val="single"/>
        </w:rPr>
        <w:t xml:space="preserve">         </w:t>
      </w:r>
      <w:r>
        <w:rPr>
          <w:rFonts w:hint="eastAsia" w:ascii="宋体" w:hAnsi="宋体" w:cs="宋体"/>
        </w:rPr>
        <w:t>（盖章）</w:t>
      </w:r>
    </w:p>
    <w:p>
      <w:pPr>
        <w:spacing w:line="360" w:lineRule="auto"/>
        <w:jc w:val="center"/>
        <w:rPr>
          <w:rFonts w:ascii="宋体" w:hAnsi="宋体" w:cs="宋体"/>
        </w:rPr>
      </w:pPr>
      <w:r>
        <w:rPr>
          <w:rFonts w:hint="eastAsia" w:ascii="宋体" w:hAnsi="宋体" w:cs="宋体"/>
        </w:rPr>
        <w:t xml:space="preserve">                                            日 期：</w:t>
      </w:r>
      <w:r>
        <w:rPr>
          <w:rFonts w:ascii="宋体" w:hAnsi="宋体"/>
          <w:u w:val="single"/>
        </w:rPr>
        <w:t xml:space="preserve">    </w:t>
      </w:r>
      <w:r>
        <w:rPr>
          <w:rFonts w:hint="eastAsia" w:ascii="宋体" w:hAnsi="宋体" w:cs="宋体"/>
        </w:rPr>
        <w:t>年</w:t>
      </w:r>
      <w:r>
        <w:rPr>
          <w:rFonts w:ascii="宋体" w:hAnsi="宋体"/>
          <w:u w:val="single"/>
        </w:rPr>
        <w:t xml:space="preserve">    </w:t>
      </w:r>
      <w:r>
        <w:rPr>
          <w:rFonts w:hint="eastAsia" w:ascii="宋体" w:hAnsi="宋体" w:cs="宋体"/>
        </w:rPr>
        <w:t>月</w:t>
      </w:r>
      <w:r>
        <w:rPr>
          <w:rFonts w:ascii="宋体" w:hAnsi="宋体"/>
          <w:u w:val="single"/>
        </w:rPr>
        <w:t xml:space="preserve">    </w:t>
      </w:r>
      <w:r>
        <w:rPr>
          <w:rFonts w:hint="eastAsia" w:ascii="宋体" w:hAnsi="宋体" w:cs="宋体"/>
        </w:rPr>
        <w:t>日</w:t>
      </w:r>
    </w:p>
    <w:p>
      <w:pPr>
        <w:spacing w:line="360" w:lineRule="auto"/>
        <w:jc w:val="center"/>
        <w:rPr>
          <w:rFonts w:ascii="宋体" w:hAnsi="宋体"/>
          <w:b/>
          <w:bCs/>
          <w:szCs w:val="32"/>
        </w:rPr>
      </w:pPr>
      <w:r>
        <w:rPr>
          <w:rFonts w:hint="eastAsia" w:ascii="宋体" w:hAnsi="宋体"/>
          <w:u w:val="single"/>
        </w:rPr>
        <w:br w:type="page"/>
      </w:r>
      <w:r>
        <w:rPr>
          <w:rFonts w:hint="eastAsia" w:ascii="宋体" w:hAnsi="宋体" w:cs="宋体"/>
          <w:b/>
          <w:bCs/>
          <w:sz w:val="28"/>
          <w:szCs w:val="32"/>
        </w:rPr>
        <w:t>（二）拟派项目经理无在建项目承诺书</w:t>
      </w:r>
    </w:p>
    <w:p>
      <w:pPr>
        <w:spacing w:line="360" w:lineRule="auto"/>
        <w:rPr>
          <w:rFonts w:ascii="宋体" w:hAnsi="宋体" w:cs="宋体"/>
        </w:rPr>
      </w:pPr>
    </w:p>
    <w:p>
      <w:pPr>
        <w:spacing w:line="360" w:lineRule="auto"/>
        <w:rPr>
          <w:rFonts w:ascii="宋体" w:hAnsi="宋体" w:cs="宋体"/>
          <w:u w:val="single"/>
        </w:rPr>
      </w:pPr>
      <w:r>
        <w:rPr>
          <w:rFonts w:hint="eastAsia" w:ascii="宋体" w:hAnsi="宋体" w:cs="宋体"/>
        </w:rPr>
        <w:t>致：</w:t>
      </w:r>
      <w:r>
        <w:rPr>
          <w:rFonts w:hint="eastAsia" w:ascii="宋体" w:hAnsi="宋体" w:cs="宋体"/>
          <w:u w:val="single"/>
        </w:rPr>
        <w:t>（采购人名称）</w:t>
      </w:r>
    </w:p>
    <w:p>
      <w:pPr>
        <w:spacing w:line="360" w:lineRule="auto"/>
      </w:pPr>
    </w:p>
    <w:p>
      <w:pPr>
        <w:spacing w:line="360" w:lineRule="auto"/>
        <w:ind w:left="456" w:leftChars="190" w:firstLine="480" w:firstLineChars="200"/>
      </w:pPr>
      <w:r>
        <w:rPr>
          <w:rFonts w:hint="eastAsia"/>
        </w:rPr>
        <w:t>我方在此声明，我方拟派往</w:t>
      </w:r>
      <w:r>
        <w:rPr>
          <w:rFonts w:hint="eastAsia"/>
          <w:spacing w:val="4"/>
          <w:u w:val="single"/>
        </w:rPr>
        <w:t xml:space="preserve"> （项目名称）</w:t>
      </w:r>
      <w:r>
        <w:rPr>
          <w:rFonts w:hint="eastAsia"/>
        </w:rPr>
        <w:t>的项目经理</w:t>
      </w:r>
      <w:r>
        <w:rPr>
          <w:rFonts w:hint="eastAsia"/>
          <w:u w:val="single"/>
        </w:rPr>
        <w:t>（姓名）</w:t>
      </w:r>
      <w:r>
        <w:rPr>
          <w:rFonts w:hint="eastAsia"/>
        </w:rPr>
        <w:t>身份证号：</w:t>
      </w:r>
      <w:r>
        <w:rPr>
          <w:rFonts w:hint="eastAsia"/>
          <w:u w:val="single"/>
        </w:rPr>
        <w:t xml:space="preserve">      </w:t>
      </w:r>
      <w:r>
        <w:rPr>
          <w:rFonts w:hint="eastAsia"/>
        </w:rPr>
        <w:t>现阶段没有担任任何在施建设工程项目的项目负责人。</w:t>
      </w:r>
    </w:p>
    <w:p>
      <w:pPr>
        <w:spacing w:line="360" w:lineRule="auto"/>
        <w:ind w:left="456" w:leftChars="190" w:firstLine="480" w:firstLineChars="200"/>
      </w:pPr>
      <w:r>
        <w:rPr>
          <w:rFonts w:hint="eastAsia"/>
        </w:rPr>
        <w:t>我方保证上述信息的真实和准确，并愿意承担因我方就此弄虚作假所引起的一切法律后果。</w:t>
      </w:r>
    </w:p>
    <w:p>
      <w:pPr>
        <w:spacing w:line="360" w:lineRule="auto"/>
        <w:ind w:firstLine="480" w:firstLineChars="200"/>
      </w:pPr>
    </w:p>
    <w:p>
      <w:pPr>
        <w:spacing w:line="360" w:lineRule="auto"/>
        <w:ind w:firstLine="480" w:firstLineChars="200"/>
      </w:pPr>
    </w:p>
    <w:p>
      <w:pPr>
        <w:spacing w:line="360" w:lineRule="auto"/>
        <w:ind w:firstLine="960" w:firstLineChars="400"/>
      </w:pPr>
      <w:r>
        <w:rPr>
          <w:rFonts w:hint="eastAsia"/>
        </w:rPr>
        <w:t>特此承诺</w:t>
      </w:r>
    </w:p>
    <w:p>
      <w:pPr>
        <w:spacing w:line="360" w:lineRule="auto"/>
      </w:pPr>
    </w:p>
    <w:p>
      <w:pPr>
        <w:spacing w:line="360" w:lineRule="auto"/>
        <w:ind w:firstLine="480" w:firstLineChars="200"/>
      </w:pPr>
    </w:p>
    <w:p>
      <w:pPr>
        <w:spacing w:line="360" w:lineRule="auto"/>
        <w:ind w:firstLine="480" w:firstLineChars="200"/>
      </w:pPr>
    </w:p>
    <w:p>
      <w:pPr>
        <w:spacing w:line="360" w:lineRule="auto"/>
        <w:ind w:firstLine="480" w:firstLineChars="200"/>
      </w:pPr>
    </w:p>
    <w:p>
      <w:pPr>
        <w:spacing w:line="360" w:lineRule="auto"/>
        <w:ind w:firstLine="480" w:firstLineChars="200"/>
      </w:pPr>
    </w:p>
    <w:p>
      <w:pPr>
        <w:spacing w:line="360" w:lineRule="auto"/>
        <w:ind w:firstLine="480" w:firstLineChars="200"/>
        <w:jc w:val="center"/>
      </w:pPr>
      <w:r>
        <w:rPr>
          <w:rFonts w:hint="eastAsia"/>
        </w:rPr>
        <w:t xml:space="preserve">                                 供应商：</w:t>
      </w:r>
      <w:r>
        <w:rPr>
          <w:rFonts w:ascii="宋体" w:hAnsi="宋体"/>
          <w:u w:val="single"/>
        </w:rPr>
        <w:t xml:space="preserve">         </w:t>
      </w:r>
      <w:r>
        <w:rPr>
          <w:rFonts w:hint="eastAsia"/>
        </w:rPr>
        <w:t>（盖单位章）</w:t>
      </w:r>
    </w:p>
    <w:p>
      <w:pPr>
        <w:spacing w:line="360" w:lineRule="auto"/>
        <w:ind w:firstLine="480" w:firstLineChars="200"/>
        <w:jc w:val="center"/>
      </w:pPr>
      <w:r>
        <w:rPr>
          <w:rFonts w:hint="eastAsia"/>
        </w:rPr>
        <w:t xml:space="preserve">          </w:t>
      </w:r>
      <w:r>
        <w:t xml:space="preserve">      </w:t>
      </w:r>
      <w:r>
        <w:rPr>
          <w:rFonts w:hint="eastAsia"/>
        </w:rPr>
        <w:t xml:space="preserve"> 法定代表人或其委托代理人：</w:t>
      </w:r>
      <w:r>
        <w:rPr>
          <w:rFonts w:ascii="宋体" w:hAnsi="宋体"/>
          <w:u w:val="single"/>
        </w:rPr>
        <w:t xml:space="preserve">         </w:t>
      </w:r>
      <w:r>
        <w:rPr>
          <w:rFonts w:hint="eastAsia"/>
        </w:rPr>
        <w:t>（签字或盖章）</w:t>
      </w:r>
    </w:p>
    <w:p>
      <w:pPr>
        <w:spacing w:line="360" w:lineRule="auto"/>
        <w:ind w:firstLine="480" w:firstLineChars="200"/>
        <w:jc w:val="center"/>
      </w:pPr>
      <w:r>
        <w:rPr>
          <w:rFonts w:hint="eastAsia"/>
        </w:rPr>
        <w:t xml:space="preserve">                                          </w:t>
      </w:r>
      <w:r>
        <w:rPr>
          <w:rFonts w:ascii="宋体" w:hAnsi="宋体"/>
          <w:u w:val="single"/>
        </w:rPr>
        <w:t xml:space="preserve">    </w:t>
      </w:r>
      <w:r>
        <w:rPr>
          <w:rFonts w:hint="eastAsia"/>
        </w:rPr>
        <w:t>年</w:t>
      </w:r>
      <w:r>
        <w:rPr>
          <w:rFonts w:ascii="宋体" w:hAnsi="宋体"/>
          <w:u w:val="single"/>
        </w:rPr>
        <w:t xml:space="preserve">    </w:t>
      </w:r>
      <w:r>
        <w:rPr>
          <w:rFonts w:hint="eastAsia"/>
        </w:rPr>
        <w:t>月</w:t>
      </w:r>
      <w:r>
        <w:rPr>
          <w:rFonts w:ascii="宋体" w:hAnsi="宋体"/>
          <w:u w:val="single"/>
        </w:rPr>
        <w:t xml:space="preserve">    </w:t>
      </w:r>
      <w:r>
        <w:rPr>
          <w:rFonts w:hint="eastAsia"/>
        </w:rPr>
        <w:t>日</w:t>
      </w:r>
    </w:p>
    <w:p>
      <w:r>
        <w:rPr>
          <w:rFonts w:hint="eastAsia"/>
        </w:rPr>
        <w:br w:type="page"/>
      </w:r>
    </w:p>
    <w:p>
      <w:pPr>
        <w:spacing w:line="360" w:lineRule="auto"/>
        <w:ind w:firstLine="480" w:firstLineChars="200"/>
        <w:jc w:val="center"/>
        <w:sectPr>
          <w:footerReference r:id="rId19" w:type="default"/>
          <w:pgSz w:w="11907" w:h="16840"/>
          <w:pgMar w:top="1418" w:right="1286" w:bottom="1418" w:left="1418" w:header="851" w:footer="851" w:gutter="0"/>
          <w:cols w:space="720" w:num="1"/>
          <w:rtlGutter w:val="1"/>
          <w:docGrid w:linePitch="312" w:charSpace="0"/>
        </w:sectPr>
      </w:pPr>
    </w:p>
    <w:p>
      <w:pPr>
        <w:spacing w:line="360" w:lineRule="auto"/>
        <w:jc w:val="center"/>
        <w:outlineLvl w:val="1"/>
        <w:rPr>
          <w:rFonts w:ascii="宋体" w:hAnsi="宋体"/>
          <w:b/>
          <w:bCs/>
          <w:sz w:val="32"/>
          <w:szCs w:val="32"/>
        </w:rPr>
      </w:pPr>
      <w:r>
        <w:rPr>
          <w:rFonts w:hint="eastAsia" w:ascii="宋体" w:hAnsi="宋体"/>
          <w:b/>
          <w:bCs/>
          <w:sz w:val="32"/>
          <w:szCs w:val="32"/>
        </w:rPr>
        <w:t>九、拟投入项目管理人员情况表</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4"/>
        <w:gridCol w:w="929"/>
        <w:gridCol w:w="929"/>
        <w:gridCol w:w="1300"/>
        <w:gridCol w:w="1114"/>
        <w:gridCol w:w="1615"/>
        <w:gridCol w:w="24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54" w:type="dxa"/>
            <w:vAlign w:val="center"/>
          </w:tcPr>
          <w:p>
            <w:pPr>
              <w:jc w:val="center"/>
              <w:rPr>
                <w:rFonts w:ascii="宋体" w:hAnsi="宋体"/>
                <w:snapToGrid w:val="0"/>
              </w:rPr>
            </w:pPr>
            <w:r>
              <w:rPr>
                <w:rFonts w:ascii="宋体" w:hAnsi="宋体"/>
                <w:snapToGrid w:val="0"/>
              </w:rPr>
              <w:t>姓名</w:t>
            </w:r>
          </w:p>
        </w:tc>
        <w:tc>
          <w:tcPr>
            <w:tcW w:w="929" w:type="dxa"/>
            <w:vAlign w:val="center"/>
          </w:tcPr>
          <w:p>
            <w:pPr>
              <w:jc w:val="center"/>
              <w:rPr>
                <w:rFonts w:ascii="宋体" w:hAnsi="宋体"/>
                <w:snapToGrid w:val="0"/>
              </w:rPr>
            </w:pPr>
            <w:r>
              <w:rPr>
                <w:rFonts w:ascii="宋体" w:hAnsi="宋体"/>
                <w:snapToGrid w:val="0"/>
              </w:rPr>
              <w:t>性别</w:t>
            </w:r>
          </w:p>
        </w:tc>
        <w:tc>
          <w:tcPr>
            <w:tcW w:w="929" w:type="dxa"/>
            <w:vAlign w:val="center"/>
          </w:tcPr>
          <w:p>
            <w:pPr>
              <w:jc w:val="center"/>
              <w:rPr>
                <w:rFonts w:ascii="宋体" w:hAnsi="宋体"/>
                <w:snapToGrid w:val="0"/>
              </w:rPr>
            </w:pPr>
            <w:r>
              <w:rPr>
                <w:rFonts w:ascii="宋体" w:hAnsi="宋体"/>
                <w:snapToGrid w:val="0"/>
              </w:rPr>
              <w:t>年龄</w:t>
            </w:r>
          </w:p>
        </w:tc>
        <w:tc>
          <w:tcPr>
            <w:tcW w:w="1300" w:type="dxa"/>
            <w:vAlign w:val="center"/>
          </w:tcPr>
          <w:p>
            <w:pPr>
              <w:jc w:val="center"/>
              <w:rPr>
                <w:rFonts w:ascii="宋体" w:hAnsi="宋体"/>
                <w:snapToGrid w:val="0"/>
              </w:rPr>
            </w:pPr>
            <w:r>
              <w:rPr>
                <w:rFonts w:ascii="宋体" w:hAnsi="宋体"/>
                <w:snapToGrid w:val="0"/>
              </w:rPr>
              <w:t>职称</w:t>
            </w:r>
          </w:p>
        </w:tc>
        <w:tc>
          <w:tcPr>
            <w:tcW w:w="1114" w:type="dxa"/>
            <w:vAlign w:val="center"/>
          </w:tcPr>
          <w:p>
            <w:pPr>
              <w:jc w:val="center"/>
              <w:rPr>
                <w:rFonts w:ascii="宋体" w:hAnsi="宋体"/>
                <w:snapToGrid w:val="0"/>
              </w:rPr>
            </w:pPr>
            <w:r>
              <w:rPr>
                <w:rFonts w:ascii="宋体" w:hAnsi="宋体"/>
                <w:snapToGrid w:val="0"/>
              </w:rPr>
              <w:t>专业</w:t>
            </w:r>
          </w:p>
        </w:tc>
        <w:tc>
          <w:tcPr>
            <w:tcW w:w="1615" w:type="dxa"/>
            <w:vAlign w:val="center"/>
          </w:tcPr>
          <w:p>
            <w:pPr>
              <w:jc w:val="center"/>
              <w:rPr>
                <w:rFonts w:ascii="宋体" w:hAnsi="宋体"/>
                <w:snapToGrid w:val="0"/>
              </w:rPr>
            </w:pPr>
            <w:r>
              <w:rPr>
                <w:rFonts w:hint="eastAsia" w:ascii="宋体" w:hAnsi="宋体"/>
                <w:snapToGrid w:val="0"/>
              </w:rPr>
              <w:t>资格证书编号</w:t>
            </w:r>
          </w:p>
        </w:tc>
        <w:tc>
          <w:tcPr>
            <w:tcW w:w="2437" w:type="dxa"/>
            <w:vAlign w:val="center"/>
          </w:tcPr>
          <w:p>
            <w:pPr>
              <w:jc w:val="center"/>
              <w:rPr>
                <w:rFonts w:ascii="宋体" w:hAnsi="宋体"/>
                <w:snapToGrid w:val="0"/>
              </w:rPr>
            </w:pPr>
            <w:r>
              <w:rPr>
                <w:rFonts w:ascii="宋体" w:hAnsi="宋体"/>
                <w:snapToGrid w:val="0"/>
              </w:rPr>
              <w:t>拟在本项目中</w:t>
            </w:r>
          </w:p>
          <w:p>
            <w:pPr>
              <w:jc w:val="center"/>
              <w:rPr>
                <w:rFonts w:ascii="宋体" w:hAnsi="宋体"/>
                <w:snapToGrid w:val="0"/>
              </w:rPr>
            </w:pPr>
            <w:r>
              <w:rPr>
                <w:rFonts w:ascii="宋体" w:hAnsi="宋体"/>
                <w:snapToGrid w:val="0"/>
              </w:rPr>
              <w:t>担任的工作或岗位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54"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929" w:type="dxa"/>
            <w:vAlign w:val="center"/>
          </w:tcPr>
          <w:p>
            <w:pPr>
              <w:jc w:val="center"/>
              <w:rPr>
                <w:rFonts w:ascii="宋体" w:hAnsi="宋体"/>
                <w:snapToGrid w:val="0"/>
              </w:rPr>
            </w:pPr>
          </w:p>
        </w:tc>
        <w:tc>
          <w:tcPr>
            <w:tcW w:w="1300" w:type="dxa"/>
            <w:vAlign w:val="center"/>
          </w:tcPr>
          <w:p>
            <w:pPr>
              <w:jc w:val="center"/>
              <w:rPr>
                <w:rFonts w:ascii="宋体" w:hAnsi="宋体"/>
                <w:snapToGrid w:val="0"/>
              </w:rPr>
            </w:pPr>
          </w:p>
        </w:tc>
        <w:tc>
          <w:tcPr>
            <w:tcW w:w="1114" w:type="dxa"/>
            <w:vAlign w:val="center"/>
          </w:tcPr>
          <w:p>
            <w:pPr>
              <w:jc w:val="center"/>
              <w:rPr>
                <w:rFonts w:ascii="宋体" w:hAnsi="宋体"/>
                <w:snapToGrid w:val="0"/>
              </w:rPr>
            </w:pPr>
          </w:p>
        </w:tc>
        <w:tc>
          <w:tcPr>
            <w:tcW w:w="1615" w:type="dxa"/>
            <w:vAlign w:val="center"/>
          </w:tcPr>
          <w:p>
            <w:pPr>
              <w:jc w:val="center"/>
              <w:rPr>
                <w:rFonts w:ascii="宋体" w:hAnsi="宋体"/>
                <w:snapToGrid w:val="0"/>
              </w:rPr>
            </w:pPr>
          </w:p>
        </w:tc>
        <w:tc>
          <w:tcPr>
            <w:tcW w:w="2437" w:type="dxa"/>
            <w:vAlign w:val="center"/>
          </w:tcPr>
          <w:p>
            <w:pPr>
              <w:jc w:val="center"/>
              <w:rPr>
                <w:rFonts w:ascii="宋体" w:hAnsi="宋体"/>
                <w:snapToGrid w:val="0"/>
              </w:rPr>
            </w:pPr>
          </w:p>
        </w:tc>
      </w:tr>
    </w:tbl>
    <w:p>
      <w:pPr>
        <w:widowControl/>
        <w:jc w:val="left"/>
        <w:rPr>
          <w:szCs w:val="21"/>
        </w:rPr>
      </w:pPr>
      <w:r>
        <w:rPr>
          <w:rFonts w:hint="eastAsia" w:ascii="宋体" w:hAnsi="宋体" w:cs="宋体"/>
          <w:szCs w:val="21"/>
        </w:rPr>
        <w:t>注：</w:t>
      </w:r>
      <w:r>
        <w:rPr>
          <w:rFonts w:hint="eastAsia" w:ascii="宋体" w:hAnsi="宋体" w:cs="宋体"/>
          <w:kern w:val="0"/>
          <w:szCs w:val="21"/>
        </w:rPr>
        <w:t>供应商根据竞争性磋商文件要求自行添加相关证明材料，所有复印件（或扫描件）须加盖供应商单位公章。</w:t>
      </w:r>
    </w:p>
    <w:p>
      <w:pPr>
        <w:widowControl/>
        <w:jc w:val="left"/>
        <w:rPr>
          <w:rFonts w:ascii="宋体" w:hAnsi="宋体" w:cs="宋体"/>
          <w:kern w:val="0"/>
          <w:szCs w:val="21"/>
        </w:rPr>
      </w:pPr>
      <w:r>
        <w:rPr>
          <w:rFonts w:hint="eastAsia" w:ascii="宋体" w:hAnsi="宋体"/>
          <w:b/>
          <w:sz w:val="30"/>
          <w:szCs w:val="30"/>
        </w:rPr>
        <w:br w:type="page"/>
      </w:r>
    </w:p>
    <w:p>
      <w:pPr>
        <w:widowControl/>
        <w:spacing w:line="360" w:lineRule="auto"/>
        <w:jc w:val="center"/>
        <w:rPr>
          <w:b/>
          <w:sz w:val="32"/>
          <w:szCs w:val="32"/>
        </w:rPr>
      </w:pPr>
      <w:r>
        <w:rPr>
          <w:rFonts w:hint="eastAsia"/>
          <w:b/>
          <w:sz w:val="32"/>
          <w:szCs w:val="32"/>
        </w:rPr>
        <w:t>十、业绩与实力</w:t>
      </w:r>
    </w:p>
    <w:p>
      <w:pPr>
        <w:spacing w:after="312" w:afterLines="100" w:line="400" w:lineRule="exact"/>
        <w:jc w:val="center"/>
        <w:outlineLvl w:val="1"/>
        <w:rPr>
          <w:rFonts w:ascii="宋体" w:hAnsi="宋体"/>
          <w:szCs w:val="24"/>
        </w:rPr>
      </w:pPr>
      <w:r>
        <w:rPr>
          <w:rFonts w:hint="eastAsia" w:ascii="宋体" w:hAnsi="宋体"/>
          <w:b/>
          <w:sz w:val="28"/>
          <w:szCs w:val="28"/>
        </w:rPr>
        <w:t>供应商承接的类似项目情况表</w:t>
      </w:r>
      <w:r>
        <w:rPr>
          <w:rFonts w:hint="eastAsia" w:ascii="宋体" w:hAnsi="宋体"/>
          <w:sz w:val="27"/>
          <w:szCs w:val="27"/>
        </w:rPr>
        <w:t xml:space="preserve">            </w:t>
      </w:r>
      <w:r>
        <w:rPr>
          <w:rFonts w:hint="eastAsia" w:ascii="宋体" w:hAnsi="宋体"/>
          <w:szCs w:val="21"/>
        </w:rPr>
        <w:t xml:space="preserve">                                          </w:t>
      </w:r>
    </w:p>
    <w:tbl>
      <w:tblPr>
        <w:tblStyle w:val="2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4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项目名称</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项目所在地</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发包人名称</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发包人地址</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发包人电话</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合同价格</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开工日期</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竣工日期</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承担的工作</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jc w:val="center"/>
              <w:rPr>
                <w:rFonts w:ascii="宋体" w:hAnsi="宋体"/>
              </w:rPr>
            </w:pPr>
            <w:r>
              <w:rPr>
                <w:rFonts w:hint="eastAsia" w:ascii="宋体" w:hAnsi="宋体"/>
              </w:rPr>
              <w:t>工程质量</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7" w:type="dxa"/>
            <w:vAlign w:val="center"/>
          </w:tcPr>
          <w:p>
            <w:pPr>
              <w:topLinePunct/>
              <w:spacing w:line="520" w:lineRule="exact"/>
              <w:jc w:val="center"/>
              <w:rPr>
                <w:rFonts w:ascii="宋体" w:hAnsi="宋体"/>
              </w:rPr>
            </w:pPr>
            <w:r>
              <w:rPr>
                <w:rFonts w:hint="eastAsia" w:ascii="宋体" w:hAnsi="宋体"/>
              </w:rPr>
              <w:t>项目经理</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6" w:hRule="atLeast"/>
          <w:jc w:val="center"/>
        </w:trPr>
        <w:tc>
          <w:tcPr>
            <w:tcW w:w="2547" w:type="dxa"/>
            <w:vAlign w:val="center"/>
          </w:tcPr>
          <w:p>
            <w:pPr>
              <w:jc w:val="center"/>
              <w:rPr>
                <w:rFonts w:ascii="宋体" w:hAnsi="宋体"/>
              </w:rPr>
            </w:pPr>
            <w:r>
              <w:rPr>
                <w:rFonts w:hint="eastAsia" w:ascii="宋体" w:hAnsi="宋体"/>
              </w:rPr>
              <w:t>项目描述</w:t>
            </w:r>
          </w:p>
        </w:tc>
        <w:tc>
          <w:tcPr>
            <w:tcW w:w="6452" w:type="dxa"/>
            <w:vAlign w:val="center"/>
          </w:tcPr>
          <w:p>
            <w:pPr>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547" w:type="dxa"/>
            <w:vAlign w:val="center"/>
          </w:tcPr>
          <w:p>
            <w:pPr>
              <w:jc w:val="center"/>
              <w:rPr>
                <w:rFonts w:ascii="宋体" w:hAnsi="宋体"/>
              </w:rPr>
            </w:pPr>
            <w:r>
              <w:rPr>
                <w:rFonts w:hint="eastAsia" w:ascii="宋体" w:hAnsi="宋体"/>
              </w:rPr>
              <w:t>备  注</w:t>
            </w:r>
          </w:p>
        </w:tc>
        <w:tc>
          <w:tcPr>
            <w:tcW w:w="6452" w:type="dxa"/>
            <w:vAlign w:val="center"/>
          </w:tcPr>
          <w:p>
            <w:pPr>
              <w:jc w:val="left"/>
              <w:rPr>
                <w:rFonts w:ascii="宋体" w:hAnsi="宋体"/>
              </w:rPr>
            </w:pPr>
            <w:r>
              <w:rPr>
                <w:rFonts w:hint="eastAsia" w:ascii="宋体" w:hAnsi="宋体"/>
              </w:rPr>
              <w:t>供应商承接的类似项目业绩须提供施工合同复印件</w:t>
            </w:r>
            <w:r>
              <w:rPr>
                <w:rFonts w:hint="eastAsia" w:ascii="宋体" w:hAnsi="宋体" w:cs="宋体"/>
              </w:rPr>
              <w:t>（或扫描件）</w:t>
            </w:r>
            <w:r>
              <w:rPr>
                <w:rFonts w:hint="eastAsia" w:ascii="宋体" w:hAnsi="宋体"/>
              </w:rPr>
              <w:t>并加盖单位公章。（类似项目业绩要求以供应商须知前附表3.2.7条为准，每张表格只填写一个项目）。</w:t>
            </w:r>
          </w:p>
        </w:tc>
      </w:tr>
    </w:tbl>
    <w:p>
      <w:pPr>
        <w:spacing w:line="360" w:lineRule="auto"/>
        <w:rPr>
          <w:rFonts w:ascii="宋体" w:hAnsi="宋体" w:cs="宋体"/>
          <w:szCs w:val="24"/>
        </w:rPr>
      </w:pPr>
    </w:p>
    <w:p>
      <w:pPr>
        <w:spacing w:line="360" w:lineRule="auto"/>
        <w:rPr>
          <w:rFonts w:ascii="宋体" w:hAnsi="宋体" w:cs="宋体"/>
          <w:b/>
          <w:bCs/>
          <w:szCs w:val="24"/>
        </w:rPr>
      </w:pPr>
      <w:r>
        <w:rPr>
          <w:rFonts w:hint="eastAsia" w:ascii="宋体" w:hAnsi="宋体" w:cs="宋体"/>
          <w:b/>
          <w:bCs/>
          <w:szCs w:val="24"/>
        </w:rPr>
        <w:t>注：1.上述业绩需</w:t>
      </w:r>
      <w:r>
        <w:rPr>
          <w:rFonts w:hint="eastAsia" w:ascii="宋体" w:hAnsi="宋体" w:cs="宋体"/>
          <w:b/>
          <w:szCs w:val="24"/>
        </w:rPr>
        <w:t>须提供合同文件为证明材料</w:t>
      </w:r>
      <w:r>
        <w:rPr>
          <w:rFonts w:hint="eastAsia" w:ascii="宋体" w:hAnsi="宋体" w:cs="宋体"/>
          <w:b/>
          <w:bCs/>
          <w:szCs w:val="24"/>
        </w:rPr>
        <w:t>；</w:t>
      </w:r>
    </w:p>
    <w:p>
      <w:pPr>
        <w:widowControl/>
        <w:jc w:val="left"/>
        <w:rPr>
          <w:rFonts w:ascii="宋体" w:hAnsi="宋体"/>
          <w:b/>
          <w:sz w:val="28"/>
          <w:szCs w:val="28"/>
        </w:rPr>
      </w:pPr>
      <w:r>
        <w:rPr>
          <w:rFonts w:hint="eastAsia" w:ascii="宋体" w:hAnsi="宋体" w:cs="宋体"/>
          <w:b/>
          <w:bCs/>
          <w:szCs w:val="24"/>
        </w:rPr>
        <w:t xml:space="preserve">    2.业绩时间以合同签订时间为准。</w:t>
      </w:r>
      <w:r>
        <w:rPr>
          <w:b/>
          <w:sz w:val="28"/>
          <w:szCs w:val="28"/>
        </w:rPr>
        <w:br w:type="page"/>
      </w:r>
    </w:p>
    <w:p>
      <w:pPr>
        <w:spacing w:line="360" w:lineRule="auto"/>
        <w:jc w:val="center"/>
        <w:outlineLvl w:val="1"/>
        <w:rPr>
          <w:rFonts w:ascii="宋体" w:hAnsi="宋体" w:eastAsiaTheme="minorEastAsia"/>
          <w:b/>
          <w:sz w:val="32"/>
          <w:szCs w:val="32"/>
        </w:rPr>
      </w:pPr>
      <w:r>
        <w:rPr>
          <w:rFonts w:hint="eastAsia" w:asciiTheme="minorEastAsia" w:hAnsiTheme="minorEastAsia" w:eastAsiaTheme="minorEastAsia" w:cstheme="minorEastAsia"/>
          <w:b/>
          <w:sz w:val="32"/>
          <w:szCs w:val="32"/>
        </w:rPr>
        <w:t>十一、</w:t>
      </w:r>
      <w:bookmarkStart w:id="114" w:name="_Toc188808855"/>
      <w:bookmarkStart w:id="115" w:name="_Toc193126905"/>
      <w:bookmarkStart w:id="116" w:name="_Toc193187111"/>
      <w:bookmarkStart w:id="117" w:name="_Toc194663942"/>
      <w:bookmarkStart w:id="118" w:name="_Toc188808842"/>
      <w:bookmarkStart w:id="119" w:name="_Toc193126891"/>
      <w:r>
        <w:rPr>
          <w:rFonts w:hint="eastAsia" w:asciiTheme="minorEastAsia" w:hAnsiTheme="minorEastAsia" w:eastAsiaTheme="minorEastAsia" w:cstheme="minorEastAsia"/>
          <w:b/>
          <w:sz w:val="32"/>
          <w:szCs w:val="32"/>
        </w:rPr>
        <w:t>技术方案</w:t>
      </w:r>
    </w:p>
    <w:p>
      <w:pPr>
        <w:spacing w:line="480" w:lineRule="auto"/>
        <w:rPr>
          <w:rFonts w:ascii="宋体" w:hAnsi="宋体" w:cs="宋体"/>
        </w:rPr>
      </w:pPr>
      <w:r>
        <w:rPr>
          <w:rFonts w:hint="eastAsia" w:ascii="宋体" w:hAnsi="宋体" w:cs="宋体"/>
        </w:rPr>
        <w:t>说明：</w:t>
      </w:r>
    </w:p>
    <w:p>
      <w:pPr>
        <w:spacing w:line="480" w:lineRule="auto"/>
        <w:ind w:firstLine="480" w:firstLineChars="200"/>
        <w:rPr>
          <w:rFonts w:ascii="宋体" w:hAnsi="宋体" w:cs="宋体"/>
        </w:rPr>
      </w:pPr>
      <w:r>
        <w:rPr>
          <w:rFonts w:hint="eastAsia" w:ascii="宋体" w:hAnsi="宋体" w:cs="宋体"/>
        </w:rPr>
        <w:t>格式自定。</w:t>
      </w:r>
    </w:p>
    <w:p>
      <w:pPr>
        <w:widowControl/>
        <w:jc w:val="left"/>
        <w:rPr>
          <w:rFonts w:ascii="宋体" w:hAnsi="宋体"/>
          <w:b/>
          <w:bCs/>
          <w:sz w:val="28"/>
          <w:szCs w:val="28"/>
        </w:rPr>
      </w:pPr>
      <w:r>
        <w:rPr>
          <w:rFonts w:hint="eastAsia" w:ascii="宋体" w:hAnsi="宋体" w:cs="宋体"/>
        </w:rPr>
        <w:t>1.参照对应的评标办法及采购内容及要求自行编写；</w:t>
      </w:r>
      <w:r>
        <w:rPr>
          <w:rFonts w:ascii="宋体" w:hAnsi="宋体"/>
          <w:b/>
          <w:bCs/>
          <w:sz w:val="28"/>
          <w:szCs w:val="28"/>
        </w:rPr>
        <w:br w:type="page"/>
      </w:r>
    </w:p>
    <w:p>
      <w:pPr>
        <w:spacing w:line="360" w:lineRule="auto"/>
        <w:jc w:val="center"/>
        <w:outlineLvl w:val="1"/>
        <w:rPr>
          <w:rFonts w:ascii="宋体" w:hAnsi="宋体"/>
          <w:sz w:val="32"/>
          <w:szCs w:val="32"/>
        </w:rPr>
      </w:pPr>
      <w:r>
        <w:rPr>
          <w:rFonts w:hint="eastAsia" w:ascii="宋体" w:hAnsi="宋体"/>
          <w:b/>
          <w:bCs/>
          <w:sz w:val="32"/>
          <w:szCs w:val="32"/>
        </w:rPr>
        <w:t>十二、</w:t>
      </w:r>
      <w:r>
        <w:rPr>
          <w:rFonts w:hint="eastAsia" w:ascii="宋体" w:hAnsi="宋体"/>
          <w:b/>
          <w:sz w:val="32"/>
          <w:szCs w:val="32"/>
        </w:rPr>
        <w:t>《拒绝政府采购领域商业贿赂承诺书》（格式）</w:t>
      </w:r>
      <w:bookmarkEnd w:id="114"/>
      <w:bookmarkEnd w:id="115"/>
      <w:bookmarkEnd w:id="116"/>
      <w:bookmarkEnd w:id="117"/>
    </w:p>
    <w:p>
      <w:pPr>
        <w:widowControl/>
        <w:spacing w:line="480" w:lineRule="exact"/>
        <w:rPr>
          <w:rFonts w:ascii="宋体" w:hAnsi="宋体"/>
          <w:b/>
          <w:bCs/>
          <w:kern w:val="0"/>
          <w:sz w:val="32"/>
          <w:szCs w:val="32"/>
        </w:rPr>
      </w:pPr>
      <w:r>
        <w:rPr>
          <w:rFonts w:hint="eastAsia" w:ascii="宋体" w:hAnsi="宋体"/>
          <w:b/>
          <w:sz w:val="28"/>
          <w:szCs w:val="28"/>
        </w:rPr>
        <w:t>附件1.</w:t>
      </w:r>
    </w:p>
    <w:p>
      <w:pPr>
        <w:widowControl/>
        <w:spacing w:line="480" w:lineRule="exact"/>
        <w:jc w:val="center"/>
        <w:rPr>
          <w:rFonts w:ascii="宋体" w:hAnsi="宋体"/>
          <w:b/>
          <w:bCs/>
          <w:kern w:val="0"/>
          <w:sz w:val="32"/>
          <w:szCs w:val="32"/>
        </w:rPr>
      </w:pPr>
      <w:r>
        <w:rPr>
          <w:rFonts w:hint="eastAsia" w:ascii="宋体" w:hAnsi="宋体"/>
          <w:b/>
          <w:bCs/>
          <w:kern w:val="0"/>
          <w:sz w:val="32"/>
          <w:szCs w:val="32"/>
        </w:rPr>
        <w:t>陕西省政府采购供应商</w:t>
      </w:r>
    </w:p>
    <w:p>
      <w:pPr>
        <w:widowControl/>
        <w:spacing w:line="480" w:lineRule="exact"/>
        <w:jc w:val="center"/>
        <w:rPr>
          <w:rFonts w:ascii="宋体" w:hAnsi="宋体"/>
          <w:b/>
          <w:bCs/>
          <w:kern w:val="0"/>
          <w:sz w:val="32"/>
          <w:szCs w:val="32"/>
        </w:rPr>
      </w:pPr>
      <w:r>
        <w:rPr>
          <w:rFonts w:hint="eastAsia" w:ascii="宋体" w:hAnsi="宋体"/>
          <w:b/>
          <w:bCs/>
          <w:kern w:val="0"/>
          <w:sz w:val="32"/>
          <w:szCs w:val="32"/>
        </w:rPr>
        <w:t>拒绝政府采购领域商业贿赂承诺书</w:t>
      </w:r>
    </w:p>
    <w:p>
      <w:pPr>
        <w:widowControl/>
        <w:spacing w:line="240" w:lineRule="exact"/>
        <w:ind w:firstLine="480" w:firstLineChars="200"/>
        <w:jc w:val="left"/>
        <w:rPr>
          <w:rFonts w:ascii="宋体" w:hAnsi="宋体"/>
          <w:kern w:val="0"/>
        </w:rPr>
      </w:pPr>
    </w:p>
    <w:p>
      <w:pPr>
        <w:widowControl/>
        <w:spacing w:line="440" w:lineRule="exact"/>
        <w:ind w:firstLine="480" w:firstLineChars="200"/>
        <w:rPr>
          <w:rFonts w:ascii="宋体" w:hAnsi="宋体"/>
          <w:kern w:val="0"/>
          <w:szCs w:val="24"/>
        </w:rPr>
      </w:pPr>
      <w:r>
        <w:rPr>
          <w:rFonts w:hint="eastAsia" w:ascii="宋体" w:hAnsi="宋体"/>
          <w:kern w:val="0"/>
          <w:szCs w:val="24"/>
        </w:rPr>
        <w:t>为响应党中央、国务院关于治理政府采购领域商业贿赂行为的号召，我单位在此庄严承诺：</w:t>
      </w:r>
    </w:p>
    <w:p>
      <w:pPr>
        <w:widowControl/>
        <w:spacing w:line="440" w:lineRule="exact"/>
        <w:ind w:firstLine="480" w:firstLineChars="200"/>
        <w:rPr>
          <w:rFonts w:ascii="宋体" w:hAnsi="宋体"/>
          <w:kern w:val="0"/>
          <w:szCs w:val="24"/>
        </w:rPr>
      </w:pPr>
      <w:r>
        <w:rPr>
          <w:rFonts w:ascii="宋体" w:hAnsi="宋体"/>
          <w:kern w:val="0"/>
          <w:szCs w:val="24"/>
        </w:rPr>
        <w:t xml:space="preserve">  1</w:t>
      </w:r>
      <w:r>
        <w:rPr>
          <w:rFonts w:hint="eastAsia" w:ascii="宋体" w:hAnsi="宋体"/>
          <w:kern w:val="0"/>
          <w:szCs w:val="24"/>
        </w:rPr>
        <w:t>、在参与政府采购活动中遵纪守法、诚信经营、公平竞标。</w:t>
      </w:r>
    </w:p>
    <w:p>
      <w:pPr>
        <w:widowControl/>
        <w:spacing w:line="440" w:lineRule="exact"/>
        <w:ind w:firstLine="480" w:firstLineChars="200"/>
        <w:rPr>
          <w:rFonts w:ascii="宋体" w:hAnsi="宋体"/>
          <w:kern w:val="0"/>
          <w:szCs w:val="24"/>
        </w:rPr>
      </w:pPr>
      <w:r>
        <w:rPr>
          <w:rFonts w:ascii="宋体" w:hAnsi="宋体"/>
          <w:kern w:val="0"/>
          <w:szCs w:val="24"/>
        </w:rPr>
        <w:t xml:space="preserve">  2</w:t>
      </w:r>
      <w:r>
        <w:rPr>
          <w:rFonts w:hint="eastAsia" w:ascii="宋体" w:hAnsi="宋体"/>
          <w:kern w:val="0"/>
          <w:szCs w:val="24"/>
        </w:rPr>
        <w:t>、不向采购人、采购代理机构和政府采购评审专家进行任何形式的商业贿赂以谋取交易机会。</w:t>
      </w:r>
    </w:p>
    <w:p>
      <w:pPr>
        <w:widowControl/>
        <w:spacing w:line="440" w:lineRule="exact"/>
        <w:ind w:firstLine="480" w:firstLineChars="200"/>
        <w:rPr>
          <w:rFonts w:ascii="宋体" w:hAnsi="宋体"/>
          <w:kern w:val="0"/>
          <w:szCs w:val="24"/>
        </w:rPr>
      </w:pPr>
      <w:r>
        <w:rPr>
          <w:rFonts w:ascii="宋体" w:hAnsi="宋体"/>
          <w:kern w:val="0"/>
          <w:szCs w:val="24"/>
        </w:rPr>
        <w:t xml:space="preserve">  3</w:t>
      </w:r>
      <w:r>
        <w:rPr>
          <w:rFonts w:hint="eastAsia" w:ascii="宋体" w:hAnsi="宋体"/>
          <w:kern w:val="0"/>
          <w:szCs w:val="24"/>
        </w:rPr>
        <w:t>、不向政府采购采购代理机构和采购人提供虚假资质文件或采用虚假应标方式参与政府采购市场竞争并谋取中标。</w:t>
      </w:r>
    </w:p>
    <w:p>
      <w:pPr>
        <w:widowControl/>
        <w:spacing w:line="440" w:lineRule="exact"/>
        <w:ind w:firstLine="480" w:firstLineChars="200"/>
        <w:rPr>
          <w:rFonts w:ascii="宋体" w:hAnsi="宋体"/>
          <w:kern w:val="0"/>
          <w:szCs w:val="24"/>
        </w:rPr>
      </w:pPr>
      <w:r>
        <w:rPr>
          <w:rFonts w:ascii="宋体" w:hAnsi="宋体"/>
          <w:kern w:val="0"/>
          <w:szCs w:val="24"/>
        </w:rPr>
        <w:t xml:space="preserve">  4</w:t>
      </w:r>
      <w:r>
        <w:rPr>
          <w:rFonts w:hint="eastAsia" w:ascii="宋体" w:hAnsi="宋体"/>
          <w:kern w:val="0"/>
          <w:szCs w:val="24"/>
        </w:rPr>
        <w:t>、不采取“围标、陪标”等商业欺诈手段获得政府采购定单。</w:t>
      </w:r>
    </w:p>
    <w:p>
      <w:pPr>
        <w:widowControl/>
        <w:spacing w:line="440" w:lineRule="exact"/>
        <w:ind w:firstLine="480" w:firstLineChars="200"/>
        <w:rPr>
          <w:rFonts w:ascii="宋体" w:hAnsi="宋体"/>
          <w:kern w:val="0"/>
          <w:szCs w:val="24"/>
        </w:rPr>
      </w:pPr>
      <w:r>
        <w:rPr>
          <w:rFonts w:ascii="宋体" w:hAnsi="宋体"/>
          <w:kern w:val="0"/>
          <w:szCs w:val="24"/>
        </w:rPr>
        <w:t xml:space="preserve">  5</w:t>
      </w:r>
      <w:r>
        <w:rPr>
          <w:rFonts w:hint="eastAsia" w:ascii="宋体" w:hAnsi="宋体"/>
          <w:kern w:val="0"/>
          <w:szCs w:val="24"/>
        </w:rPr>
        <w:t>、不采取不正当手段低毁、排挤其他供应商。</w:t>
      </w:r>
    </w:p>
    <w:p>
      <w:pPr>
        <w:widowControl/>
        <w:spacing w:line="440" w:lineRule="exact"/>
        <w:ind w:firstLine="480" w:firstLineChars="200"/>
        <w:rPr>
          <w:rFonts w:ascii="宋体" w:hAnsi="宋体"/>
          <w:kern w:val="0"/>
          <w:szCs w:val="24"/>
        </w:rPr>
      </w:pPr>
      <w:r>
        <w:rPr>
          <w:rFonts w:ascii="宋体" w:hAnsi="宋体"/>
          <w:kern w:val="0"/>
          <w:szCs w:val="24"/>
        </w:rPr>
        <w:t xml:space="preserve">  6</w:t>
      </w:r>
      <w:r>
        <w:rPr>
          <w:rFonts w:hint="eastAsia" w:ascii="宋体" w:hAnsi="宋体"/>
          <w:kern w:val="0"/>
          <w:szCs w:val="24"/>
        </w:rPr>
        <w:t>、不在提供商品和服务时“偷梁换柱、以次充好”损害采购人的合法权益。</w:t>
      </w:r>
    </w:p>
    <w:p>
      <w:pPr>
        <w:widowControl/>
        <w:spacing w:line="440" w:lineRule="exact"/>
        <w:ind w:firstLine="480" w:firstLineChars="200"/>
        <w:rPr>
          <w:rFonts w:ascii="宋体" w:hAnsi="宋体"/>
          <w:kern w:val="0"/>
          <w:szCs w:val="24"/>
        </w:rPr>
      </w:pPr>
      <w:r>
        <w:rPr>
          <w:rFonts w:ascii="宋体" w:hAnsi="宋体"/>
          <w:kern w:val="0"/>
          <w:szCs w:val="24"/>
        </w:rPr>
        <w:t xml:space="preserve">  7</w:t>
      </w:r>
      <w:r>
        <w:rPr>
          <w:rFonts w:hint="eastAsia" w:ascii="宋体" w:hAnsi="宋体"/>
          <w:kern w:val="0"/>
          <w:szCs w:val="24"/>
        </w:rPr>
        <w:t>、不与采购人、采购代理机构政府采购评审专家或其它供应商恶意串通，进行质疑和投诉，维护政府采购市场秩序。</w:t>
      </w:r>
    </w:p>
    <w:p>
      <w:pPr>
        <w:widowControl/>
        <w:spacing w:line="440" w:lineRule="exact"/>
        <w:ind w:firstLine="480" w:firstLineChars="200"/>
        <w:rPr>
          <w:rFonts w:ascii="宋体" w:hAnsi="宋体"/>
          <w:kern w:val="0"/>
          <w:szCs w:val="24"/>
        </w:rPr>
      </w:pPr>
      <w:r>
        <w:rPr>
          <w:rFonts w:ascii="宋体" w:hAnsi="宋体"/>
          <w:kern w:val="0"/>
          <w:szCs w:val="24"/>
        </w:rPr>
        <w:t xml:space="preserve">  8</w:t>
      </w:r>
      <w:r>
        <w:rPr>
          <w:rFonts w:hint="eastAsia" w:ascii="宋体" w:hAnsi="宋体"/>
          <w:kern w:val="0"/>
          <w:szCs w:val="24"/>
        </w:rPr>
        <w:t>、尊重和接受政府采购监督管理部门的监督和政府采购代理机构招标要求，承担因违约行为给采购人造成的损失。</w:t>
      </w:r>
    </w:p>
    <w:p>
      <w:pPr>
        <w:widowControl/>
        <w:spacing w:line="440" w:lineRule="exact"/>
        <w:ind w:firstLine="480" w:firstLineChars="200"/>
        <w:rPr>
          <w:rFonts w:ascii="宋体" w:hAnsi="宋体"/>
          <w:kern w:val="0"/>
          <w:szCs w:val="24"/>
        </w:rPr>
      </w:pPr>
      <w:r>
        <w:rPr>
          <w:rFonts w:ascii="宋体" w:hAnsi="宋体"/>
          <w:kern w:val="0"/>
          <w:szCs w:val="24"/>
        </w:rPr>
        <w:t xml:space="preserve">  9</w:t>
      </w:r>
      <w:r>
        <w:rPr>
          <w:rFonts w:hint="eastAsia" w:ascii="宋体" w:hAnsi="宋体"/>
          <w:kern w:val="0"/>
          <w:szCs w:val="24"/>
        </w:rPr>
        <w:t>、不发生其他有悖于政府采购公开、公平、公正和诚信原则的行为。</w:t>
      </w:r>
    </w:p>
    <w:p>
      <w:pPr>
        <w:pStyle w:val="10"/>
      </w:pPr>
    </w:p>
    <w:p>
      <w:pPr>
        <w:widowControl/>
        <w:spacing w:line="440" w:lineRule="exact"/>
        <w:ind w:firstLine="480" w:firstLineChars="200"/>
        <w:rPr>
          <w:rFonts w:ascii="宋体" w:hAnsi="宋体"/>
          <w:kern w:val="0"/>
          <w:szCs w:val="24"/>
        </w:rPr>
      </w:pPr>
      <w:r>
        <w:rPr>
          <w:rFonts w:hint="eastAsia" w:ascii="宋体" w:hAnsi="宋体"/>
          <w:kern w:val="0"/>
          <w:szCs w:val="24"/>
        </w:rPr>
        <w:t>承诺单位：</w:t>
      </w:r>
      <w:r>
        <w:rPr>
          <w:rFonts w:hint="eastAsia" w:ascii="宋体" w:hAnsi="宋体"/>
          <w:kern w:val="0"/>
          <w:szCs w:val="24"/>
          <w:u w:val="single"/>
        </w:rPr>
        <w:t>　　            　</w:t>
      </w:r>
      <w:r>
        <w:rPr>
          <w:rFonts w:hint="eastAsia" w:ascii="宋体" w:hAnsi="宋体"/>
          <w:kern w:val="0"/>
          <w:szCs w:val="24"/>
        </w:rPr>
        <w:t>（盖章）</w:t>
      </w:r>
    </w:p>
    <w:p>
      <w:pPr>
        <w:widowControl/>
        <w:spacing w:line="440" w:lineRule="exact"/>
        <w:ind w:firstLine="480" w:firstLineChars="200"/>
        <w:rPr>
          <w:rFonts w:ascii="宋体" w:hAnsi="宋体"/>
          <w:kern w:val="0"/>
          <w:szCs w:val="24"/>
        </w:rPr>
      </w:pPr>
      <w:r>
        <w:rPr>
          <w:rFonts w:hint="eastAsia" w:ascii="宋体" w:hAnsi="宋体"/>
          <w:kern w:val="0"/>
          <w:szCs w:val="24"/>
        </w:rPr>
        <w:t>全权代表：</w:t>
      </w:r>
      <w:r>
        <w:rPr>
          <w:rFonts w:hint="eastAsia" w:ascii="宋体" w:hAnsi="宋体"/>
          <w:kern w:val="0"/>
          <w:szCs w:val="24"/>
          <w:u w:val="single"/>
        </w:rPr>
        <w:t>　　　　　　　　　</w:t>
      </w:r>
      <w:r>
        <w:rPr>
          <w:rFonts w:hint="eastAsia" w:ascii="宋体" w:hAnsi="宋体"/>
          <w:kern w:val="0"/>
          <w:szCs w:val="24"/>
        </w:rPr>
        <w:t>（签字）</w:t>
      </w:r>
    </w:p>
    <w:p>
      <w:pPr>
        <w:widowControl/>
        <w:spacing w:line="520" w:lineRule="exact"/>
        <w:rPr>
          <w:rFonts w:ascii="宋体" w:hAnsi="宋体"/>
          <w:kern w:val="0"/>
          <w:szCs w:val="24"/>
          <w:u w:val="single"/>
        </w:rPr>
      </w:pPr>
      <w:r>
        <w:rPr>
          <w:rFonts w:hint="eastAsia" w:ascii="宋体" w:hAnsi="宋体"/>
          <w:kern w:val="0"/>
          <w:szCs w:val="24"/>
        </w:rPr>
        <w:t>地　　址：</w:t>
      </w:r>
      <w:r>
        <w:rPr>
          <w:rFonts w:hint="eastAsia" w:ascii="宋体" w:hAnsi="宋体"/>
          <w:kern w:val="0"/>
          <w:szCs w:val="24"/>
          <w:u w:val="single"/>
        </w:rPr>
        <w:t>　　　　　　　　　</w:t>
      </w:r>
    </w:p>
    <w:p>
      <w:pPr>
        <w:widowControl/>
        <w:spacing w:line="520" w:lineRule="exact"/>
        <w:rPr>
          <w:rFonts w:ascii="宋体" w:hAnsi="宋体"/>
          <w:kern w:val="0"/>
          <w:szCs w:val="24"/>
          <w:u w:val="single"/>
        </w:rPr>
      </w:pPr>
      <w:r>
        <w:rPr>
          <w:rFonts w:hint="eastAsia" w:ascii="宋体" w:hAnsi="宋体"/>
          <w:kern w:val="0"/>
          <w:szCs w:val="24"/>
        </w:rPr>
        <w:t>邮    编：</w:t>
      </w:r>
      <w:r>
        <w:rPr>
          <w:rFonts w:hint="eastAsia" w:ascii="宋体" w:hAnsi="宋体"/>
          <w:kern w:val="0"/>
          <w:szCs w:val="24"/>
          <w:u w:val="single"/>
        </w:rPr>
        <w:t>　　　          　</w:t>
      </w:r>
    </w:p>
    <w:p>
      <w:pPr>
        <w:widowControl/>
        <w:spacing w:line="520" w:lineRule="exact"/>
        <w:rPr>
          <w:rFonts w:ascii="宋体" w:hAnsi="宋体"/>
          <w:kern w:val="0"/>
          <w:szCs w:val="24"/>
        </w:rPr>
      </w:pPr>
      <w:r>
        <w:rPr>
          <w:rFonts w:hint="eastAsia" w:ascii="宋体" w:hAnsi="宋体"/>
          <w:kern w:val="0"/>
          <w:szCs w:val="24"/>
        </w:rPr>
        <w:t>电　　话：</w:t>
      </w:r>
      <w:r>
        <w:rPr>
          <w:rFonts w:hint="eastAsia" w:ascii="宋体" w:hAnsi="宋体"/>
          <w:kern w:val="0"/>
          <w:szCs w:val="24"/>
          <w:u w:val="single"/>
        </w:rPr>
        <w:t>　　　　　    　　</w:t>
      </w:r>
      <w:r>
        <w:rPr>
          <w:rFonts w:hint="eastAsia" w:ascii="宋体" w:hAnsi="宋体"/>
          <w:kern w:val="0"/>
          <w:szCs w:val="24"/>
        </w:rPr>
        <w:t>　　　</w:t>
      </w:r>
    </w:p>
    <w:p>
      <w:pPr>
        <w:widowControl/>
        <w:spacing w:line="440" w:lineRule="exact"/>
        <w:ind w:firstLine="480" w:firstLineChars="200"/>
        <w:rPr>
          <w:rFonts w:ascii="宋体" w:hAnsi="宋体"/>
          <w:kern w:val="0"/>
          <w:szCs w:val="24"/>
        </w:rPr>
      </w:pPr>
    </w:p>
    <w:p>
      <w:pPr>
        <w:spacing w:line="340" w:lineRule="exact"/>
        <w:ind w:firstLine="4920" w:firstLineChars="2050"/>
        <w:rPr>
          <w:rFonts w:ascii="宋体" w:hAnsi="宋体"/>
          <w:szCs w:val="24"/>
        </w:rPr>
      </w:pPr>
      <w:r>
        <w:rPr>
          <w:rFonts w:hint="eastAsia" w:ascii="宋体" w:hAnsi="宋体"/>
          <w:kern w:val="0"/>
          <w:szCs w:val="24"/>
        </w:rPr>
        <w:t>年　　月　　日</w:t>
      </w:r>
      <w:bookmarkEnd w:id="118"/>
      <w:bookmarkEnd w:id="119"/>
    </w:p>
    <w:p>
      <w:pPr>
        <w:rPr>
          <w:rFonts w:ascii="宋体" w:hAnsi="宋体"/>
        </w:rPr>
      </w:pPr>
    </w:p>
    <w:p>
      <w:pPr>
        <w:widowControl/>
        <w:jc w:val="left"/>
        <w:rPr>
          <w:rFonts w:ascii="宋体" w:hAnsi="宋体"/>
        </w:rPr>
      </w:pPr>
      <w:r>
        <w:rPr>
          <w:rFonts w:ascii="宋体" w:hAnsi="宋体"/>
        </w:rPr>
        <w:br w:type="page"/>
      </w:r>
    </w:p>
    <w:p>
      <w:pPr>
        <w:spacing w:line="480" w:lineRule="exact"/>
        <w:jc w:val="left"/>
        <w:rPr>
          <w:rFonts w:ascii="宋体" w:hAnsi="宋体" w:cs="宋体"/>
          <w:b/>
          <w:bCs/>
          <w:kern w:val="0"/>
          <w:sz w:val="28"/>
          <w:szCs w:val="28"/>
        </w:rPr>
      </w:pPr>
      <w:r>
        <w:rPr>
          <w:rFonts w:hint="eastAsia" w:ascii="宋体" w:hAnsi="宋体"/>
          <w:b/>
          <w:sz w:val="28"/>
          <w:szCs w:val="28"/>
        </w:rPr>
        <w:t>附件2.中小企业声明函</w:t>
      </w:r>
      <w:r>
        <w:rPr>
          <w:rFonts w:hint="eastAsia" w:ascii="宋体" w:hAnsi="宋体" w:cs="宋体"/>
          <w:b/>
          <w:bCs/>
          <w:kern w:val="0"/>
          <w:sz w:val="28"/>
          <w:szCs w:val="28"/>
        </w:rPr>
        <w:t>（格式，若有）</w:t>
      </w:r>
    </w:p>
    <w:p>
      <w:pPr>
        <w:spacing w:line="480" w:lineRule="exact"/>
        <w:jc w:val="center"/>
        <w:rPr>
          <w:rFonts w:ascii="宋体" w:hAnsi="宋体"/>
          <w:b/>
          <w:bCs/>
          <w:kern w:val="0"/>
          <w:sz w:val="32"/>
          <w:szCs w:val="32"/>
        </w:rPr>
      </w:pPr>
    </w:p>
    <w:p>
      <w:pPr>
        <w:spacing w:before="116" w:line="360" w:lineRule="auto"/>
        <w:jc w:val="center"/>
        <w:rPr>
          <w:rFonts w:ascii="宋体" w:hAnsi="宋体" w:cs="宋体"/>
          <w:sz w:val="32"/>
          <w:szCs w:val="32"/>
        </w:rPr>
      </w:pPr>
      <w:bookmarkStart w:id="120" w:name="_Toc7434025"/>
      <w:r>
        <w:rPr>
          <w:sz w:val="32"/>
          <w:szCs w:val="32"/>
        </w:rPr>
        <mc:AlternateContent>
          <mc:Choice Requires="wps">
            <w:drawing>
              <wp:anchor distT="0" distB="0" distL="114300" distR="114300" simplePos="0" relativeHeight="251662336" behindDoc="0" locked="0" layoutInCell="0" allowOverlap="1">
                <wp:simplePos x="0" y="0"/>
                <wp:positionH relativeFrom="page">
                  <wp:posOffset>1143000</wp:posOffset>
                </wp:positionH>
                <wp:positionV relativeFrom="page">
                  <wp:posOffset>9552305</wp:posOffset>
                </wp:positionV>
                <wp:extent cx="1828800" cy="0"/>
                <wp:effectExtent l="4445" t="4445" r="5080" b="5080"/>
                <wp:wrapNone/>
                <wp:docPr id="21" name="任意多边形 21"/>
                <wp:cNvGraphicFramePr/>
                <a:graphic xmlns:a="http://schemas.openxmlformats.org/drawingml/2006/main">
                  <a:graphicData uri="http://schemas.microsoft.com/office/word/2010/wordprocessingShape">
                    <wps:wsp>
                      <wps:cNvSpPr/>
                      <wps:spPr>
                        <a:xfrm>
                          <a:off x="0" y="0"/>
                          <a:ext cx="1828800" cy="0"/>
                        </a:xfrm>
                        <a:custGeom>
                          <a:avLst/>
                          <a:gdLst/>
                          <a:ahLst/>
                          <a:cxnLst/>
                          <a:rect l="0" t="0" r="0" b="0"/>
                          <a:pathLst>
                            <a:path w="2880">
                              <a:moveTo>
                                <a:pt x="0" y="0"/>
                              </a:moveTo>
                              <a:lnTo>
                                <a:pt x="2880" y="0"/>
                              </a:lnTo>
                            </a:path>
                          </a:pathLst>
                        </a:custGeom>
                        <a:noFill/>
                        <a:ln w="0"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90pt;margin-top:752.15pt;height:0pt;width:144pt;mso-position-horizontal-relative:page;mso-position-vertical-relative:page;z-index:251662336;mso-width-relative:page;mso-height-relative:page;" filled="f" stroked="t" coordsize="2880,1" o:allowincell="f" o:gfxdata="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OCIJPvVAAAADQEAAA8AAAAAAAAAAQAgAAAAIgAAAGRycy9kb3ducmV2LnhtbFBLAQIU&#10;ABQAAAAIAIdO4kC/2yVyLwIAAKoEAAAOAAAAAAAAAAEAIAAAACQBAABkcnMvZTJvRG9jLnhtbFBL&#10;BQYAAAAABgAGAFkBAADFBQAAAAA=&#10;" path="m0,0l2880,0e">
                <v:fill on="f" focussize="0,0"/>
                <v:stroke weight="0pt" color="#000000" joinstyle="bevel" endcap="square"/>
                <v:imagedata o:title=""/>
                <o:lock v:ext="edit" aspectratio="f"/>
              </v:shape>
            </w:pict>
          </mc:Fallback>
        </mc:AlternateContent>
      </w:r>
      <w:r>
        <w:rPr>
          <w:rFonts w:ascii="宋体" w:hAnsi="宋体" w:cs="宋体"/>
          <w:spacing w:val="7"/>
          <w:sz w:val="32"/>
          <w:szCs w:val="32"/>
          <w14:textOutline w14:w="6540" w14:cap="sq" w14:cmpd="sng" w14:algn="ctr">
            <w14:solidFill>
              <w14:srgbClr w14:val="000000"/>
            </w14:solidFill>
            <w14:prstDash w14:val="solid"/>
            <w14:bevel/>
          </w14:textOutline>
        </w:rPr>
        <w:t>中小企业声明函（工程、服务）</w:t>
      </w:r>
    </w:p>
    <w:p>
      <w:pPr>
        <w:spacing w:line="275" w:lineRule="auto"/>
        <w:rPr>
          <w:rFonts w:ascii="Arial"/>
          <w:sz w:val="21"/>
        </w:rPr>
      </w:pPr>
    </w:p>
    <w:p>
      <w:pPr>
        <w:pStyle w:val="10"/>
        <w:spacing w:after="0" w:line="360" w:lineRule="auto"/>
        <w:ind w:firstLine="480" w:firstLineChars="200"/>
        <w:jc w:val="left"/>
        <w:rPr>
          <w:rFonts w:ascii="宋体" w:hAnsi="宋体" w:cs="宋体"/>
          <w:szCs w:val="24"/>
        </w:rPr>
      </w:pPr>
      <w:r>
        <w:rPr>
          <w:rFonts w:hint="eastAsia" w:ascii="宋体" w:hAnsi="宋体" w:cs="宋体"/>
          <w:szCs w:val="24"/>
        </w:rPr>
        <w:t>本公司（联合体）郑重声明，根据《政府采购促进中小企业发展管理办法》（财库﹝2020﹞46 号）的规定，本公司（联合体）参加</w:t>
      </w:r>
      <w:r>
        <w:rPr>
          <w:rFonts w:hint="eastAsia" w:ascii="宋体" w:hAnsi="宋体" w:cs="宋体"/>
          <w:i/>
          <w:iCs/>
          <w:szCs w:val="24"/>
          <w:u w:val="single"/>
        </w:rPr>
        <w:t>（单位名称）</w:t>
      </w:r>
      <w:r>
        <w:rPr>
          <w:rFonts w:hint="eastAsia" w:ascii="宋体" w:hAnsi="宋体" w:cs="宋体"/>
          <w:szCs w:val="24"/>
        </w:rPr>
        <w:t>的</w:t>
      </w:r>
      <w:r>
        <w:rPr>
          <w:rFonts w:hint="eastAsia" w:ascii="宋体" w:hAnsi="宋体" w:cs="宋体"/>
          <w:i/>
          <w:iCs/>
          <w:szCs w:val="24"/>
          <w:u w:val="single"/>
        </w:rPr>
        <w:t>（项目名称）</w:t>
      </w:r>
      <w:r>
        <w:rPr>
          <w:rFonts w:hint="eastAsia" w:ascii="宋体" w:hAnsi="宋体" w:cs="宋体"/>
          <w:szCs w:val="24"/>
        </w:rPr>
        <w:t>采购活动，工 程的施工单位全部为符合政策要求的中小企业（或者：服务 全部由符合政策要求的中小企业承接）。相关企业（含联合体中的中小企业、签订分包意向协议的中小企业）的具体情况如下：</w:t>
      </w:r>
    </w:p>
    <w:p>
      <w:pPr>
        <w:pStyle w:val="10"/>
        <w:spacing w:after="0" w:line="360" w:lineRule="auto"/>
        <w:ind w:firstLine="480" w:firstLineChars="200"/>
        <w:jc w:val="left"/>
        <w:rPr>
          <w:rFonts w:ascii="宋体" w:hAnsi="宋体" w:cs="宋体"/>
          <w:szCs w:val="24"/>
        </w:rPr>
      </w:pPr>
      <w:r>
        <w:rPr>
          <w:rFonts w:hint="eastAsia" w:ascii="宋体" w:hAnsi="宋体" w:cs="宋体"/>
          <w:szCs w:val="24"/>
        </w:rPr>
        <w:t>1.</w:t>
      </w:r>
      <w:r>
        <w:rPr>
          <w:rFonts w:hint="eastAsia" w:ascii="宋体" w:hAnsi="宋体" w:cs="宋体"/>
          <w:szCs w:val="24"/>
          <w:u w:val="single"/>
        </w:rPr>
        <w:t xml:space="preserve"> </w:t>
      </w:r>
      <w:r>
        <w:rPr>
          <w:rFonts w:hint="eastAsia" w:ascii="宋体" w:hAnsi="宋体" w:cs="宋体"/>
          <w:i/>
          <w:iCs/>
          <w:szCs w:val="24"/>
          <w:u w:val="single"/>
        </w:rPr>
        <w:t>（标的名称</w:t>
      </w:r>
      <w:r>
        <w:rPr>
          <w:rFonts w:hint="eastAsia" w:ascii="宋体" w:hAnsi="宋体" w:cs="宋体"/>
          <w:i/>
          <w:iCs/>
          <w:w w:val="97"/>
          <w:szCs w:val="24"/>
          <w:u w:val="single"/>
        </w:rPr>
        <w:t>）</w:t>
      </w:r>
      <w:r>
        <w:rPr>
          <w:rFonts w:hint="eastAsia" w:ascii="宋体" w:hAnsi="宋体" w:cs="宋体"/>
          <w:w w:val="97"/>
          <w:szCs w:val="24"/>
        </w:rPr>
        <w:t>，</w:t>
      </w:r>
      <w:r>
        <w:rPr>
          <w:rFonts w:hint="eastAsia" w:ascii="宋体" w:hAnsi="宋体" w:cs="宋体"/>
          <w:szCs w:val="24"/>
        </w:rPr>
        <w:t>属于</w:t>
      </w:r>
      <w:r>
        <w:rPr>
          <w:rFonts w:hint="eastAsia" w:ascii="宋体" w:hAnsi="宋体" w:cs="宋体"/>
          <w:i/>
          <w:iCs/>
          <w:szCs w:val="24"/>
          <w:u w:val="single"/>
        </w:rPr>
        <w:t>（采购文件中明确的所属行业</w:t>
      </w:r>
      <w:r>
        <w:rPr>
          <w:rFonts w:hint="eastAsia" w:ascii="宋体" w:hAnsi="宋体" w:cs="宋体"/>
          <w:i/>
          <w:iCs/>
          <w:w w:val="97"/>
          <w:szCs w:val="24"/>
        </w:rPr>
        <w:t>）</w:t>
      </w:r>
      <w:r>
        <w:rPr>
          <w:rFonts w:hint="eastAsia" w:ascii="宋体" w:hAnsi="宋体" w:cs="宋体"/>
          <w:w w:val="97"/>
          <w:szCs w:val="24"/>
        </w:rPr>
        <w:t>；</w:t>
      </w:r>
      <w:r>
        <w:rPr>
          <w:rFonts w:hint="eastAsia" w:ascii="宋体" w:hAnsi="宋体" w:cs="宋体"/>
          <w:szCs w:val="24"/>
        </w:rPr>
        <w:t xml:space="preserve"> 承建（承接）企业为</w:t>
      </w:r>
      <w:r>
        <w:rPr>
          <w:rFonts w:hint="eastAsia" w:ascii="宋体" w:hAnsi="宋体" w:cs="宋体"/>
          <w:i/>
          <w:iCs/>
          <w:szCs w:val="24"/>
          <w:u w:val="single"/>
        </w:rPr>
        <w:t>（企业名称</w:t>
      </w:r>
      <w:r>
        <w:rPr>
          <w:rFonts w:hint="eastAsia" w:ascii="宋体" w:hAnsi="宋体" w:cs="宋体"/>
          <w:i/>
          <w:iCs/>
          <w:w w:val="96"/>
          <w:szCs w:val="24"/>
        </w:rPr>
        <w:t>）</w:t>
      </w:r>
      <w:r>
        <w:rPr>
          <w:rFonts w:hint="eastAsia" w:ascii="宋体" w:hAnsi="宋体" w:cs="宋体"/>
          <w:w w:val="96"/>
          <w:szCs w:val="24"/>
        </w:rPr>
        <w:t>，</w:t>
      </w:r>
      <w:r>
        <w:rPr>
          <w:rFonts w:hint="eastAsia" w:ascii="宋体" w:hAnsi="宋体" w:cs="宋体"/>
          <w:szCs w:val="24"/>
        </w:rPr>
        <w:t xml:space="preserve">从业人员 </w:t>
      </w:r>
      <w:r>
        <w:rPr>
          <w:rFonts w:hint="eastAsia" w:ascii="宋体" w:hAnsi="宋体" w:cs="宋体"/>
          <w:szCs w:val="24"/>
          <w:u w:val="single"/>
        </w:rPr>
        <w:t xml:space="preserve">    </w:t>
      </w:r>
      <w:r>
        <w:rPr>
          <w:rFonts w:hint="eastAsia" w:ascii="宋体" w:hAnsi="宋体" w:cs="宋体"/>
          <w:szCs w:val="24"/>
        </w:rPr>
        <w:t xml:space="preserve"> 人，营业收入为 </w:t>
      </w:r>
      <w:r>
        <w:rPr>
          <w:rFonts w:hint="eastAsia" w:ascii="宋体" w:hAnsi="宋体" w:cs="宋体"/>
          <w:szCs w:val="24"/>
          <w:u w:val="single"/>
        </w:rPr>
        <w:t xml:space="preserve">    </w:t>
      </w:r>
      <w:r>
        <w:rPr>
          <w:rFonts w:hint="eastAsia" w:ascii="宋体" w:hAnsi="宋体" w:cs="宋体"/>
          <w:szCs w:val="24"/>
        </w:rPr>
        <w:t xml:space="preserve"> 万元，资产总额为 </w:t>
      </w:r>
      <w:r>
        <w:rPr>
          <w:rFonts w:hint="eastAsia" w:ascii="宋体" w:hAnsi="宋体" w:cs="宋体"/>
          <w:szCs w:val="24"/>
          <w:u w:val="single"/>
        </w:rPr>
        <w:t xml:space="preserve">    </w:t>
      </w:r>
      <w:r>
        <w:rPr>
          <w:rFonts w:hint="eastAsia" w:ascii="宋体" w:hAnsi="宋体" w:cs="宋体"/>
          <w:szCs w:val="24"/>
        </w:rPr>
        <w:t xml:space="preserve"> 万元</w:t>
      </w:r>
      <w:r>
        <w:fldChar w:fldCharType="begin"/>
      </w:r>
      <w:r>
        <w:instrText xml:space="preserve"> HYPERLINK \l "bookmark2" </w:instrText>
      </w:r>
      <w:r>
        <w:fldChar w:fldCharType="separate"/>
      </w:r>
      <w:r>
        <w:rPr>
          <w:rFonts w:hint="eastAsia" w:ascii="宋体" w:hAnsi="宋体" w:cs="宋体"/>
          <w:szCs w:val="24"/>
        </w:rPr>
        <w:t>1</w:t>
      </w:r>
      <w:r>
        <w:rPr>
          <w:rFonts w:hint="eastAsia" w:ascii="宋体" w:hAnsi="宋体" w:cs="宋体"/>
          <w:szCs w:val="24"/>
        </w:rPr>
        <w:fldChar w:fldCharType="end"/>
      </w:r>
      <w:r>
        <w:rPr>
          <w:rFonts w:hint="eastAsia" w:ascii="宋体" w:hAnsi="宋体" w:cs="宋体"/>
          <w:szCs w:val="24"/>
        </w:rPr>
        <w:t xml:space="preserve"> ，属于</w:t>
      </w:r>
      <w:r>
        <w:rPr>
          <w:rFonts w:hint="eastAsia" w:ascii="宋体" w:hAnsi="宋体" w:cs="宋体"/>
          <w:i/>
          <w:iCs/>
          <w:szCs w:val="24"/>
          <w:u w:val="single"/>
        </w:rPr>
        <w:t>（中型企业、</w:t>
      </w:r>
      <w:r>
        <w:rPr>
          <w:rFonts w:hint="eastAsia" w:ascii="宋体" w:hAnsi="宋体" w:cs="宋体"/>
          <w:szCs w:val="24"/>
        </w:rPr>
        <w:t xml:space="preserve"> </w:t>
      </w:r>
      <w:r>
        <w:rPr>
          <w:rFonts w:hint="eastAsia" w:ascii="宋体" w:hAnsi="宋体" w:cs="宋体"/>
          <w:i/>
          <w:iCs/>
          <w:szCs w:val="24"/>
          <w:u w:val="single"/>
        </w:rPr>
        <w:t>小型企业、微型企业</w:t>
      </w:r>
      <w:r>
        <w:rPr>
          <w:rFonts w:hint="eastAsia" w:ascii="宋体" w:hAnsi="宋体" w:cs="宋体"/>
          <w:i/>
          <w:iCs/>
          <w:w w:val="97"/>
          <w:szCs w:val="24"/>
        </w:rPr>
        <w:t>）</w:t>
      </w:r>
      <w:r>
        <w:rPr>
          <w:rFonts w:hint="eastAsia" w:ascii="宋体" w:hAnsi="宋体" w:cs="宋体"/>
          <w:w w:val="97"/>
          <w:szCs w:val="24"/>
        </w:rPr>
        <w:t>；</w:t>
      </w:r>
    </w:p>
    <w:p>
      <w:pPr>
        <w:pStyle w:val="10"/>
        <w:spacing w:after="0" w:line="360" w:lineRule="auto"/>
        <w:ind w:firstLine="480" w:firstLineChars="200"/>
        <w:jc w:val="left"/>
        <w:rPr>
          <w:rFonts w:ascii="宋体" w:hAnsi="宋体" w:cs="宋体"/>
          <w:szCs w:val="24"/>
        </w:rPr>
      </w:pPr>
      <w:r>
        <w:rPr>
          <w:rFonts w:hint="eastAsia" w:ascii="宋体" w:hAnsi="宋体" w:cs="宋体"/>
          <w:szCs w:val="24"/>
        </w:rPr>
        <w:t>2.</w:t>
      </w:r>
      <w:r>
        <w:rPr>
          <w:rFonts w:hint="eastAsia" w:ascii="宋体" w:hAnsi="宋体" w:cs="宋体"/>
          <w:szCs w:val="24"/>
          <w:u w:val="single"/>
        </w:rPr>
        <w:t xml:space="preserve"> </w:t>
      </w:r>
      <w:r>
        <w:rPr>
          <w:rFonts w:hint="eastAsia" w:ascii="宋体" w:hAnsi="宋体" w:cs="宋体"/>
          <w:i/>
          <w:iCs/>
          <w:szCs w:val="24"/>
          <w:u w:val="single"/>
        </w:rPr>
        <w:t>（标的名称</w:t>
      </w:r>
      <w:r>
        <w:rPr>
          <w:rFonts w:hint="eastAsia" w:ascii="宋体" w:hAnsi="宋体" w:cs="宋体"/>
          <w:i/>
          <w:iCs/>
          <w:w w:val="96"/>
          <w:szCs w:val="24"/>
          <w:u w:val="single"/>
        </w:rPr>
        <w:t>）</w:t>
      </w:r>
      <w:r>
        <w:rPr>
          <w:rFonts w:hint="eastAsia" w:ascii="宋体" w:hAnsi="宋体" w:cs="宋体"/>
          <w:w w:val="96"/>
          <w:szCs w:val="24"/>
        </w:rPr>
        <w:t>，</w:t>
      </w:r>
      <w:r>
        <w:rPr>
          <w:rFonts w:hint="eastAsia" w:ascii="宋体" w:hAnsi="宋体" w:cs="宋体"/>
          <w:szCs w:val="24"/>
        </w:rPr>
        <w:t>属于</w:t>
      </w:r>
      <w:r>
        <w:rPr>
          <w:rFonts w:hint="eastAsia" w:ascii="宋体" w:hAnsi="宋体" w:cs="宋体"/>
          <w:i/>
          <w:iCs/>
          <w:szCs w:val="24"/>
          <w:u w:val="single"/>
        </w:rPr>
        <w:t>（采购文件中明确的所属行业</w:t>
      </w:r>
      <w:r>
        <w:rPr>
          <w:rFonts w:hint="eastAsia" w:ascii="宋体" w:hAnsi="宋体" w:cs="宋体"/>
          <w:i/>
          <w:iCs/>
          <w:w w:val="96"/>
          <w:szCs w:val="24"/>
        </w:rPr>
        <w:t>）</w:t>
      </w:r>
      <w:r>
        <w:rPr>
          <w:rFonts w:hint="eastAsia" w:ascii="宋体" w:hAnsi="宋体" w:cs="宋体"/>
          <w:w w:val="96"/>
          <w:szCs w:val="24"/>
        </w:rPr>
        <w:t>；</w:t>
      </w:r>
      <w:r>
        <w:rPr>
          <w:rFonts w:hint="eastAsia" w:ascii="宋体" w:hAnsi="宋体" w:cs="宋体"/>
          <w:szCs w:val="24"/>
        </w:rPr>
        <w:t xml:space="preserve"> 承建（承接）企业为</w:t>
      </w:r>
      <w:r>
        <w:rPr>
          <w:rFonts w:hint="eastAsia" w:ascii="宋体" w:hAnsi="宋体" w:cs="宋体"/>
          <w:i/>
          <w:iCs/>
          <w:szCs w:val="24"/>
          <w:u w:val="single"/>
        </w:rPr>
        <w:t>（企业名称</w:t>
      </w:r>
      <w:r>
        <w:rPr>
          <w:rFonts w:hint="eastAsia" w:ascii="宋体" w:hAnsi="宋体" w:cs="宋体"/>
          <w:i/>
          <w:iCs/>
          <w:w w:val="97"/>
          <w:szCs w:val="24"/>
        </w:rPr>
        <w:t>）</w:t>
      </w:r>
      <w:r>
        <w:rPr>
          <w:rFonts w:hint="eastAsia" w:ascii="宋体" w:hAnsi="宋体" w:cs="宋体"/>
          <w:w w:val="97"/>
          <w:szCs w:val="24"/>
        </w:rPr>
        <w:t>，</w:t>
      </w:r>
      <w:r>
        <w:rPr>
          <w:rFonts w:hint="eastAsia" w:ascii="宋体" w:hAnsi="宋体" w:cs="宋体"/>
          <w:szCs w:val="24"/>
        </w:rPr>
        <w:t xml:space="preserve">从业人员 </w:t>
      </w:r>
      <w:r>
        <w:rPr>
          <w:rFonts w:hint="eastAsia" w:ascii="宋体" w:hAnsi="宋体" w:cs="宋体"/>
          <w:szCs w:val="24"/>
          <w:u w:val="single"/>
        </w:rPr>
        <w:t xml:space="preserve">    </w:t>
      </w:r>
      <w:r>
        <w:rPr>
          <w:rFonts w:hint="eastAsia" w:ascii="宋体" w:hAnsi="宋体" w:cs="宋体"/>
          <w:szCs w:val="24"/>
        </w:rPr>
        <w:t xml:space="preserve"> 人，营业收入为 </w:t>
      </w:r>
      <w:r>
        <w:rPr>
          <w:rFonts w:hint="eastAsia" w:ascii="宋体" w:hAnsi="宋体" w:cs="宋体"/>
          <w:szCs w:val="24"/>
          <w:u w:val="single"/>
        </w:rPr>
        <w:t xml:space="preserve">    </w:t>
      </w:r>
      <w:r>
        <w:rPr>
          <w:rFonts w:hint="eastAsia" w:ascii="宋体" w:hAnsi="宋体" w:cs="宋体"/>
          <w:szCs w:val="24"/>
        </w:rPr>
        <w:t xml:space="preserve"> 万元，资产总额为 </w:t>
      </w:r>
      <w:r>
        <w:rPr>
          <w:rFonts w:hint="eastAsia" w:ascii="宋体" w:hAnsi="宋体" w:cs="宋体"/>
          <w:szCs w:val="24"/>
          <w:u w:val="single"/>
        </w:rPr>
        <w:t xml:space="preserve">    </w:t>
      </w:r>
      <w:r>
        <w:rPr>
          <w:rFonts w:hint="eastAsia" w:ascii="宋体" w:hAnsi="宋体" w:cs="宋体"/>
          <w:szCs w:val="24"/>
        </w:rPr>
        <w:t xml:space="preserve"> 万元，属于</w:t>
      </w:r>
      <w:r>
        <w:rPr>
          <w:rFonts w:hint="eastAsia" w:ascii="宋体" w:hAnsi="宋体" w:cs="宋体"/>
          <w:i/>
          <w:iCs/>
          <w:szCs w:val="24"/>
          <w:u w:val="single"/>
        </w:rPr>
        <w:t>（中型企业、小型企业、微型企业</w:t>
      </w:r>
      <w:r>
        <w:rPr>
          <w:rFonts w:hint="eastAsia" w:ascii="宋体" w:hAnsi="宋体" w:cs="宋体"/>
          <w:i/>
          <w:iCs/>
          <w:w w:val="97"/>
          <w:szCs w:val="24"/>
        </w:rPr>
        <w:t>）</w:t>
      </w:r>
      <w:r>
        <w:rPr>
          <w:rFonts w:hint="eastAsia" w:ascii="宋体" w:hAnsi="宋体" w:cs="宋体"/>
          <w:w w:val="97"/>
          <w:szCs w:val="24"/>
        </w:rPr>
        <w:t>；</w:t>
      </w:r>
    </w:p>
    <w:p>
      <w:pPr>
        <w:pStyle w:val="10"/>
        <w:spacing w:after="0" w:line="360" w:lineRule="auto"/>
        <w:ind w:firstLine="480" w:firstLineChars="200"/>
        <w:jc w:val="left"/>
        <w:rPr>
          <w:rFonts w:ascii="宋体" w:hAnsi="宋体" w:cs="宋体"/>
          <w:szCs w:val="24"/>
        </w:rPr>
      </w:pPr>
      <w:r>
        <w:rPr>
          <w:rFonts w:hint="eastAsia" w:ascii="宋体" w:hAnsi="宋体" w:cs="宋体"/>
          <w:szCs w:val="24"/>
        </w:rPr>
        <w:t>……</w:t>
      </w:r>
    </w:p>
    <w:p>
      <w:pPr>
        <w:pStyle w:val="10"/>
        <w:spacing w:after="0" w:line="360" w:lineRule="auto"/>
        <w:ind w:firstLine="480" w:firstLineChars="200"/>
        <w:jc w:val="left"/>
        <w:rPr>
          <w:rFonts w:ascii="宋体" w:hAnsi="宋体" w:cs="宋体"/>
          <w:szCs w:val="24"/>
        </w:rPr>
      </w:pPr>
      <w:r>
        <w:rPr>
          <w:rFonts w:hint="eastAsia" w:ascii="宋体" w:hAnsi="宋体" w:cs="宋体"/>
          <w:szCs w:val="24"/>
        </w:rPr>
        <w:t>以上企业，不属于大企业的分支机构，不存在控股股东为大企业的情形，也不存在与大企业的负责人为同一人的情形。</w:t>
      </w:r>
    </w:p>
    <w:p>
      <w:pPr>
        <w:pStyle w:val="10"/>
        <w:spacing w:after="0" w:line="360" w:lineRule="auto"/>
        <w:ind w:firstLine="480" w:firstLineChars="200"/>
        <w:jc w:val="left"/>
        <w:rPr>
          <w:rFonts w:ascii="宋体" w:hAnsi="宋体" w:cs="宋体"/>
          <w:szCs w:val="24"/>
        </w:rPr>
      </w:pPr>
      <w:r>
        <w:rPr>
          <w:rFonts w:hint="eastAsia" w:ascii="宋体" w:hAnsi="宋体" w:cs="宋体"/>
          <w:szCs w:val="24"/>
        </w:rPr>
        <w:t>本企业对上述声明内容的真实性负责。如有虚假，将依法承担相应责任。</w:t>
      </w:r>
    </w:p>
    <w:p>
      <w:pPr>
        <w:pStyle w:val="10"/>
        <w:spacing w:after="0" w:line="360" w:lineRule="auto"/>
        <w:ind w:firstLine="3119" w:firstLineChars="1238"/>
        <w:jc w:val="left"/>
        <w:rPr>
          <w:rFonts w:ascii="宋体" w:hAnsi="宋体" w:cs="宋体"/>
          <w:spacing w:val="6"/>
          <w:position w:val="16"/>
          <w:szCs w:val="24"/>
        </w:rPr>
      </w:pPr>
    </w:p>
    <w:p>
      <w:pPr>
        <w:pStyle w:val="10"/>
        <w:spacing w:after="0" w:line="360" w:lineRule="auto"/>
        <w:ind w:firstLine="3119" w:firstLineChars="1238"/>
        <w:jc w:val="left"/>
        <w:rPr>
          <w:rFonts w:ascii="宋体" w:hAnsi="宋体" w:cs="宋体"/>
          <w:spacing w:val="6"/>
          <w:position w:val="16"/>
          <w:szCs w:val="24"/>
        </w:rPr>
      </w:pPr>
    </w:p>
    <w:p>
      <w:pPr>
        <w:pStyle w:val="10"/>
        <w:spacing w:after="0" w:line="360" w:lineRule="auto"/>
        <w:ind w:firstLine="3119" w:firstLineChars="1238"/>
        <w:jc w:val="left"/>
        <w:rPr>
          <w:rFonts w:ascii="宋体" w:hAnsi="宋体" w:cs="宋体"/>
          <w:szCs w:val="24"/>
        </w:rPr>
      </w:pPr>
      <w:r>
        <w:rPr>
          <w:rFonts w:hint="eastAsia" w:ascii="宋体" w:hAnsi="宋体" w:cs="宋体"/>
          <w:spacing w:val="6"/>
          <w:position w:val="16"/>
          <w:szCs w:val="24"/>
        </w:rPr>
        <w:t>企业名称（盖章</w:t>
      </w:r>
      <w:r>
        <w:rPr>
          <w:rFonts w:hint="eastAsia" w:ascii="宋体" w:hAnsi="宋体" w:cs="宋体"/>
          <w:spacing w:val="-84"/>
          <w:position w:val="16"/>
          <w:szCs w:val="24"/>
        </w:rPr>
        <w:t>）：</w:t>
      </w:r>
    </w:p>
    <w:p>
      <w:pPr>
        <w:pStyle w:val="10"/>
        <w:spacing w:after="0" w:line="360" w:lineRule="auto"/>
        <w:ind w:firstLine="3211" w:firstLineChars="1338"/>
        <w:jc w:val="left"/>
        <w:rPr>
          <w:rFonts w:ascii="宋体" w:hAnsi="宋体" w:cs="宋体"/>
          <w:szCs w:val="24"/>
        </w:rPr>
      </w:pPr>
      <w:bookmarkStart w:id="121" w:name="bookmark2"/>
      <w:bookmarkEnd w:id="121"/>
      <w:r>
        <w:rPr>
          <w:rFonts w:hint="eastAsia" w:ascii="宋体" w:hAnsi="宋体" w:cs="宋体"/>
          <w:szCs w:val="24"/>
        </w:rPr>
        <w:t>日期：</w:t>
      </w:r>
    </w:p>
    <w:p>
      <w:pPr>
        <w:rPr>
          <w:rFonts w:ascii="宋体" w:hAnsi="宋体" w:cs="宋体"/>
          <w:b/>
          <w:bCs/>
          <w:kern w:val="0"/>
          <w:sz w:val="28"/>
          <w:szCs w:val="28"/>
        </w:rPr>
      </w:pPr>
      <w:r>
        <w:rPr>
          <w:rFonts w:hint="eastAsia" w:ascii="宋体" w:hAnsi="宋体" w:cs="宋体"/>
          <w:b/>
          <w:bCs/>
          <w:kern w:val="0"/>
          <w:sz w:val="28"/>
          <w:szCs w:val="28"/>
        </w:rPr>
        <w:br w:type="page"/>
      </w:r>
    </w:p>
    <w:p>
      <w:pPr>
        <w:widowControl/>
        <w:jc w:val="left"/>
        <w:rPr>
          <w:rFonts w:ascii="宋体" w:hAnsi="宋体" w:cs="宋体"/>
          <w:b/>
          <w:bCs/>
          <w:kern w:val="0"/>
          <w:sz w:val="28"/>
          <w:szCs w:val="28"/>
        </w:rPr>
      </w:pPr>
      <w:r>
        <w:rPr>
          <w:rFonts w:hint="eastAsia" w:ascii="宋体" w:hAnsi="宋体" w:cs="宋体"/>
          <w:b/>
          <w:bCs/>
          <w:kern w:val="0"/>
          <w:sz w:val="28"/>
          <w:szCs w:val="28"/>
        </w:rPr>
        <w:t>附件3．</w:t>
      </w:r>
      <w:r>
        <w:rPr>
          <w:rFonts w:ascii="宋体" w:hAnsi="宋体" w:cs="宋体"/>
          <w:b/>
          <w:bCs/>
          <w:kern w:val="0"/>
          <w:sz w:val="28"/>
          <w:szCs w:val="28"/>
        </w:rPr>
        <w:t>《残疾人福利性单位声明函》</w:t>
      </w:r>
      <w:r>
        <w:rPr>
          <w:rFonts w:hint="eastAsia" w:ascii="宋体" w:hAnsi="宋体" w:cs="宋体"/>
          <w:b/>
          <w:bCs/>
          <w:kern w:val="0"/>
          <w:sz w:val="28"/>
          <w:szCs w:val="28"/>
        </w:rPr>
        <w:t>（格式，若有）</w:t>
      </w:r>
      <w:bookmarkEnd w:id="120"/>
    </w:p>
    <w:p>
      <w:pPr>
        <w:pStyle w:val="42"/>
        <w:ind w:firstLine="504"/>
        <w:rPr>
          <w:rFonts w:ascii="宋体" w:hAnsi="宋体" w:cs="宋体"/>
          <w:spacing w:val="6"/>
          <w:sz w:val="24"/>
          <w:szCs w:val="24"/>
        </w:rPr>
      </w:pPr>
    </w:p>
    <w:p>
      <w:pPr>
        <w:pStyle w:val="42"/>
        <w:ind w:firstLine="504"/>
        <w:rPr>
          <w:rFonts w:ascii="宋体" w:hAnsi="宋体"/>
          <w:sz w:val="24"/>
          <w:szCs w:val="24"/>
        </w:rPr>
      </w:pPr>
      <w:r>
        <w:rPr>
          <w:rFonts w:hint="eastAsia" w:ascii="宋体" w:hAnsi="宋体" w:cs="宋体"/>
          <w:spacing w:val="6"/>
          <w:sz w:val="24"/>
          <w:szCs w:val="24"/>
        </w:rPr>
        <w:t>根据《三部门联合发布关于促进残疾人就业政府采购政策的通知》（财库〔2017〕141号）的规定，由供应商自行申明，并对申明真实性负责。如有虚假，将依法承担相应责任。</w:t>
      </w:r>
    </w:p>
    <w:p>
      <w:pPr>
        <w:spacing w:line="588" w:lineRule="exact"/>
        <w:jc w:val="center"/>
        <w:rPr>
          <w:rFonts w:ascii="宋体" w:hAnsi="宋体"/>
          <w:b/>
          <w:spacing w:val="6"/>
          <w:sz w:val="28"/>
          <w:szCs w:val="28"/>
        </w:rPr>
      </w:pPr>
      <w:r>
        <w:rPr>
          <w:rFonts w:hint="eastAsia" w:ascii="宋体" w:hAnsi="宋体"/>
          <w:b/>
          <w:spacing w:val="6"/>
          <w:sz w:val="28"/>
          <w:szCs w:val="28"/>
        </w:rPr>
        <w:t>残疾人福利性单位声明函</w:t>
      </w:r>
    </w:p>
    <w:p>
      <w:pPr>
        <w:spacing w:line="588" w:lineRule="exact"/>
        <w:ind w:firstLine="504" w:firstLineChars="200"/>
        <w:jc w:val="left"/>
        <w:rPr>
          <w:rFonts w:ascii="宋体" w:hAnsi="宋体"/>
          <w:spacing w:val="6"/>
          <w:szCs w:val="24"/>
        </w:rPr>
      </w:pPr>
      <w:r>
        <w:rPr>
          <w:rFonts w:hint="eastAsia" w:ascii="宋体" w:hAnsi="宋体"/>
          <w:spacing w:val="6"/>
          <w:szCs w:val="24"/>
        </w:rPr>
        <w:t>本单位郑重声明，根据《财政部 民政部 中国残疾人联合会关于促进残疾人就业政府采购政策的通知》（财库</w:t>
      </w:r>
      <w:r>
        <w:rPr>
          <w:rFonts w:hint="eastAsia" w:ascii="宋体" w:hAnsi="宋体"/>
          <w:szCs w:val="24"/>
        </w:rPr>
        <w:t>〔2017〕 141</w:t>
      </w:r>
      <w:r>
        <w:rPr>
          <w:rFonts w:hint="eastAsia" w:ascii="宋体" w:hAnsi="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jc w:val="left"/>
        <w:rPr>
          <w:rFonts w:ascii="宋体" w:hAnsi="宋体"/>
          <w:spacing w:val="6"/>
          <w:szCs w:val="24"/>
        </w:rPr>
      </w:pPr>
      <w:r>
        <w:rPr>
          <w:rFonts w:hint="eastAsia" w:ascii="宋体" w:hAnsi="宋体"/>
          <w:spacing w:val="6"/>
          <w:szCs w:val="24"/>
        </w:rPr>
        <w:t>本单位对上述声明的真实性负责。如有虚假，将依法承担相应责任。</w:t>
      </w:r>
    </w:p>
    <w:tbl>
      <w:tblPr>
        <w:tblStyle w:val="2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496"/>
        <w:gridCol w:w="1440"/>
        <w:gridCol w:w="131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28" w:type="dxa"/>
            <w:vAlign w:val="center"/>
          </w:tcPr>
          <w:p>
            <w:pPr>
              <w:spacing w:line="360" w:lineRule="auto"/>
              <w:jc w:val="center"/>
              <w:rPr>
                <w:rFonts w:ascii="宋体" w:hAnsi="宋体"/>
                <w:spacing w:val="6"/>
                <w:szCs w:val="24"/>
              </w:rPr>
            </w:pPr>
            <w:r>
              <w:rPr>
                <w:rFonts w:hint="eastAsia" w:ascii="宋体" w:hAnsi="宋体"/>
                <w:spacing w:val="6"/>
                <w:szCs w:val="24"/>
              </w:rPr>
              <w:t>序号</w:t>
            </w:r>
          </w:p>
        </w:tc>
        <w:tc>
          <w:tcPr>
            <w:tcW w:w="2824" w:type="dxa"/>
            <w:vAlign w:val="center"/>
          </w:tcPr>
          <w:p>
            <w:pPr>
              <w:spacing w:line="360" w:lineRule="auto"/>
              <w:jc w:val="center"/>
              <w:rPr>
                <w:rFonts w:ascii="宋体" w:hAnsi="宋体"/>
                <w:spacing w:val="6"/>
                <w:szCs w:val="24"/>
              </w:rPr>
            </w:pPr>
            <w:r>
              <w:rPr>
                <w:rFonts w:hint="eastAsia" w:ascii="宋体" w:hAnsi="宋体"/>
                <w:spacing w:val="6"/>
                <w:szCs w:val="24"/>
              </w:rPr>
              <w:t>产品类型</w:t>
            </w:r>
          </w:p>
        </w:tc>
        <w:tc>
          <w:tcPr>
            <w:tcW w:w="1496" w:type="dxa"/>
            <w:vAlign w:val="center"/>
          </w:tcPr>
          <w:p>
            <w:pPr>
              <w:spacing w:line="360" w:lineRule="auto"/>
              <w:jc w:val="center"/>
              <w:rPr>
                <w:rFonts w:ascii="宋体" w:hAnsi="宋体"/>
                <w:spacing w:val="6"/>
                <w:szCs w:val="24"/>
              </w:rPr>
            </w:pPr>
            <w:r>
              <w:rPr>
                <w:rFonts w:hint="eastAsia" w:ascii="宋体" w:hAnsi="宋体"/>
                <w:spacing w:val="6"/>
                <w:szCs w:val="24"/>
              </w:rPr>
              <w:t>产品名称</w:t>
            </w:r>
          </w:p>
        </w:tc>
        <w:tc>
          <w:tcPr>
            <w:tcW w:w="1440" w:type="dxa"/>
            <w:vAlign w:val="center"/>
          </w:tcPr>
          <w:p>
            <w:pPr>
              <w:spacing w:line="360" w:lineRule="auto"/>
              <w:jc w:val="center"/>
              <w:rPr>
                <w:rFonts w:ascii="宋体" w:hAnsi="宋体"/>
                <w:spacing w:val="6"/>
                <w:szCs w:val="24"/>
              </w:rPr>
            </w:pPr>
            <w:r>
              <w:rPr>
                <w:rFonts w:hint="eastAsia" w:ascii="宋体" w:hAnsi="宋体"/>
                <w:spacing w:val="6"/>
                <w:szCs w:val="24"/>
              </w:rPr>
              <w:t>制造商</w:t>
            </w:r>
          </w:p>
        </w:tc>
        <w:tc>
          <w:tcPr>
            <w:tcW w:w="1317" w:type="dxa"/>
            <w:vAlign w:val="center"/>
          </w:tcPr>
          <w:p>
            <w:pPr>
              <w:spacing w:line="360" w:lineRule="auto"/>
              <w:jc w:val="center"/>
              <w:rPr>
                <w:rFonts w:ascii="宋体" w:hAnsi="宋体"/>
                <w:spacing w:val="6"/>
                <w:szCs w:val="24"/>
              </w:rPr>
            </w:pPr>
            <w:r>
              <w:rPr>
                <w:rFonts w:hint="eastAsia" w:ascii="宋体" w:hAnsi="宋体"/>
                <w:spacing w:val="6"/>
                <w:szCs w:val="24"/>
              </w:rPr>
              <w:t>金额</w:t>
            </w:r>
          </w:p>
          <w:p>
            <w:pPr>
              <w:spacing w:line="360" w:lineRule="auto"/>
              <w:jc w:val="center"/>
              <w:rPr>
                <w:rFonts w:ascii="宋体" w:hAnsi="宋体"/>
                <w:spacing w:val="6"/>
                <w:szCs w:val="24"/>
              </w:rPr>
            </w:pPr>
            <w:r>
              <w:rPr>
                <w:rFonts w:hint="eastAsia" w:ascii="宋体" w:hAnsi="宋体"/>
                <w:spacing w:val="6"/>
                <w:szCs w:val="24"/>
              </w:rPr>
              <w:t>（万元）</w:t>
            </w:r>
          </w:p>
        </w:tc>
        <w:tc>
          <w:tcPr>
            <w:tcW w:w="1275" w:type="dxa"/>
            <w:vAlign w:val="center"/>
          </w:tcPr>
          <w:p>
            <w:pPr>
              <w:spacing w:line="360" w:lineRule="auto"/>
              <w:jc w:val="center"/>
              <w:rPr>
                <w:rFonts w:ascii="宋体" w:hAnsi="宋体"/>
                <w:spacing w:val="6"/>
                <w:szCs w:val="24"/>
              </w:rPr>
            </w:pPr>
            <w:r>
              <w:rPr>
                <w:rFonts w:hint="eastAsia" w:ascii="宋体" w:hAnsi="宋体"/>
                <w:spacing w:val="6"/>
                <w:szCs w:val="24"/>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vAlign w:val="center"/>
          </w:tcPr>
          <w:p>
            <w:pPr>
              <w:spacing w:line="360" w:lineRule="auto"/>
              <w:jc w:val="center"/>
              <w:rPr>
                <w:rFonts w:ascii="宋体" w:hAnsi="宋体"/>
                <w:spacing w:val="6"/>
                <w:szCs w:val="24"/>
              </w:rPr>
            </w:pPr>
            <w:r>
              <w:rPr>
                <w:rFonts w:hint="eastAsia" w:ascii="宋体" w:hAnsi="宋体"/>
                <w:spacing w:val="6"/>
                <w:szCs w:val="24"/>
              </w:rPr>
              <w:t>1</w:t>
            </w:r>
          </w:p>
        </w:tc>
        <w:tc>
          <w:tcPr>
            <w:tcW w:w="2824" w:type="dxa"/>
            <w:vAlign w:val="center"/>
          </w:tcPr>
          <w:p>
            <w:pPr>
              <w:spacing w:line="360" w:lineRule="auto"/>
              <w:rPr>
                <w:rFonts w:ascii="宋体" w:hAnsi="宋体"/>
                <w:spacing w:val="6"/>
                <w:szCs w:val="24"/>
              </w:rPr>
            </w:pPr>
            <w:r>
              <w:rPr>
                <w:rFonts w:hint="eastAsia" w:ascii="宋体" w:hAnsi="宋体"/>
                <w:spacing w:val="6"/>
                <w:szCs w:val="24"/>
              </w:rPr>
              <w:t>本企业制造的货物</w:t>
            </w:r>
          </w:p>
        </w:tc>
        <w:tc>
          <w:tcPr>
            <w:tcW w:w="1496" w:type="dxa"/>
            <w:vAlign w:val="center"/>
          </w:tcPr>
          <w:p>
            <w:pPr>
              <w:spacing w:line="360" w:lineRule="auto"/>
              <w:jc w:val="center"/>
              <w:rPr>
                <w:rFonts w:ascii="宋体" w:hAnsi="宋体"/>
                <w:spacing w:val="6"/>
                <w:szCs w:val="24"/>
              </w:rPr>
            </w:pPr>
          </w:p>
        </w:tc>
        <w:tc>
          <w:tcPr>
            <w:tcW w:w="1440" w:type="dxa"/>
            <w:vAlign w:val="center"/>
          </w:tcPr>
          <w:p>
            <w:pPr>
              <w:spacing w:line="360" w:lineRule="auto"/>
              <w:jc w:val="center"/>
              <w:rPr>
                <w:rFonts w:ascii="宋体" w:hAnsi="宋体"/>
                <w:spacing w:val="6"/>
                <w:szCs w:val="24"/>
              </w:rPr>
            </w:pPr>
          </w:p>
        </w:tc>
        <w:tc>
          <w:tcPr>
            <w:tcW w:w="1317" w:type="dxa"/>
            <w:vAlign w:val="center"/>
          </w:tcPr>
          <w:p>
            <w:pPr>
              <w:spacing w:line="360" w:lineRule="auto"/>
              <w:jc w:val="center"/>
              <w:rPr>
                <w:rFonts w:ascii="宋体" w:hAnsi="宋体"/>
                <w:spacing w:val="6"/>
                <w:szCs w:val="24"/>
              </w:rPr>
            </w:pPr>
          </w:p>
        </w:tc>
        <w:tc>
          <w:tcPr>
            <w:tcW w:w="1275" w:type="dxa"/>
            <w:vAlign w:val="center"/>
          </w:tcPr>
          <w:p>
            <w:pPr>
              <w:spacing w:line="360" w:lineRule="auto"/>
              <w:jc w:val="center"/>
              <w:rPr>
                <w:rFonts w:ascii="宋体" w:hAnsi="宋体"/>
                <w:spacing w:val="6"/>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vAlign w:val="center"/>
          </w:tcPr>
          <w:p>
            <w:pPr>
              <w:spacing w:line="360" w:lineRule="auto"/>
              <w:jc w:val="center"/>
              <w:rPr>
                <w:rFonts w:ascii="宋体" w:hAnsi="宋体"/>
                <w:spacing w:val="6"/>
                <w:szCs w:val="24"/>
              </w:rPr>
            </w:pPr>
            <w:r>
              <w:rPr>
                <w:rFonts w:hint="eastAsia" w:ascii="宋体" w:hAnsi="宋体"/>
                <w:spacing w:val="6"/>
                <w:szCs w:val="24"/>
              </w:rPr>
              <w:t>2</w:t>
            </w:r>
          </w:p>
        </w:tc>
        <w:tc>
          <w:tcPr>
            <w:tcW w:w="2824" w:type="dxa"/>
            <w:vAlign w:val="center"/>
          </w:tcPr>
          <w:p>
            <w:pPr>
              <w:spacing w:line="360" w:lineRule="auto"/>
              <w:rPr>
                <w:rFonts w:ascii="宋体" w:hAnsi="宋体"/>
                <w:spacing w:val="6"/>
                <w:szCs w:val="24"/>
              </w:rPr>
            </w:pPr>
            <w:r>
              <w:rPr>
                <w:rFonts w:hint="eastAsia" w:ascii="宋体" w:hAnsi="宋体"/>
                <w:spacing w:val="6"/>
                <w:szCs w:val="24"/>
              </w:rPr>
              <w:t>其他残疾人福利性单位制造的货物</w:t>
            </w:r>
          </w:p>
        </w:tc>
        <w:tc>
          <w:tcPr>
            <w:tcW w:w="1496" w:type="dxa"/>
            <w:vAlign w:val="center"/>
          </w:tcPr>
          <w:p>
            <w:pPr>
              <w:spacing w:line="360" w:lineRule="auto"/>
              <w:jc w:val="center"/>
              <w:rPr>
                <w:rFonts w:ascii="宋体" w:hAnsi="宋体"/>
                <w:spacing w:val="6"/>
                <w:szCs w:val="24"/>
              </w:rPr>
            </w:pPr>
          </w:p>
        </w:tc>
        <w:tc>
          <w:tcPr>
            <w:tcW w:w="1440" w:type="dxa"/>
            <w:vAlign w:val="center"/>
          </w:tcPr>
          <w:p>
            <w:pPr>
              <w:spacing w:line="360" w:lineRule="auto"/>
              <w:jc w:val="center"/>
              <w:rPr>
                <w:rFonts w:ascii="宋体" w:hAnsi="宋体"/>
                <w:spacing w:val="6"/>
                <w:szCs w:val="24"/>
              </w:rPr>
            </w:pPr>
          </w:p>
        </w:tc>
        <w:tc>
          <w:tcPr>
            <w:tcW w:w="1317" w:type="dxa"/>
            <w:vAlign w:val="center"/>
          </w:tcPr>
          <w:p>
            <w:pPr>
              <w:spacing w:line="360" w:lineRule="auto"/>
              <w:jc w:val="center"/>
              <w:rPr>
                <w:rFonts w:ascii="宋体" w:hAnsi="宋体"/>
                <w:spacing w:val="6"/>
                <w:szCs w:val="24"/>
              </w:rPr>
            </w:pPr>
          </w:p>
        </w:tc>
        <w:tc>
          <w:tcPr>
            <w:tcW w:w="1275" w:type="dxa"/>
            <w:vAlign w:val="center"/>
          </w:tcPr>
          <w:p>
            <w:pPr>
              <w:spacing w:line="360" w:lineRule="auto"/>
              <w:jc w:val="center"/>
              <w:rPr>
                <w:rFonts w:ascii="宋体" w:hAnsi="宋体"/>
                <w:spacing w:val="6"/>
                <w:szCs w:val="24"/>
              </w:rPr>
            </w:pPr>
          </w:p>
        </w:tc>
      </w:tr>
    </w:tbl>
    <w:p>
      <w:pPr>
        <w:tabs>
          <w:tab w:val="left" w:pos="4860"/>
        </w:tabs>
        <w:spacing w:line="360" w:lineRule="auto"/>
        <w:ind w:firstLine="504" w:firstLineChars="200"/>
        <w:jc w:val="left"/>
        <w:rPr>
          <w:rFonts w:ascii="宋体" w:hAnsi="宋体" w:cs="宋体"/>
          <w:spacing w:val="6"/>
          <w:szCs w:val="24"/>
        </w:rPr>
      </w:pPr>
      <w:r>
        <w:rPr>
          <w:rFonts w:hint="eastAsia" w:ascii="宋体" w:hAnsi="宋体" w:cs="宋体"/>
          <w:spacing w:val="6"/>
          <w:szCs w:val="24"/>
        </w:rPr>
        <w:t>注：1、本声明函对残疾人福利性单位参与政府采购活动时适用。</w:t>
      </w:r>
    </w:p>
    <w:p>
      <w:pPr>
        <w:tabs>
          <w:tab w:val="left" w:pos="4860"/>
        </w:tabs>
        <w:spacing w:line="360" w:lineRule="auto"/>
        <w:ind w:firstLine="504" w:firstLineChars="200"/>
        <w:jc w:val="left"/>
        <w:rPr>
          <w:rFonts w:ascii="宋体" w:hAnsi="宋体" w:cs="宋体"/>
          <w:spacing w:val="6"/>
          <w:szCs w:val="24"/>
        </w:rPr>
      </w:pPr>
      <w:r>
        <w:rPr>
          <w:rFonts w:hint="eastAsia" w:ascii="宋体" w:hAnsi="宋体" w:cs="宋体"/>
          <w:spacing w:val="6"/>
          <w:szCs w:val="24"/>
        </w:rPr>
        <w:t>2、如提供其他残疾人福利性单位的货物须按此格式附其他中小企业的《中小企业声明函》</w:t>
      </w:r>
    </w:p>
    <w:p>
      <w:pPr>
        <w:tabs>
          <w:tab w:val="left" w:pos="4860"/>
        </w:tabs>
        <w:spacing w:line="588" w:lineRule="exact"/>
        <w:ind w:right="1560" w:firstLine="504" w:firstLineChars="200"/>
        <w:jc w:val="left"/>
        <w:rPr>
          <w:rFonts w:ascii="宋体" w:hAnsi="宋体"/>
          <w:spacing w:val="6"/>
          <w:szCs w:val="24"/>
        </w:rPr>
      </w:pPr>
      <w:r>
        <w:rPr>
          <w:rFonts w:hint="eastAsia" w:ascii="宋体" w:hAnsi="宋体"/>
          <w:spacing w:val="6"/>
          <w:szCs w:val="24"/>
        </w:rPr>
        <w:t xml:space="preserve">                         单位名称（盖章）：</w:t>
      </w:r>
    </w:p>
    <w:p>
      <w:pPr>
        <w:tabs>
          <w:tab w:val="left" w:pos="4860"/>
        </w:tabs>
        <w:spacing w:line="588" w:lineRule="exact"/>
        <w:ind w:right="1560" w:firstLine="504" w:firstLineChars="200"/>
        <w:jc w:val="left"/>
        <w:rPr>
          <w:rFonts w:ascii="宋体" w:hAnsi="宋体"/>
          <w:spacing w:val="6"/>
          <w:szCs w:val="24"/>
        </w:rPr>
      </w:pPr>
      <w:r>
        <w:rPr>
          <w:rFonts w:hint="eastAsia" w:ascii="宋体" w:hAnsi="宋体"/>
          <w:spacing w:val="6"/>
          <w:szCs w:val="24"/>
        </w:rPr>
        <w:t xml:space="preserve">                         日  期：</w:t>
      </w:r>
    </w:p>
    <w:p>
      <w:pPr>
        <w:tabs>
          <w:tab w:val="left" w:pos="4860"/>
        </w:tabs>
        <w:spacing w:line="588" w:lineRule="exact"/>
        <w:ind w:right="1560" w:firstLine="504" w:firstLineChars="200"/>
        <w:jc w:val="center"/>
        <w:rPr>
          <w:rFonts w:ascii="宋体" w:hAnsi="宋体"/>
          <w:spacing w:val="6"/>
        </w:rPr>
      </w:pPr>
    </w:p>
    <w:p>
      <w:pPr>
        <w:widowControl/>
        <w:spacing w:line="480" w:lineRule="exact"/>
        <w:rPr>
          <w:rFonts w:ascii="宋体" w:hAnsi="宋体" w:cs="宋体"/>
          <w:b/>
          <w:bCs/>
          <w:kern w:val="0"/>
          <w:sz w:val="28"/>
          <w:szCs w:val="28"/>
        </w:rPr>
      </w:pPr>
    </w:p>
    <w:p>
      <w:pPr>
        <w:widowControl/>
        <w:jc w:val="left"/>
        <w:rPr>
          <w:rFonts w:ascii="宋体" w:hAnsi="宋体" w:cs="宋体"/>
          <w:b/>
          <w:bCs/>
          <w:kern w:val="0"/>
          <w:sz w:val="28"/>
          <w:szCs w:val="28"/>
        </w:rPr>
      </w:pPr>
      <w:r>
        <w:rPr>
          <w:rFonts w:ascii="宋体" w:hAnsi="宋体" w:cs="宋体"/>
          <w:b/>
          <w:bCs/>
          <w:kern w:val="0"/>
          <w:sz w:val="28"/>
          <w:szCs w:val="28"/>
        </w:rPr>
        <w:br w:type="page"/>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附件4.监狱企业证明文件（若有）</w:t>
      </w:r>
    </w:p>
    <w:p>
      <w:pPr>
        <w:snapToGrid w:val="0"/>
        <w:spacing w:line="360" w:lineRule="auto"/>
        <w:ind w:firstLine="584" w:firstLineChars="200"/>
        <w:rPr>
          <w:rFonts w:ascii="宋体" w:hAnsi="宋体" w:cs="宋体"/>
          <w:spacing w:val="6"/>
          <w:sz w:val="28"/>
          <w:szCs w:val="28"/>
        </w:rPr>
      </w:pPr>
      <w:r>
        <w:rPr>
          <w:rFonts w:hint="eastAsia" w:ascii="宋体" w:hAnsi="宋体" w:cs="宋体"/>
          <w:spacing w:val="6"/>
          <w:sz w:val="28"/>
          <w:szCs w:val="28"/>
        </w:rPr>
        <w:t xml:space="preserve"> </w:t>
      </w:r>
    </w:p>
    <w:p>
      <w:pPr>
        <w:snapToGrid w:val="0"/>
        <w:spacing w:line="360" w:lineRule="auto"/>
        <w:ind w:firstLine="504" w:firstLineChars="200"/>
        <w:jc w:val="left"/>
        <w:rPr>
          <w:rFonts w:ascii="宋体" w:hAnsi="宋体" w:cs="宋体"/>
          <w:szCs w:val="24"/>
        </w:rPr>
      </w:pPr>
      <w:r>
        <w:rPr>
          <w:rFonts w:hint="eastAsia" w:ascii="宋体" w:hAnsi="宋体" w:cs="宋体"/>
          <w:spacing w:val="6"/>
          <w:szCs w:val="24"/>
        </w:rPr>
        <w:t>说明：根据</w:t>
      </w:r>
      <w:r>
        <w:rPr>
          <w:rFonts w:hint="eastAsia" w:ascii="宋体" w:hAnsi="宋体" w:cs="宋体"/>
          <w:szCs w:val="24"/>
        </w:rPr>
        <w:t>《关于政府采购支持监狱企业发展有关问题的通知》（财库〔2014〕68号）的规定，监狱企业参加政府采购活动时，应当提供由省级以上监狱管理局、戒毒管理局（含新疆生产建设兵团）出具的属于监狱企业的证明文件。</w:t>
      </w:r>
    </w:p>
    <w:p>
      <w:pPr>
        <w:rPr>
          <w:rFonts w:ascii="宋体" w:hAnsi="宋体" w:cs="宋体"/>
          <w:b/>
          <w:bCs/>
          <w:kern w:val="0"/>
          <w:sz w:val="28"/>
          <w:szCs w:val="28"/>
        </w:rPr>
      </w:pPr>
      <w:r>
        <w:rPr>
          <w:rFonts w:hint="eastAsia" w:ascii="宋体" w:hAnsi="宋体" w:cs="宋体"/>
          <w:b/>
          <w:bCs/>
          <w:kern w:val="0"/>
          <w:sz w:val="28"/>
          <w:szCs w:val="28"/>
        </w:rPr>
        <w:br w:type="page"/>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附件5．“节能产品”，“环境标志产品”证明材料（若有）</w:t>
      </w:r>
    </w:p>
    <w:p>
      <w:pPr>
        <w:widowControl/>
        <w:spacing w:line="360" w:lineRule="auto"/>
        <w:ind w:firstLine="504" w:firstLineChars="200"/>
        <w:jc w:val="left"/>
        <w:rPr>
          <w:rFonts w:ascii="宋体" w:hAnsi="宋体" w:cs="宋体"/>
          <w:spacing w:val="6"/>
          <w:szCs w:val="24"/>
        </w:rPr>
      </w:pPr>
      <w:r>
        <w:rPr>
          <w:rFonts w:hint="eastAsia" w:ascii="宋体" w:hAnsi="宋体" w:cs="宋体"/>
          <w:spacing w:val="6"/>
          <w:szCs w:val="24"/>
        </w:rPr>
        <w:t>说明：</w:t>
      </w:r>
    </w:p>
    <w:p>
      <w:pPr>
        <w:widowControl/>
        <w:spacing w:line="360" w:lineRule="auto"/>
        <w:ind w:firstLine="504" w:firstLineChars="200"/>
        <w:jc w:val="left"/>
        <w:rPr>
          <w:rFonts w:ascii="宋体" w:hAnsi="宋体" w:cs="宋体"/>
          <w:spacing w:val="6"/>
          <w:szCs w:val="24"/>
        </w:rPr>
      </w:pPr>
      <w:r>
        <w:rPr>
          <w:rFonts w:hint="eastAsia" w:ascii="宋体" w:hAnsi="宋体" w:cs="宋体"/>
          <w:spacing w:val="6"/>
          <w:szCs w:val="24"/>
        </w:rPr>
        <w:t>1、供应商提供的产品属于下列情形，应按照竞争性磋商文件要求</w:t>
      </w:r>
      <w:r>
        <w:rPr>
          <w:rFonts w:hint="eastAsia" w:ascii="宋体" w:hAnsi="宋体"/>
          <w:szCs w:val="24"/>
        </w:rPr>
        <w:t>提供属于清单内产品的证明资料（从中国政府采购网上下载的网页公告等，</w:t>
      </w:r>
      <w:r>
        <w:rPr>
          <w:rFonts w:hint="eastAsia" w:ascii="宋体" w:hAnsi="宋体" w:cs="宋体"/>
          <w:spacing w:val="6"/>
          <w:szCs w:val="24"/>
        </w:rPr>
        <w:t>包含制造商或企业名称或申请单位名称、规格型号、有效期截止日期等内容），并加盖投标单位章。</w:t>
      </w:r>
    </w:p>
    <w:p>
      <w:pPr>
        <w:widowControl/>
        <w:numPr>
          <w:ilvl w:val="0"/>
          <w:numId w:val="7"/>
        </w:numPr>
        <w:spacing w:line="360" w:lineRule="auto"/>
        <w:ind w:firstLine="504" w:firstLineChars="200"/>
        <w:jc w:val="left"/>
        <w:rPr>
          <w:rFonts w:ascii="宋体" w:hAnsi="宋体" w:cs="宋体"/>
          <w:szCs w:val="24"/>
        </w:rPr>
      </w:pPr>
      <w:r>
        <w:rPr>
          <w:rFonts w:hint="eastAsia" w:ascii="宋体" w:hAnsi="宋体" w:cs="宋体"/>
          <w:spacing w:val="6"/>
          <w:szCs w:val="24"/>
        </w:rPr>
        <w:t>符合政府采购强制采购政策的</w:t>
      </w:r>
      <w:r>
        <w:rPr>
          <w:rFonts w:hint="eastAsia" w:ascii="宋体" w:hAnsi="宋体" w:cs="宋体"/>
          <w:szCs w:val="24"/>
        </w:rPr>
        <w:t>财政部、环境保护部发布的《节能产品政府采购清单》中标记的“强制采购节能产品”。</w:t>
      </w:r>
    </w:p>
    <w:p>
      <w:pPr>
        <w:widowControl/>
        <w:numPr>
          <w:ilvl w:val="0"/>
          <w:numId w:val="7"/>
        </w:numPr>
        <w:spacing w:line="360" w:lineRule="auto"/>
        <w:ind w:firstLine="504" w:firstLineChars="200"/>
        <w:jc w:val="left"/>
        <w:rPr>
          <w:rFonts w:ascii="宋体" w:hAnsi="宋体" w:cs="宋体"/>
          <w:szCs w:val="24"/>
        </w:rPr>
      </w:pPr>
      <w:r>
        <w:rPr>
          <w:rFonts w:hint="eastAsia" w:ascii="宋体" w:hAnsi="宋体" w:cs="宋体"/>
          <w:spacing w:val="6"/>
          <w:szCs w:val="24"/>
        </w:rPr>
        <w:t>符合政府采购强制采购政策的</w:t>
      </w:r>
      <w:r>
        <w:rPr>
          <w:rFonts w:hint="eastAsia" w:ascii="宋体" w:hAnsi="宋体" w:cs="宋体"/>
          <w:szCs w:val="24"/>
        </w:rPr>
        <w:t>财政部、环境保护部发布的《环境标志产品政府采购清单》中标记的的“环境标志产品”。</w:t>
      </w:r>
    </w:p>
    <w:p>
      <w:pPr>
        <w:widowControl/>
        <w:spacing w:line="360" w:lineRule="auto"/>
        <w:ind w:left="480" w:leftChars="200"/>
        <w:jc w:val="left"/>
        <w:rPr>
          <w:rFonts w:ascii="宋体" w:hAnsi="宋体" w:cs="宋体"/>
          <w:szCs w:val="24"/>
        </w:rPr>
      </w:pPr>
      <w:r>
        <w:rPr>
          <w:rFonts w:hint="eastAsia" w:ascii="宋体" w:hAnsi="宋体" w:cs="宋体"/>
          <w:szCs w:val="24"/>
        </w:rPr>
        <w:t xml:space="preserve">2、未按照上述要求提供的，评审时不予以考虑。 </w:t>
      </w:r>
    </w:p>
    <w:p>
      <w:pPr>
        <w:rPr>
          <w:rFonts w:ascii="宋体" w:hAnsi="宋体"/>
          <w:b/>
          <w:bCs/>
          <w:sz w:val="28"/>
          <w:szCs w:val="28"/>
        </w:rPr>
      </w:pPr>
    </w:p>
    <w:sectPr>
      <w:footerReference r:id="rId21" w:type="first"/>
      <w:footerReference r:id="rId20" w:type="default"/>
      <w:pgSz w:w="11905" w:h="16838"/>
      <w:pgMar w:top="1417" w:right="1417" w:bottom="1417" w:left="1701" w:header="850" w:footer="992" w:gutter="0"/>
      <w:cols w:space="0" w:num="1"/>
      <w:titlePg/>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ascii="宋体" w:hAnsi="宋体"/>
        <w:bCs/>
        <w:sz w:val="20"/>
      </w:rPr>
      <w:drawing>
        <wp:inline distT="0" distB="0" distL="114300" distR="114300">
          <wp:extent cx="171450" cy="171450"/>
          <wp:effectExtent l="0" t="0" r="0" b="0"/>
          <wp:docPr id="17232" name="图片 4" descr="微信图片_20201027090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2" name="图片 4" descr="微信图片_20201027090311"/>
                  <pic:cNvPicPr>
                    <a:picLocks noChangeAspect="1"/>
                  </pic:cNvPicPr>
                </pic:nvPicPr>
                <pic:blipFill>
                  <a:blip r:embed="rId1"/>
                  <a:stretch>
                    <a:fillRect/>
                  </a:stretch>
                </pic:blipFill>
                <pic:spPr>
                  <a:xfrm>
                    <a:off x="0" y="0"/>
                    <a:ext cx="171450" cy="171450"/>
                  </a:xfrm>
                  <a:prstGeom prst="rect">
                    <a:avLst/>
                  </a:prstGeom>
                  <a:noFill/>
                  <a:ln>
                    <a:noFill/>
                  </a:ln>
                </pic:spPr>
              </pic:pic>
            </a:graphicData>
          </a:graphic>
        </wp:inline>
      </w:drawing>
    </w:r>
    <w:r>
      <w:rPr>
        <w:rFonts w:hint="eastAsia" w:ascii="新宋体" w:hAnsi="新宋体" w:eastAsia="新宋体" w:cs="新宋体"/>
        <w:b/>
        <w:kern w:val="0"/>
        <w:szCs w:val="21"/>
      </w:rPr>
      <w:t>华睿诚项目管理有限公司</w:t>
    </w:r>
    <w:r>
      <w:rPr>
        <w:rFonts w:hint="eastAsia" w:ascii="宋体" w:hAnsi="宋体"/>
        <w:b/>
        <w:bCs/>
        <w:i/>
        <w:iCs/>
        <w:kern w:val="0"/>
        <w:szCs w:val="21"/>
      </w:rPr>
      <w:t xml:space="preserve">              </w:t>
    </w:r>
    <w:r>
      <w:rPr>
        <w:rFonts w:hint="eastAsia"/>
        <w:b/>
        <w:bCs/>
        <w:i/>
        <w:iCs/>
      </w:rPr>
      <w:t xml:space="preserve">        </w:t>
    </w:r>
    <w:r>
      <w:rPr>
        <w:rFonts w:hint="eastAsia"/>
        <w:b/>
        <w:bCs/>
        <w:iCs/>
      </w:rPr>
      <w:t xml:space="preserve"> </w:t>
    </w:r>
    <w:r>
      <w:rPr>
        <w:rFonts w:hint="eastAsia" w:ascii="宋体" w:hAnsi="宋体"/>
        <w:b/>
        <w:bCs/>
        <w:i/>
        <w:iCs/>
        <w:kern w:val="0"/>
        <w:szCs w:val="21"/>
      </w:rPr>
      <w:t xml:space="preserve">                          </w:t>
    </w:r>
    <w:r>
      <w:rPr>
        <w:rFonts w:hint="eastAsia" w:ascii="新宋体" w:hAnsi="新宋体" w:eastAsia="新宋体" w:cs="新宋体"/>
        <w:b/>
        <w:kern w:val="0"/>
        <w:szCs w:val="21"/>
      </w:rPr>
      <w:t>电话（传真）029-85393806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80" w:lineRule="exact"/>
      <w:jc w:val="center"/>
      <w:rPr>
        <w:b/>
        <w:sz w:val="21"/>
        <w:szCs w:val="21"/>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108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108</w:t>
                    </w:r>
                    <w:r>
                      <w:fldChar w:fldCharType="end"/>
                    </w:r>
                  </w:p>
                </w:txbxContent>
              </v:textbox>
            </v:shape>
          </w:pict>
        </mc:Fallback>
      </mc:AlternateContent>
    </w:r>
  </w:p>
  <w:p>
    <w:pPr>
      <w:pStyle w:val="14"/>
      <w:spacing w:line="276" w:lineRule="auto"/>
      <w:jc w:val="both"/>
      <w:rPr>
        <w:bCs/>
        <w:sz w:val="16"/>
        <w:szCs w:val="16"/>
      </w:rPr>
    </w:pPr>
    <w:r>
      <w:rPr>
        <w:rFonts w:ascii="宋体" w:hAnsi="宋体"/>
        <w:bCs/>
        <w:sz w:val="20"/>
        <w:szCs w:val="20"/>
      </w:rPr>
      <w:drawing>
        <wp:inline distT="0" distB="0" distL="0" distR="0">
          <wp:extent cx="161925" cy="161925"/>
          <wp:effectExtent l="19050" t="0" r="9525" b="0"/>
          <wp:docPr id="8" name="图片 4" descr="微信图片_20200914085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微信图片_20200914085836.jpg"/>
                  <pic:cNvPicPr>
                    <a:picLocks noChangeAspect="1" noChangeArrowheads="1"/>
                  </pic:cNvPicPr>
                </pic:nvPicPr>
                <pic:blipFill>
                  <a:blip r:embed="rId1"/>
                  <a:srcRect/>
                  <a:stretch>
                    <a:fillRect/>
                  </a:stretch>
                </pic:blipFill>
                <pic:spPr>
                  <a:xfrm>
                    <a:off x="0" y="0"/>
                    <a:ext cx="161925" cy="161925"/>
                  </a:xfrm>
                  <a:prstGeom prst="rect">
                    <a:avLst/>
                  </a:prstGeom>
                  <a:noFill/>
                  <a:ln w="9525">
                    <a:noFill/>
                    <a:miter lim="800000"/>
                    <a:headEnd/>
                    <a:tailEnd/>
                  </a:ln>
                </pic:spPr>
              </pic:pic>
            </a:graphicData>
          </a:graphic>
        </wp:inline>
      </w:drawing>
    </w:r>
    <w:r>
      <w:rPr>
        <w:rFonts w:hint="eastAsia" w:ascii="宋体" w:hAnsi="宋体"/>
        <w:bCs/>
        <w:sz w:val="20"/>
        <w:szCs w:val="20"/>
      </w:rPr>
      <w:t>华睿诚项目管理有限公司                                     电话（传真）：029-85393806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exact"/>
      <w:ind w:firstLine="102" w:firstLineChars="49"/>
      <w:rPr>
        <w:b/>
        <w:sz w:val="21"/>
        <w:szCs w:val="21"/>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101</w:t>
                    </w:r>
                    <w:r>
                      <w:fldChar w:fldCharType="end"/>
                    </w:r>
                  </w:p>
                </w:txbxContent>
              </v:textbox>
            </v:shape>
          </w:pict>
        </mc:Fallback>
      </mc:AlternateContent>
    </w:r>
  </w:p>
  <w:p>
    <w:pPr>
      <w:pStyle w:val="14"/>
      <w:spacing w:line="276" w:lineRule="auto"/>
      <w:jc w:val="both"/>
      <w:rPr>
        <w:rFonts w:ascii="宋体" w:hAnsi="宋体"/>
        <w:bCs/>
        <w:sz w:val="20"/>
        <w:szCs w:val="20"/>
      </w:rPr>
    </w:pPr>
    <w:r>
      <w:rPr>
        <w:rFonts w:ascii="宋体" w:hAnsi="宋体"/>
        <w:b/>
        <w:sz w:val="21"/>
        <w:szCs w:val="21"/>
      </w:rPr>
      <w:drawing>
        <wp:inline distT="0" distB="0" distL="0" distR="0">
          <wp:extent cx="161925" cy="161925"/>
          <wp:effectExtent l="19050" t="0" r="9525" b="0"/>
          <wp:docPr id="6" name="图片 4" descr="微信图片_20200914085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微信图片_20200914085836.jpg"/>
                  <pic:cNvPicPr>
                    <a:picLocks noChangeAspect="1" noChangeArrowheads="1"/>
                  </pic:cNvPicPr>
                </pic:nvPicPr>
                <pic:blipFill>
                  <a:blip r:embed="rId1"/>
                  <a:srcRect/>
                  <a:stretch>
                    <a:fillRect/>
                  </a:stretch>
                </pic:blipFill>
                <pic:spPr>
                  <a:xfrm>
                    <a:off x="0" y="0"/>
                    <a:ext cx="161925" cy="161925"/>
                  </a:xfrm>
                  <a:prstGeom prst="rect">
                    <a:avLst/>
                  </a:prstGeom>
                  <a:noFill/>
                  <a:ln w="9525">
                    <a:noFill/>
                    <a:miter lim="800000"/>
                    <a:headEnd/>
                    <a:tailEnd/>
                  </a:ln>
                </pic:spPr>
              </pic:pic>
            </a:graphicData>
          </a:graphic>
        </wp:inline>
      </w:drawing>
    </w:r>
    <w:r>
      <w:rPr>
        <w:rFonts w:hint="eastAsia" w:ascii="宋体" w:hAnsi="宋体"/>
        <w:bCs/>
        <w:sz w:val="20"/>
        <w:szCs w:val="20"/>
      </w:rPr>
      <w:t>华睿诚项目管理有限公司                                   电话（传真）：029-85393806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 xml:space="preserve"> </w:t>
    </w:r>
    <w:r>
      <w:rPr>
        <w:rFonts w:hint="eastAsia" w:ascii="宋体" w:hAnsi="宋体"/>
        <w:bCs/>
        <w:sz w:val="20"/>
      </w:rPr>
      <w:drawing>
        <wp:inline distT="0" distB="0" distL="114300" distR="114300">
          <wp:extent cx="171450" cy="171450"/>
          <wp:effectExtent l="0" t="0" r="0" b="0"/>
          <wp:docPr id="17230" name="图片 3" descr="微信图片_20201027090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 name="图片 3" descr="微信图片_20201027090311"/>
                  <pic:cNvPicPr>
                    <a:picLocks noChangeAspect="1"/>
                  </pic:cNvPicPr>
                </pic:nvPicPr>
                <pic:blipFill>
                  <a:blip r:embed="rId1"/>
                  <a:stretch>
                    <a:fillRect/>
                  </a:stretch>
                </pic:blipFill>
                <pic:spPr>
                  <a:xfrm>
                    <a:off x="0" y="0"/>
                    <a:ext cx="171450" cy="171450"/>
                  </a:xfrm>
                  <a:prstGeom prst="rect">
                    <a:avLst/>
                  </a:prstGeom>
                  <a:noFill/>
                  <a:ln>
                    <a:noFill/>
                  </a:ln>
                </pic:spPr>
              </pic:pic>
            </a:graphicData>
          </a:graphic>
        </wp:inline>
      </w:drawing>
    </w:r>
    <w:r>
      <w:rPr>
        <w:rFonts w:hint="eastAsia" w:ascii="新宋体" w:hAnsi="新宋体" w:eastAsia="新宋体" w:cs="新宋体"/>
        <w:b/>
        <w:kern w:val="0"/>
        <w:szCs w:val="21"/>
      </w:rPr>
      <w:t>华睿诚项目管理有限公司</w:t>
    </w:r>
    <w:r>
      <w:rPr>
        <w:rFonts w:hint="eastAsia" w:ascii="宋体" w:hAnsi="宋体"/>
        <w:b/>
        <w:bCs/>
        <w:i/>
        <w:iCs/>
        <w:kern w:val="0"/>
        <w:szCs w:val="21"/>
      </w:rPr>
      <w:t xml:space="preserve">                                               </w:t>
    </w:r>
    <w:r>
      <w:rPr>
        <w:rFonts w:hint="eastAsia" w:ascii="新宋体" w:hAnsi="新宋体" w:eastAsia="新宋体" w:cs="新宋体"/>
        <w:b/>
        <w:kern w:val="0"/>
        <w:szCs w:val="21"/>
      </w:rPr>
      <w:t>电话（传真）029-85393806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4384" behindDoc="0" locked="0" layoutInCell="1" allowOverlap="1">
              <wp:simplePos x="0" y="0"/>
              <wp:positionH relativeFrom="margin">
                <wp:posOffset>2722880</wp:posOffset>
              </wp:positionH>
              <wp:positionV relativeFrom="paragraph">
                <wp:posOffset>-190500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4.4pt;margin-top:-15pt;height:144pt;width:144pt;mso-position-horizontal-relative:margin;mso-wrap-style:none;z-index:251664384;mso-width-relative:page;mso-height-relative:page;" filled="f" stroked="f" coordsize="21600,21600" o:gfxdata="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JokAbYAAAACwEAAA8AAAAAAAAAAQAgAAAAIgAAAGRycy9kb3ducmV2LnhtbFBLAQIU&#10;ABQAAAAIAIdO4kBiydc/LAIAAFcEAAAOAAAAAAAAAAEAIAAAACcBAABkcnMvZTJvRG9jLnhtbFBL&#10;BQYAAAAABgAGAFkBAADF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5408" behindDoc="0" locked="0" layoutInCell="1" allowOverlap="1">
              <wp:simplePos x="0" y="0"/>
              <wp:positionH relativeFrom="margin">
                <wp:posOffset>2732405</wp:posOffset>
              </wp:positionH>
              <wp:positionV relativeFrom="paragraph">
                <wp:posOffset>-200025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5.15pt;margin-top:-15.75pt;height:144pt;width:144pt;mso-position-horizontal-relative:margin;mso-wrap-style:none;z-index:251665408;mso-width-relative:page;mso-height-relative:page;" filled="f" stroked="f" coordsize="21600,21600" o:gfxdata="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C9qetkAAAALAQAADwAAAAAAAAABACAAAAAiAAAAZHJzL2Rvd25yZXYueG1sUEsB&#10;AhQAFAAAAAgAh07iQMqEhH8tAgAAVwQAAA4AAAAAAAAAAQAgAAAAKAEAAGRycy9lMm9Eb2MueG1s&#10;UEsFBgAAAAAGAAYAWQEAAMc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Style w:val="26"/>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87</w:t>
                    </w:r>
                    <w:r>
                      <w:fldChar w:fldCharType="end"/>
                    </w:r>
                  </w:p>
                </w:txbxContent>
              </v:textbox>
            </v:shape>
          </w:pict>
        </mc:Fallback>
      </mc:AlternateContent>
    </w:r>
  </w:p>
  <w:p>
    <w:pPr>
      <w:pStyle w:val="14"/>
      <w:spacing w:line="276" w:lineRule="auto"/>
      <w:jc w:val="both"/>
      <w:rPr>
        <w:bCs/>
      </w:rPr>
    </w:pPr>
    <w:r>
      <w:rPr>
        <w:rFonts w:ascii="宋体" w:hAnsi="宋体"/>
        <w:bCs/>
      </w:rPr>
      <w:drawing>
        <wp:inline distT="0" distB="0" distL="0" distR="0">
          <wp:extent cx="161925" cy="161925"/>
          <wp:effectExtent l="19050" t="0" r="9525" b="0"/>
          <wp:docPr id="1" name="图片 4" descr="微信图片_20200914085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微信图片_20200914085836.jpg"/>
                  <pic:cNvPicPr>
                    <a:picLocks noChangeAspect="1" noChangeArrowheads="1"/>
                  </pic:cNvPicPr>
                </pic:nvPicPr>
                <pic:blipFill>
                  <a:blip r:embed="rId1"/>
                  <a:srcRect/>
                  <a:stretch>
                    <a:fillRect/>
                  </a:stretch>
                </pic:blipFill>
                <pic:spPr>
                  <a:xfrm>
                    <a:off x="0" y="0"/>
                    <a:ext cx="161925" cy="161925"/>
                  </a:xfrm>
                  <a:prstGeom prst="rect">
                    <a:avLst/>
                  </a:prstGeom>
                  <a:noFill/>
                  <a:ln w="9525">
                    <a:noFill/>
                    <a:miter lim="800000"/>
                    <a:headEnd/>
                    <a:tailEnd/>
                  </a:ln>
                </pic:spPr>
              </pic:pic>
            </a:graphicData>
          </a:graphic>
        </wp:inline>
      </w:drawing>
    </w:r>
    <w:r>
      <w:rPr>
        <w:rFonts w:hint="eastAsia" w:ascii="宋体" w:hAnsi="宋体"/>
        <w:bCs/>
      </w:rPr>
      <w:t>华睿诚项目管理有限公司                                             电话（传真）：029-85393806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380" w:lineRule="exact"/>
      <w:jc w:val="left"/>
      <w:rPr>
        <w:b/>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81</w:t>
                    </w:r>
                    <w:r>
                      <w:fldChar w:fldCharType="end"/>
                    </w:r>
                  </w:p>
                </w:txbxContent>
              </v:textbox>
            </v:shape>
          </w:pict>
        </mc:Fallback>
      </mc:AlternateContent>
    </w:r>
    <w:r>
      <w:rPr>
        <w:rFonts w:hint="eastAsia" w:ascii="宋体" w:hAnsi="宋体"/>
        <w:bCs/>
        <w:sz w:val="20"/>
      </w:rPr>
      <w:drawing>
        <wp:inline distT="0" distB="0" distL="114300" distR="114300">
          <wp:extent cx="171450" cy="171450"/>
          <wp:effectExtent l="0" t="0" r="0" b="0"/>
          <wp:docPr id="7" name="图片 8" descr="微信图片_20201027090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微信图片_20201027090311"/>
                  <pic:cNvPicPr>
                    <a:picLocks noChangeAspect="1"/>
                  </pic:cNvPicPr>
                </pic:nvPicPr>
                <pic:blipFill>
                  <a:blip r:embed="rId1"/>
                  <a:stretch>
                    <a:fillRect/>
                  </a:stretch>
                </pic:blipFill>
                <pic:spPr>
                  <a:xfrm>
                    <a:off x="0" y="0"/>
                    <a:ext cx="171450" cy="171450"/>
                  </a:xfrm>
                  <a:prstGeom prst="rect">
                    <a:avLst/>
                  </a:prstGeom>
                  <a:noFill/>
                  <a:ln>
                    <a:noFill/>
                  </a:ln>
                </pic:spPr>
              </pic:pic>
            </a:graphicData>
          </a:graphic>
        </wp:inline>
      </w:drawing>
    </w:r>
    <w:r>
      <w:rPr>
        <w:rFonts w:hint="eastAsia" w:ascii="新宋体" w:hAnsi="新宋体" w:eastAsia="新宋体" w:cs="新宋体"/>
        <w:b/>
        <w:kern w:val="0"/>
        <w:szCs w:val="21"/>
      </w:rPr>
      <w:t>华睿诚项目管理有限公司</w:t>
    </w:r>
    <w:r>
      <w:rPr>
        <w:rFonts w:hint="eastAsia" w:ascii="仿宋" w:hAnsi="仿宋" w:eastAsia="仿宋" w:cs="仿宋"/>
        <w:b/>
        <w:kern w:val="0"/>
        <w:szCs w:val="21"/>
      </w:rPr>
      <w:t xml:space="preserve">                        </w:t>
    </w:r>
    <w:r>
      <w:rPr>
        <w:rFonts w:hint="eastAsia" w:ascii="新宋体" w:hAnsi="新宋体" w:eastAsia="新宋体" w:cs="新宋体"/>
        <w:b/>
        <w:kern w:val="0"/>
        <w:szCs w:val="21"/>
      </w:rPr>
      <w:t>电话（传真）029-85393806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left" w:pos="3135"/>
      </w:tabs>
      <w:jc w:val="left"/>
    </w:pP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ind w:left="-13" w:leftChars="-135" w:right="-245" w:rightChars="-102" w:hanging="311" w:hangingChars="129"/>
      <w:rPr>
        <w:rFonts w:ascii="宋体" w:hAnsi="宋体" w:cs="宋体"/>
        <w:b/>
        <w:color w:val="000000"/>
        <w:szCs w:val="24"/>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ascii="宋体" w:hAnsi="宋体"/>
        <w:bCs/>
        <w:color w:val="000000"/>
        <w:sz w:val="20"/>
        <w:u w:val="single"/>
        <w:shd w:val="pct10" w:color="auto" w:fill="FFFFFF"/>
      </w:rPr>
    </w:pPr>
    <w:r>
      <w:rPr>
        <w:sz w:val="20"/>
      </w:rPr>
      <mc:AlternateContent>
        <mc:Choice Requires="wps">
          <w:drawing>
            <wp:anchor distT="0" distB="0" distL="114300" distR="114300" simplePos="0" relativeHeight="251663360" behindDoc="0" locked="0" layoutInCell="1" allowOverlap="1">
              <wp:simplePos x="0" y="0"/>
              <wp:positionH relativeFrom="column">
                <wp:posOffset>15240</wp:posOffset>
              </wp:positionH>
              <wp:positionV relativeFrom="paragraph">
                <wp:posOffset>152400</wp:posOffset>
              </wp:positionV>
              <wp:extent cx="5547995" cy="1905"/>
              <wp:effectExtent l="0" t="0" r="0" b="0"/>
              <wp:wrapNone/>
              <wp:docPr id="9" name="直接连接符 9"/>
              <wp:cNvGraphicFramePr/>
              <a:graphic xmlns:a="http://schemas.openxmlformats.org/drawingml/2006/main">
                <a:graphicData uri="http://schemas.microsoft.com/office/word/2010/wordprocessingShape">
                  <wps:wsp>
                    <wps:cNvCnPr/>
                    <wps:spPr>
                      <a:xfrm>
                        <a:off x="1130935" y="656590"/>
                        <a:ext cx="5547995" cy="1905"/>
                      </a:xfrm>
                      <a:prstGeom prst="line">
                        <a:avLst/>
                      </a:prstGeom>
                      <a:ln w="3175"/>
                    </wps:spPr>
                    <wps:style>
                      <a:lnRef idx="2">
                        <a:prstClr val="black"/>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pt;margin-top:12pt;height:0.15pt;width:436.85pt;z-index:251663360;mso-width-relative:page;mso-height-relative:page;" filled="f" stroked="t" coordsize="21600,21600" o:gfxdata="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scHwy0wAAAAcBAAAPAAAAAAAAAAEAIAAAACIAAABkcnMvZG93bnJldi54bWxQSwECFAAUAAAA&#10;CACHTuJAsLIdgPMBAAC+AwAADgAAAAAAAAABACAAAAAiAQAAZHJzL2Uyb0RvYy54bWxQSwUGAAAA&#10;AAYABgBZAQAAhwUAAAAA&#10;">
              <v:fill on="f" focussize="0,0"/>
              <v:stroke weight="0.25pt" color="#000000" miterlimit="8" joinstyle="miter"/>
              <v:imagedata o:title=""/>
              <o:lock v:ext="edit" aspectratio="f"/>
            </v:lin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ascii="仿宋" w:hAnsi="仿宋"/>
        <w:b/>
        <w:color w:val="000000"/>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FEC72"/>
    <w:multiLevelType w:val="singleLevel"/>
    <w:tmpl w:val="A57FEC72"/>
    <w:lvl w:ilvl="0" w:tentative="0">
      <w:start w:val="7"/>
      <w:numFmt w:val="chineseCounting"/>
      <w:suff w:val="nothing"/>
      <w:lvlText w:val="（%1）"/>
      <w:lvlJc w:val="left"/>
      <w:rPr>
        <w:rFonts w:hint="eastAsia"/>
      </w:rPr>
    </w:lvl>
  </w:abstractNum>
  <w:abstractNum w:abstractNumId="1">
    <w:nsid w:val="EA0021B9"/>
    <w:multiLevelType w:val="singleLevel"/>
    <w:tmpl w:val="EA0021B9"/>
    <w:lvl w:ilvl="0" w:tentative="0">
      <w:start w:val="6"/>
      <w:numFmt w:val="chineseCounting"/>
      <w:suff w:val="nothing"/>
      <w:lvlText w:val="%1、"/>
      <w:lvlJc w:val="left"/>
      <w:rPr>
        <w:rFonts w:hint="eastAsia"/>
      </w:rPr>
    </w:lvl>
  </w:abstractNum>
  <w:abstractNum w:abstractNumId="2">
    <w:nsid w:val="F69AE05D"/>
    <w:multiLevelType w:val="singleLevel"/>
    <w:tmpl w:val="F69AE05D"/>
    <w:lvl w:ilvl="0" w:tentative="0">
      <w:start w:val="4"/>
      <w:numFmt w:val="chineseCounting"/>
      <w:suff w:val="nothing"/>
      <w:lvlText w:val="%1、"/>
      <w:lvlJc w:val="left"/>
      <w:rPr>
        <w:rFonts w:hint="eastAsia"/>
      </w:rPr>
    </w:lvl>
  </w:abstractNum>
  <w:abstractNum w:abstractNumId="3">
    <w:nsid w:val="1D94765A"/>
    <w:multiLevelType w:val="singleLevel"/>
    <w:tmpl w:val="1D94765A"/>
    <w:lvl w:ilvl="0" w:tentative="0">
      <w:start w:val="1"/>
      <w:numFmt w:val="decimal"/>
      <w:lvlText w:val="%1."/>
      <w:lvlJc w:val="left"/>
      <w:pPr>
        <w:tabs>
          <w:tab w:val="left" w:pos="312"/>
        </w:tabs>
      </w:pPr>
    </w:lvl>
  </w:abstractNum>
  <w:abstractNum w:abstractNumId="4">
    <w:nsid w:val="504B9100"/>
    <w:multiLevelType w:val="singleLevel"/>
    <w:tmpl w:val="504B9100"/>
    <w:lvl w:ilvl="0" w:tentative="0">
      <w:start w:val="3"/>
      <w:numFmt w:val="decimal"/>
      <w:suff w:val="nothing"/>
      <w:lvlText w:val="%1、"/>
      <w:lvlJc w:val="left"/>
    </w:lvl>
  </w:abstractNum>
  <w:abstractNum w:abstractNumId="5">
    <w:nsid w:val="58E5EC48"/>
    <w:multiLevelType w:val="singleLevel"/>
    <w:tmpl w:val="58E5EC48"/>
    <w:lvl w:ilvl="0" w:tentative="0">
      <w:start w:val="1"/>
      <w:numFmt w:val="decimal"/>
      <w:suff w:val="nothing"/>
      <w:lvlText w:val="（%1）"/>
      <w:lvlJc w:val="left"/>
      <w:rPr>
        <w:rFonts w:cs="Times New Roman"/>
      </w:rPr>
    </w:lvl>
  </w:abstractNum>
  <w:abstractNum w:abstractNumId="6">
    <w:nsid w:val="7411988B"/>
    <w:multiLevelType w:val="singleLevel"/>
    <w:tmpl w:val="7411988B"/>
    <w:lvl w:ilvl="0" w:tentative="0">
      <w:start w:val="6"/>
      <w:numFmt w:val="chineseCounting"/>
      <w:suff w:val="nothing"/>
      <w:lvlText w:val="%1、"/>
      <w:lvlJc w:val="left"/>
      <w:rPr>
        <w:rFonts w:hint="eastAsia"/>
      </w:rPr>
    </w:lvl>
  </w:abstractNum>
  <w:num w:numId="1">
    <w:abstractNumId w:val="6"/>
  </w:num>
  <w:num w:numId="2">
    <w:abstractNumId w:val="1"/>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24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OGI2ZWY3MDMzNTJmN2EyNzdhMGJmZmMzOThlMzAifQ=="/>
  </w:docVars>
  <w:rsids>
    <w:rsidRoot w:val="7E7F2F3E"/>
    <w:rsid w:val="00005D47"/>
    <w:rsid w:val="000103CE"/>
    <w:rsid w:val="00010636"/>
    <w:rsid w:val="0001525C"/>
    <w:rsid w:val="00025650"/>
    <w:rsid w:val="00031D83"/>
    <w:rsid w:val="00045AFF"/>
    <w:rsid w:val="00046D90"/>
    <w:rsid w:val="00055AB3"/>
    <w:rsid w:val="0005700C"/>
    <w:rsid w:val="00060026"/>
    <w:rsid w:val="00062ED7"/>
    <w:rsid w:val="00072187"/>
    <w:rsid w:val="00072198"/>
    <w:rsid w:val="00076031"/>
    <w:rsid w:val="00081142"/>
    <w:rsid w:val="00081ED7"/>
    <w:rsid w:val="000910BB"/>
    <w:rsid w:val="00092DF8"/>
    <w:rsid w:val="000A2004"/>
    <w:rsid w:val="000A4276"/>
    <w:rsid w:val="000A49EF"/>
    <w:rsid w:val="000B1774"/>
    <w:rsid w:val="000B6B57"/>
    <w:rsid w:val="000B7F31"/>
    <w:rsid w:val="000C03FF"/>
    <w:rsid w:val="000C39E7"/>
    <w:rsid w:val="000C3EE1"/>
    <w:rsid w:val="000D3862"/>
    <w:rsid w:val="000E097F"/>
    <w:rsid w:val="000E24CB"/>
    <w:rsid w:val="000E7DF2"/>
    <w:rsid w:val="000F2115"/>
    <w:rsid w:val="00104981"/>
    <w:rsid w:val="001112D8"/>
    <w:rsid w:val="00121463"/>
    <w:rsid w:val="00121C50"/>
    <w:rsid w:val="0012285F"/>
    <w:rsid w:val="00131B21"/>
    <w:rsid w:val="00134787"/>
    <w:rsid w:val="00141620"/>
    <w:rsid w:val="001460CC"/>
    <w:rsid w:val="001539F3"/>
    <w:rsid w:val="00153C06"/>
    <w:rsid w:val="00154B62"/>
    <w:rsid w:val="00156387"/>
    <w:rsid w:val="00156957"/>
    <w:rsid w:val="00162522"/>
    <w:rsid w:val="00166836"/>
    <w:rsid w:val="00183BDB"/>
    <w:rsid w:val="00184804"/>
    <w:rsid w:val="001C1C8C"/>
    <w:rsid w:val="001D5986"/>
    <w:rsid w:val="001D5FF2"/>
    <w:rsid w:val="001E197B"/>
    <w:rsid w:val="001E6BFA"/>
    <w:rsid w:val="001E726A"/>
    <w:rsid w:val="001F51F6"/>
    <w:rsid w:val="001F62E3"/>
    <w:rsid w:val="00202945"/>
    <w:rsid w:val="00203B8E"/>
    <w:rsid w:val="00205598"/>
    <w:rsid w:val="002242FA"/>
    <w:rsid w:val="00235B6D"/>
    <w:rsid w:val="00236EB6"/>
    <w:rsid w:val="00240C36"/>
    <w:rsid w:val="0024174D"/>
    <w:rsid w:val="00244B36"/>
    <w:rsid w:val="00251A33"/>
    <w:rsid w:val="00253392"/>
    <w:rsid w:val="00260C34"/>
    <w:rsid w:val="00264D6B"/>
    <w:rsid w:val="00271D15"/>
    <w:rsid w:val="00272E17"/>
    <w:rsid w:val="00273FBB"/>
    <w:rsid w:val="00274D12"/>
    <w:rsid w:val="00277284"/>
    <w:rsid w:val="002776C9"/>
    <w:rsid w:val="0028010C"/>
    <w:rsid w:val="00281AFA"/>
    <w:rsid w:val="00290AAE"/>
    <w:rsid w:val="002A1AA4"/>
    <w:rsid w:val="002A3300"/>
    <w:rsid w:val="002A5D68"/>
    <w:rsid w:val="002B0277"/>
    <w:rsid w:val="002C24A9"/>
    <w:rsid w:val="002D69EE"/>
    <w:rsid w:val="002D7266"/>
    <w:rsid w:val="002D767C"/>
    <w:rsid w:val="002E5E91"/>
    <w:rsid w:val="002F117A"/>
    <w:rsid w:val="002F4144"/>
    <w:rsid w:val="002F6738"/>
    <w:rsid w:val="003132BD"/>
    <w:rsid w:val="00316049"/>
    <w:rsid w:val="00326D25"/>
    <w:rsid w:val="00333E0B"/>
    <w:rsid w:val="00335E48"/>
    <w:rsid w:val="00337621"/>
    <w:rsid w:val="00340CDE"/>
    <w:rsid w:val="0034271F"/>
    <w:rsid w:val="00342C81"/>
    <w:rsid w:val="00356B2A"/>
    <w:rsid w:val="003602B8"/>
    <w:rsid w:val="00360929"/>
    <w:rsid w:val="003654B0"/>
    <w:rsid w:val="0037528F"/>
    <w:rsid w:val="00377D05"/>
    <w:rsid w:val="003826EB"/>
    <w:rsid w:val="00392912"/>
    <w:rsid w:val="00395E18"/>
    <w:rsid w:val="00397097"/>
    <w:rsid w:val="00397D18"/>
    <w:rsid w:val="003A0B0F"/>
    <w:rsid w:val="003A35E7"/>
    <w:rsid w:val="003A7CF5"/>
    <w:rsid w:val="003B0663"/>
    <w:rsid w:val="003B72E4"/>
    <w:rsid w:val="003B77FC"/>
    <w:rsid w:val="003C6B2B"/>
    <w:rsid w:val="003D16DC"/>
    <w:rsid w:val="003D3725"/>
    <w:rsid w:val="003E3E0B"/>
    <w:rsid w:val="003F4DA5"/>
    <w:rsid w:val="00406741"/>
    <w:rsid w:val="00415365"/>
    <w:rsid w:val="004153F2"/>
    <w:rsid w:val="00415C8F"/>
    <w:rsid w:val="0042528D"/>
    <w:rsid w:val="00426AFC"/>
    <w:rsid w:val="00426B71"/>
    <w:rsid w:val="00431F76"/>
    <w:rsid w:val="0043606F"/>
    <w:rsid w:val="00437334"/>
    <w:rsid w:val="004412D4"/>
    <w:rsid w:val="00445277"/>
    <w:rsid w:val="00452942"/>
    <w:rsid w:val="00454DAE"/>
    <w:rsid w:val="00461B4A"/>
    <w:rsid w:val="004644C1"/>
    <w:rsid w:val="004653C8"/>
    <w:rsid w:val="0046549F"/>
    <w:rsid w:val="0046672A"/>
    <w:rsid w:val="004715D8"/>
    <w:rsid w:val="00476699"/>
    <w:rsid w:val="00481908"/>
    <w:rsid w:val="0048248D"/>
    <w:rsid w:val="00492116"/>
    <w:rsid w:val="004A0763"/>
    <w:rsid w:val="004A32F9"/>
    <w:rsid w:val="004A7F6F"/>
    <w:rsid w:val="004B094C"/>
    <w:rsid w:val="004C133C"/>
    <w:rsid w:val="004C1920"/>
    <w:rsid w:val="004C43F9"/>
    <w:rsid w:val="004E2A99"/>
    <w:rsid w:val="004E7D64"/>
    <w:rsid w:val="004F5362"/>
    <w:rsid w:val="004F5E15"/>
    <w:rsid w:val="005028FF"/>
    <w:rsid w:val="00507464"/>
    <w:rsid w:val="00507E92"/>
    <w:rsid w:val="00515F8D"/>
    <w:rsid w:val="00521CC9"/>
    <w:rsid w:val="00525B32"/>
    <w:rsid w:val="00527EB6"/>
    <w:rsid w:val="00531105"/>
    <w:rsid w:val="0053754C"/>
    <w:rsid w:val="005402EC"/>
    <w:rsid w:val="00544694"/>
    <w:rsid w:val="00550303"/>
    <w:rsid w:val="00553CF2"/>
    <w:rsid w:val="0056129C"/>
    <w:rsid w:val="005669F9"/>
    <w:rsid w:val="0058583D"/>
    <w:rsid w:val="005A0848"/>
    <w:rsid w:val="005B7C3D"/>
    <w:rsid w:val="005C0196"/>
    <w:rsid w:val="005C1E68"/>
    <w:rsid w:val="005D77E3"/>
    <w:rsid w:val="005E0DDA"/>
    <w:rsid w:val="005E65C7"/>
    <w:rsid w:val="005F0FC1"/>
    <w:rsid w:val="005F1E61"/>
    <w:rsid w:val="00602A9A"/>
    <w:rsid w:val="00611086"/>
    <w:rsid w:val="0061137D"/>
    <w:rsid w:val="0061485F"/>
    <w:rsid w:val="00622146"/>
    <w:rsid w:val="0064260D"/>
    <w:rsid w:val="00644623"/>
    <w:rsid w:val="00652723"/>
    <w:rsid w:val="00656C59"/>
    <w:rsid w:val="00656DEB"/>
    <w:rsid w:val="006573C2"/>
    <w:rsid w:val="00657596"/>
    <w:rsid w:val="0066074F"/>
    <w:rsid w:val="00661E2C"/>
    <w:rsid w:val="006715BE"/>
    <w:rsid w:val="006731AE"/>
    <w:rsid w:val="00675AAD"/>
    <w:rsid w:val="00676FB3"/>
    <w:rsid w:val="0068475E"/>
    <w:rsid w:val="006910CE"/>
    <w:rsid w:val="00694D51"/>
    <w:rsid w:val="0069677F"/>
    <w:rsid w:val="006A0BBB"/>
    <w:rsid w:val="006A4BB4"/>
    <w:rsid w:val="006B0FFD"/>
    <w:rsid w:val="006B7567"/>
    <w:rsid w:val="006B76FC"/>
    <w:rsid w:val="006C0275"/>
    <w:rsid w:val="006C2BB3"/>
    <w:rsid w:val="006C33B5"/>
    <w:rsid w:val="006C67AF"/>
    <w:rsid w:val="006D084A"/>
    <w:rsid w:val="006D2940"/>
    <w:rsid w:val="006D6E7F"/>
    <w:rsid w:val="006D7F38"/>
    <w:rsid w:val="006F0970"/>
    <w:rsid w:val="006F3692"/>
    <w:rsid w:val="006F4CE8"/>
    <w:rsid w:val="00716BC5"/>
    <w:rsid w:val="0073102A"/>
    <w:rsid w:val="00734D3B"/>
    <w:rsid w:val="007358B4"/>
    <w:rsid w:val="00741986"/>
    <w:rsid w:val="00744C46"/>
    <w:rsid w:val="00754053"/>
    <w:rsid w:val="007540F3"/>
    <w:rsid w:val="00763DC5"/>
    <w:rsid w:val="00765056"/>
    <w:rsid w:val="00766BC5"/>
    <w:rsid w:val="00770E9C"/>
    <w:rsid w:val="00773C4E"/>
    <w:rsid w:val="00783195"/>
    <w:rsid w:val="007920D0"/>
    <w:rsid w:val="00795E92"/>
    <w:rsid w:val="007A09F0"/>
    <w:rsid w:val="007A0A4C"/>
    <w:rsid w:val="007A2598"/>
    <w:rsid w:val="007A562A"/>
    <w:rsid w:val="007B1B94"/>
    <w:rsid w:val="007C0FCA"/>
    <w:rsid w:val="007C4269"/>
    <w:rsid w:val="007D5924"/>
    <w:rsid w:val="007D5D3A"/>
    <w:rsid w:val="007E0307"/>
    <w:rsid w:val="007E1345"/>
    <w:rsid w:val="007E32DE"/>
    <w:rsid w:val="007E5C7A"/>
    <w:rsid w:val="007E7BF8"/>
    <w:rsid w:val="007F4A80"/>
    <w:rsid w:val="00810E6C"/>
    <w:rsid w:val="00823997"/>
    <w:rsid w:val="00824AFE"/>
    <w:rsid w:val="00826637"/>
    <w:rsid w:val="00847CA7"/>
    <w:rsid w:val="00852854"/>
    <w:rsid w:val="008528EC"/>
    <w:rsid w:val="00855576"/>
    <w:rsid w:val="00866226"/>
    <w:rsid w:val="00871233"/>
    <w:rsid w:val="00876511"/>
    <w:rsid w:val="00882731"/>
    <w:rsid w:val="00887DA6"/>
    <w:rsid w:val="00891A57"/>
    <w:rsid w:val="008960D9"/>
    <w:rsid w:val="00896A26"/>
    <w:rsid w:val="0089788E"/>
    <w:rsid w:val="008A5353"/>
    <w:rsid w:val="008B20A9"/>
    <w:rsid w:val="008B335D"/>
    <w:rsid w:val="008C12A4"/>
    <w:rsid w:val="008C7571"/>
    <w:rsid w:val="008D2CB2"/>
    <w:rsid w:val="008D6C13"/>
    <w:rsid w:val="008D7E85"/>
    <w:rsid w:val="008E0341"/>
    <w:rsid w:val="008E7988"/>
    <w:rsid w:val="008F3812"/>
    <w:rsid w:val="008F4CAA"/>
    <w:rsid w:val="00906D40"/>
    <w:rsid w:val="0091460F"/>
    <w:rsid w:val="009173BE"/>
    <w:rsid w:val="009207CD"/>
    <w:rsid w:val="00923B88"/>
    <w:rsid w:val="00927AB2"/>
    <w:rsid w:val="00941D17"/>
    <w:rsid w:val="0094586F"/>
    <w:rsid w:val="00956F67"/>
    <w:rsid w:val="00960394"/>
    <w:rsid w:val="00961F7F"/>
    <w:rsid w:val="00967995"/>
    <w:rsid w:val="00970A13"/>
    <w:rsid w:val="0097733D"/>
    <w:rsid w:val="009876BF"/>
    <w:rsid w:val="00995C5B"/>
    <w:rsid w:val="009A5EB9"/>
    <w:rsid w:val="009B5620"/>
    <w:rsid w:val="009C0039"/>
    <w:rsid w:val="009C1B94"/>
    <w:rsid w:val="009C4C54"/>
    <w:rsid w:val="009D030D"/>
    <w:rsid w:val="009D2314"/>
    <w:rsid w:val="009D5DDF"/>
    <w:rsid w:val="009D7E3C"/>
    <w:rsid w:val="009E6688"/>
    <w:rsid w:val="009F00C2"/>
    <w:rsid w:val="00A0380A"/>
    <w:rsid w:val="00A10338"/>
    <w:rsid w:val="00A104AF"/>
    <w:rsid w:val="00A11CDA"/>
    <w:rsid w:val="00A1287E"/>
    <w:rsid w:val="00A15877"/>
    <w:rsid w:val="00A3040D"/>
    <w:rsid w:val="00A358B0"/>
    <w:rsid w:val="00A36190"/>
    <w:rsid w:val="00A43BF5"/>
    <w:rsid w:val="00A461D9"/>
    <w:rsid w:val="00A75958"/>
    <w:rsid w:val="00A76A37"/>
    <w:rsid w:val="00A87385"/>
    <w:rsid w:val="00AA0441"/>
    <w:rsid w:val="00AA0639"/>
    <w:rsid w:val="00AB1317"/>
    <w:rsid w:val="00AB1B68"/>
    <w:rsid w:val="00AC6466"/>
    <w:rsid w:val="00AD388A"/>
    <w:rsid w:val="00AD5938"/>
    <w:rsid w:val="00AD62B1"/>
    <w:rsid w:val="00AE02A8"/>
    <w:rsid w:val="00AE5BF1"/>
    <w:rsid w:val="00AE68F5"/>
    <w:rsid w:val="00AE6D8D"/>
    <w:rsid w:val="00AF1BDF"/>
    <w:rsid w:val="00AF24BE"/>
    <w:rsid w:val="00AF5EC6"/>
    <w:rsid w:val="00AF6C4F"/>
    <w:rsid w:val="00B015AA"/>
    <w:rsid w:val="00B01E83"/>
    <w:rsid w:val="00B02977"/>
    <w:rsid w:val="00B02DCA"/>
    <w:rsid w:val="00B04BF3"/>
    <w:rsid w:val="00B0590A"/>
    <w:rsid w:val="00B12813"/>
    <w:rsid w:val="00B242B4"/>
    <w:rsid w:val="00B25C72"/>
    <w:rsid w:val="00B2665C"/>
    <w:rsid w:val="00B328F5"/>
    <w:rsid w:val="00B36D51"/>
    <w:rsid w:val="00B42712"/>
    <w:rsid w:val="00B4572D"/>
    <w:rsid w:val="00B56365"/>
    <w:rsid w:val="00B7055F"/>
    <w:rsid w:val="00B73B4B"/>
    <w:rsid w:val="00B747FD"/>
    <w:rsid w:val="00B835F1"/>
    <w:rsid w:val="00B91563"/>
    <w:rsid w:val="00BA222A"/>
    <w:rsid w:val="00BA257E"/>
    <w:rsid w:val="00BA269D"/>
    <w:rsid w:val="00BB083D"/>
    <w:rsid w:val="00BC5EAD"/>
    <w:rsid w:val="00BD011F"/>
    <w:rsid w:val="00BD26DC"/>
    <w:rsid w:val="00BD4B03"/>
    <w:rsid w:val="00BE3175"/>
    <w:rsid w:val="00BF1FCD"/>
    <w:rsid w:val="00BF3226"/>
    <w:rsid w:val="00BF65C4"/>
    <w:rsid w:val="00C06F7C"/>
    <w:rsid w:val="00C1069C"/>
    <w:rsid w:val="00C147CD"/>
    <w:rsid w:val="00C256FB"/>
    <w:rsid w:val="00C32B5D"/>
    <w:rsid w:val="00C370AF"/>
    <w:rsid w:val="00C407A1"/>
    <w:rsid w:val="00C45FC3"/>
    <w:rsid w:val="00C52C9B"/>
    <w:rsid w:val="00C61D09"/>
    <w:rsid w:val="00C63DB1"/>
    <w:rsid w:val="00C63F68"/>
    <w:rsid w:val="00C71835"/>
    <w:rsid w:val="00C7227D"/>
    <w:rsid w:val="00C75BD1"/>
    <w:rsid w:val="00C8119C"/>
    <w:rsid w:val="00C8345F"/>
    <w:rsid w:val="00C844EE"/>
    <w:rsid w:val="00C857A3"/>
    <w:rsid w:val="00C94A76"/>
    <w:rsid w:val="00C9525D"/>
    <w:rsid w:val="00CA2B01"/>
    <w:rsid w:val="00CA37F7"/>
    <w:rsid w:val="00CA559F"/>
    <w:rsid w:val="00CA5D1A"/>
    <w:rsid w:val="00CA7E60"/>
    <w:rsid w:val="00CB3EE5"/>
    <w:rsid w:val="00CB606D"/>
    <w:rsid w:val="00CB7C59"/>
    <w:rsid w:val="00CC1557"/>
    <w:rsid w:val="00CC6FCD"/>
    <w:rsid w:val="00CD1AFB"/>
    <w:rsid w:val="00CD3ACF"/>
    <w:rsid w:val="00CD4FC6"/>
    <w:rsid w:val="00CD5421"/>
    <w:rsid w:val="00CE3DF1"/>
    <w:rsid w:val="00CF01AA"/>
    <w:rsid w:val="00CF1417"/>
    <w:rsid w:val="00CF1651"/>
    <w:rsid w:val="00CF1BCD"/>
    <w:rsid w:val="00CF31FE"/>
    <w:rsid w:val="00D047F8"/>
    <w:rsid w:val="00D05B39"/>
    <w:rsid w:val="00D12066"/>
    <w:rsid w:val="00D137C8"/>
    <w:rsid w:val="00D14059"/>
    <w:rsid w:val="00D201D4"/>
    <w:rsid w:val="00D35A80"/>
    <w:rsid w:val="00D57072"/>
    <w:rsid w:val="00D6099E"/>
    <w:rsid w:val="00D6523F"/>
    <w:rsid w:val="00D67FB3"/>
    <w:rsid w:val="00D72586"/>
    <w:rsid w:val="00D8438A"/>
    <w:rsid w:val="00D86BDB"/>
    <w:rsid w:val="00D91355"/>
    <w:rsid w:val="00D94AFA"/>
    <w:rsid w:val="00D979CD"/>
    <w:rsid w:val="00DA145C"/>
    <w:rsid w:val="00DA2C2E"/>
    <w:rsid w:val="00DA6508"/>
    <w:rsid w:val="00DB10EE"/>
    <w:rsid w:val="00DB5E42"/>
    <w:rsid w:val="00DB7ADE"/>
    <w:rsid w:val="00DD0214"/>
    <w:rsid w:val="00DD0F03"/>
    <w:rsid w:val="00DD31FD"/>
    <w:rsid w:val="00DD3E45"/>
    <w:rsid w:val="00DE0BE0"/>
    <w:rsid w:val="00DE7FB8"/>
    <w:rsid w:val="00DF5473"/>
    <w:rsid w:val="00DF6AAA"/>
    <w:rsid w:val="00E02428"/>
    <w:rsid w:val="00E16B86"/>
    <w:rsid w:val="00E16C7D"/>
    <w:rsid w:val="00E20BD3"/>
    <w:rsid w:val="00E41E82"/>
    <w:rsid w:val="00E45E05"/>
    <w:rsid w:val="00E73D7F"/>
    <w:rsid w:val="00E83CA2"/>
    <w:rsid w:val="00E85D53"/>
    <w:rsid w:val="00E8602B"/>
    <w:rsid w:val="00E8723A"/>
    <w:rsid w:val="00E93BD2"/>
    <w:rsid w:val="00E9752E"/>
    <w:rsid w:val="00EA097E"/>
    <w:rsid w:val="00EA5EE6"/>
    <w:rsid w:val="00EA62B0"/>
    <w:rsid w:val="00EA71E2"/>
    <w:rsid w:val="00EB1993"/>
    <w:rsid w:val="00EC0C15"/>
    <w:rsid w:val="00ED173F"/>
    <w:rsid w:val="00ED3CAE"/>
    <w:rsid w:val="00EE17DE"/>
    <w:rsid w:val="00EE1E47"/>
    <w:rsid w:val="00EE46D8"/>
    <w:rsid w:val="00EE757D"/>
    <w:rsid w:val="00F049B5"/>
    <w:rsid w:val="00F11009"/>
    <w:rsid w:val="00F124DD"/>
    <w:rsid w:val="00F13740"/>
    <w:rsid w:val="00F140B5"/>
    <w:rsid w:val="00F22222"/>
    <w:rsid w:val="00F27D3F"/>
    <w:rsid w:val="00F3140C"/>
    <w:rsid w:val="00F3233F"/>
    <w:rsid w:val="00F3581C"/>
    <w:rsid w:val="00F40C3A"/>
    <w:rsid w:val="00F449D8"/>
    <w:rsid w:val="00F44B9E"/>
    <w:rsid w:val="00F525DC"/>
    <w:rsid w:val="00F5299F"/>
    <w:rsid w:val="00F5785D"/>
    <w:rsid w:val="00F62053"/>
    <w:rsid w:val="00F62243"/>
    <w:rsid w:val="00F63592"/>
    <w:rsid w:val="00F662E5"/>
    <w:rsid w:val="00F66473"/>
    <w:rsid w:val="00F665E3"/>
    <w:rsid w:val="00F66D1B"/>
    <w:rsid w:val="00F71439"/>
    <w:rsid w:val="00F73C72"/>
    <w:rsid w:val="00F82677"/>
    <w:rsid w:val="00F8638B"/>
    <w:rsid w:val="00F97529"/>
    <w:rsid w:val="00FA5168"/>
    <w:rsid w:val="00FB3634"/>
    <w:rsid w:val="00FB3D73"/>
    <w:rsid w:val="00FC515E"/>
    <w:rsid w:val="00FD3009"/>
    <w:rsid w:val="00FD562E"/>
    <w:rsid w:val="00FE338C"/>
    <w:rsid w:val="00FF0BC3"/>
    <w:rsid w:val="00FF697A"/>
    <w:rsid w:val="01105A0A"/>
    <w:rsid w:val="01AA6504"/>
    <w:rsid w:val="01B110AA"/>
    <w:rsid w:val="024261A6"/>
    <w:rsid w:val="028101E0"/>
    <w:rsid w:val="034330E1"/>
    <w:rsid w:val="03830824"/>
    <w:rsid w:val="04064BD7"/>
    <w:rsid w:val="041A5FB0"/>
    <w:rsid w:val="04ED512E"/>
    <w:rsid w:val="05856248"/>
    <w:rsid w:val="05A47FEE"/>
    <w:rsid w:val="066C34BB"/>
    <w:rsid w:val="06F963E0"/>
    <w:rsid w:val="06FF5187"/>
    <w:rsid w:val="070D6FA5"/>
    <w:rsid w:val="07725575"/>
    <w:rsid w:val="078B2285"/>
    <w:rsid w:val="07D94EB7"/>
    <w:rsid w:val="07DE3AB4"/>
    <w:rsid w:val="07E93921"/>
    <w:rsid w:val="099F14A8"/>
    <w:rsid w:val="09B72FD5"/>
    <w:rsid w:val="0A317E94"/>
    <w:rsid w:val="0A8408ED"/>
    <w:rsid w:val="0C3F6A91"/>
    <w:rsid w:val="0CA165C4"/>
    <w:rsid w:val="0DCA3470"/>
    <w:rsid w:val="0E361A21"/>
    <w:rsid w:val="0E365596"/>
    <w:rsid w:val="0E72316A"/>
    <w:rsid w:val="0EF64A53"/>
    <w:rsid w:val="0F5A2CF1"/>
    <w:rsid w:val="0F6634D4"/>
    <w:rsid w:val="10550A06"/>
    <w:rsid w:val="10613889"/>
    <w:rsid w:val="11745454"/>
    <w:rsid w:val="11C02504"/>
    <w:rsid w:val="11DA3D05"/>
    <w:rsid w:val="1245077D"/>
    <w:rsid w:val="13065CA6"/>
    <w:rsid w:val="13750189"/>
    <w:rsid w:val="139D207E"/>
    <w:rsid w:val="13A14E91"/>
    <w:rsid w:val="140F34AF"/>
    <w:rsid w:val="14154262"/>
    <w:rsid w:val="1440567E"/>
    <w:rsid w:val="14B95E54"/>
    <w:rsid w:val="150B599E"/>
    <w:rsid w:val="158C1E34"/>
    <w:rsid w:val="15E47FE5"/>
    <w:rsid w:val="16783FA1"/>
    <w:rsid w:val="16BE3EE2"/>
    <w:rsid w:val="17160613"/>
    <w:rsid w:val="17564CF3"/>
    <w:rsid w:val="179901BE"/>
    <w:rsid w:val="17C55F10"/>
    <w:rsid w:val="190F687E"/>
    <w:rsid w:val="1A690C47"/>
    <w:rsid w:val="1AFA5418"/>
    <w:rsid w:val="1B073169"/>
    <w:rsid w:val="1B2668E3"/>
    <w:rsid w:val="1BF90862"/>
    <w:rsid w:val="1C925D7E"/>
    <w:rsid w:val="1E320329"/>
    <w:rsid w:val="1EB07400"/>
    <w:rsid w:val="1EB536F3"/>
    <w:rsid w:val="1F17089A"/>
    <w:rsid w:val="1F3F164B"/>
    <w:rsid w:val="1FC44B06"/>
    <w:rsid w:val="1FF800C0"/>
    <w:rsid w:val="218337B2"/>
    <w:rsid w:val="222E7D48"/>
    <w:rsid w:val="22503635"/>
    <w:rsid w:val="230F132C"/>
    <w:rsid w:val="238D3E78"/>
    <w:rsid w:val="239857CE"/>
    <w:rsid w:val="23AD56AF"/>
    <w:rsid w:val="24633C8C"/>
    <w:rsid w:val="24DA01B7"/>
    <w:rsid w:val="25104B15"/>
    <w:rsid w:val="25793443"/>
    <w:rsid w:val="2616583A"/>
    <w:rsid w:val="268370D6"/>
    <w:rsid w:val="26E808D5"/>
    <w:rsid w:val="275E19DD"/>
    <w:rsid w:val="280D2DD7"/>
    <w:rsid w:val="28717BBA"/>
    <w:rsid w:val="2897286F"/>
    <w:rsid w:val="28FC6974"/>
    <w:rsid w:val="29323086"/>
    <w:rsid w:val="295959FF"/>
    <w:rsid w:val="29A02C48"/>
    <w:rsid w:val="29AA27F7"/>
    <w:rsid w:val="2A356208"/>
    <w:rsid w:val="2A3873C3"/>
    <w:rsid w:val="2ABC1DA2"/>
    <w:rsid w:val="2CBD7405"/>
    <w:rsid w:val="2E2865E6"/>
    <w:rsid w:val="2E6D26F1"/>
    <w:rsid w:val="2EDA1CB4"/>
    <w:rsid w:val="2F1C7B2E"/>
    <w:rsid w:val="2F33323C"/>
    <w:rsid w:val="31264FF2"/>
    <w:rsid w:val="31767B49"/>
    <w:rsid w:val="31E87920"/>
    <w:rsid w:val="326F41A9"/>
    <w:rsid w:val="33756DAE"/>
    <w:rsid w:val="33B05A6E"/>
    <w:rsid w:val="342A4220"/>
    <w:rsid w:val="34521185"/>
    <w:rsid w:val="34D51650"/>
    <w:rsid w:val="357D54B1"/>
    <w:rsid w:val="35A30D77"/>
    <w:rsid w:val="363C41B4"/>
    <w:rsid w:val="3645604E"/>
    <w:rsid w:val="366330C7"/>
    <w:rsid w:val="36871C87"/>
    <w:rsid w:val="36D049B0"/>
    <w:rsid w:val="36F5533A"/>
    <w:rsid w:val="370676BE"/>
    <w:rsid w:val="3778599E"/>
    <w:rsid w:val="3790083E"/>
    <w:rsid w:val="3A267A2D"/>
    <w:rsid w:val="3A3B410C"/>
    <w:rsid w:val="3A811E22"/>
    <w:rsid w:val="3ABA62CB"/>
    <w:rsid w:val="3AE62525"/>
    <w:rsid w:val="3B321172"/>
    <w:rsid w:val="3B453A53"/>
    <w:rsid w:val="3B4E7004"/>
    <w:rsid w:val="3BCF3EA1"/>
    <w:rsid w:val="3BD942E5"/>
    <w:rsid w:val="3C4A375C"/>
    <w:rsid w:val="3C850B8E"/>
    <w:rsid w:val="3C957D9D"/>
    <w:rsid w:val="3CAD255F"/>
    <w:rsid w:val="3DF645B9"/>
    <w:rsid w:val="3E132AB5"/>
    <w:rsid w:val="3E155268"/>
    <w:rsid w:val="3EE6343A"/>
    <w:rsid w:val="3F2C3542"/>
    <w:rsid w:val="3F5B7B35"/>
    <w:rsid w:val="40104C12"/>
    <w:rsid w:val="407A3945"/>
    <w:rsid w:val="40925356"/>
    <w:rsid w:val="41A63D38"/>
    <w:rsid w:val="41BD1AED"/>
    <w:rsid w:val="41CB7930"/>
    <w:rsid w:val="42A433BE"/>
    <w:rsid w:val="42B31885"/>
    <w:rsid w:val="42B47F49"/>
    <w:rsid w:val="431974CF"/>
    <w:rsid w:val="43556AEF"/>
    <w:rsid w:val="448E5FF9"/>
    <w:rsid w:val="451D61F2"/>
    <w:rsid w:val="463C1F14"/>
    <w:rsid w:val="467E6B54"/>
    <w:rsid w:val="46CE1383"/>
    <w:rsid w:val="46DE6109"/>
    <w:rsid w:val="47190850"/>
    <w:rsid w:val="473010A8"/>
    <w:rsid w:val="4780434F"/>
    <w:rsid w:val="479201D6"/>
    <w:rsid w:val="49F1059A"/>
    <w:rsid w:val="4A352DAD"/>
    <w:rsid w:val="4A3D2AA8"/>
    <w:rsid w:val="4AA40D9B"/>
    <w:rsid w:val="4B1A6945"/>
    <w:rsid w:val="4B355307"/>
    <w:rsid w:val="4CE32874"/>
    <w:rsid w:val="4D006B38"/>
    <w:rsid w:val="4D956757"/>
    <w:rsid w:val="4DD728CB"/>
    <w:rsid w:val="4DFF39BD"/>
    <w:rsid w:val="4EA928F1"/>
    <w:rsid w:val="509959F4"/>
    <w:rsid w:val="50E46EAC"/>
    <w:rsid w:val="51151291"/>
    <w:rsid w:val="51DD3597"/>
    <w:rsid w:val="52127C1F"/>
    <w:rsid w:val="52693679"/>
    <w:rsid w:val="526A50D2"/>
    <w:rsid w:val="53952A93"/>
    <w:rsid w:val="53A90061"/>
    <w:rsid w:val="53F273D5"/>
    <w:rsid w:val="543236DC"/>
    <w:rsid w:val="543A0616"/>
    <w:rsid w:val="54827BC4"/>
    <w:rsid w:val="54B4562C"/>
    <w:rsid w:val="550B15D9"/>
    <w:rsid w:val="567C4717"/>
    <w:rsid w:val="57340D8E"/>
    <w:rsid w:val="57F16C7F"/>
    <w:rsid w:val="5864629A"/>
    <w:rsid w:val="58B838CF"/>
    <w:rsid w:val="5AA6029A"/>
    <w:rsid w:val="5C236C21"/>
    <w:rsid w:val="5C6728BF"/>
    <w:rsid w:val="5C9D7F7A"/>
    <w:rsid w:val="5CC91D2F"/>
    <w:rsid w:val="5D5B1CA2"/>
    <w:rsid w:val="5DD129A3"/>
    <w:rsid w:val="5E3873B6"/>
    <w:rsid w:val="5E673B96"/>
    <w:rsid w:val="5EAB7858"/>
    <w:rsid w:val="5FB77509"/>
    <w:rsid w:val="60235605"/>
    <w:rsid w:val="610B0AC6"/>
    <w:rsid w:val="613667DC"/>
    <w:rsid w:val="624D730E"/>
    <w:rsid w:val="62DD6B06"/>
    <w:rsid w:val="63FC0E86"/>
    <w:rsid w:val="647E2213"/>
    <w:rsid w:val="65871AD1"/>
    <w:rsid w:val="658F4C0E"/>
    <w:rsid w:val="66022815"/>
    <w:rsid w:val="675506A3"/>
    <w:rsid w:val="680D6BFE"/>
    <w:rsid w:val="68283076"/>
    <w:rsid w:val="687C07E7"/>
    <w:rsid w:val="6A1D7037"/>
    <w:rsid w:val="6AE20537"/>
    <w:rsid w:val="6C4664E3"/>
    <w:rsid w:val="6C834C0D"/>
    <w:rsid w:val="6CE45D81"/>
    <w:rsid w:val="6CE90AAA"/>
    <w:rsid w:val="6D596693"/>
    <w:rsid w:val="6D7A6791"/>
    <w:rsid w:val="6E3C59A0"/>
    <w:rsid w:val="6F3A0AB4"/>
    <w:rsid w:val="6FA84207"/>
    <w:rsid w:val="70BF1388"/>
    <w:rsid w:val="70EE0FEB"/>
    <w:rsid w:val="713749BE"/>
    <w:rsid w:val="718C5A7D"/>
    <w:rsid w:val="72860F88"/>
    <w:rsid w:val="72F24B59"/>
    <w:rsid w:val="73066EA7"/>
    <w:rsid w:val="733235F8"/>
    <w:rsid w:val="736617B4"/>
    <w:rsid w:val="73D978E2"/>
    <w:rsid w:val="743B3304"/>
    <w:rsid w:val="7617141B"/>
    <w:rsid w:val="765750F1"/>
    <w:rsid w:val="777F0699"/>
    <w:rsid w:val="77823736"/>
    <w:rsid w:val="78680841"/>
    <w:rsid w:val="79134850"/>
    <w:rsid w:val="7914561C"/>
    <w:rsid w:val="792D1D87"/>
    <w:rsid w:val="79592B57"/>
    <w:rsid w:val="796F529D"/>
    <w:rsid w:val="7AD9339A"/>
    <w:rsid w:val="7B332F87"/>
    <w:rsid w:val="7B8B53A0"/>
    <w:rsid w:val="7BA45B82"/>
    <w:rsid w:val="7BB232DA"/>
    <w:rsid w:val="7C0A36F6"/>
    <w:rsid w:val="7CC43177"/>
    <w:rsid w:val="7CD460A4"/>
    <w:rsid w:val="7D176D1F"/>
    <w:rsid w:val="7D610743"/>
    <w:rsid w:val="7DE05795"/>
    <w:rsid w:val="7E527BC8"/>
    <w:rsid w:val="7E7F2F3E"/>
    <w:rsid w:val="7F6A4B53"/>
    <w:rsid w:val="7F850668"/>
    <w:rsid w:val="7FDD7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35"/>
    <w:autoRedefine/>
    <w:qFormat/>
    <w:uiPriority w:val="0"/>
    <w:pPr>
      <w:keepNext/>
      <w:keepLines/>
      <w:spacing w:before="340" w:after="330"/>
      <w:jc w:val="center"/>
      <w:outlineLvl w:val="0"/>
    </w:pPr>
    <w:rPr>
      <w:b/>
      <w:bCs/>
      <w:kern w:val="44"/>
      <w:sz w:val="32"/>
      <w:szCs w:val="44"/>
    </w:rPr>
  </w:style>
  <w:style w:type="paragraph" w:styleId="3">
    <w:name w:val="heading 2"/>
    <w:basedOn w:val="1"/>
    <w:next w:val="1"/>
    <w:link w:val="34"/>
    <w:autoRedefine/>
    <w:unhideWhenUsed/>
    <w:qFormat/>
    <w:uiPriority w:val="9"/>
    <w:pPr>
      <w:keepNext/>
      <w:keepLines/>
      <w:spacing w:before="260" w:after="260" w:line="416" w:lineRule="auto"/>
      <w:ind w:firstLine="200" w:firstLineChars="200"/>
      <w:jc w:val="left"/>
      <w:outlineLvl w:val="1"/>
    </w:pPr>
    <w:rPr>
      <w:rFonts w:asciiTheme="majorHAnsi" w:hAnsiTheme="majorHAnsi" w:eastAsiaTheme="majorEastAsia" w:cstheme="majorBidi"/>
      <w:b/>
      <w:bCs/>
      <w:sz w:val="32"/>
      <w:szCs w:val="32"/>
    </w:rPr>
  </w:style>
  <w:style w:type="paragraph" w:styleId="4">
    <w:name w:val="heading 4"/>
    <w:basedOn w:val="1"/>
    <w:next w:val="1"/>
    <w:autoRedefine/>
    <w:semiHidden/>
    <w:unhideWhenUsed/>
    <w:qFormat/>
    <w:uiPriority w:val="0"/>
    <w:pPr>
      <w:spacing w:beforeAutospacing="1" w:afterAutospacing="1"/>
      <w:jc w:val="left"/>
      <w:outlineLvl w:val="3"/>
    </w:pPr>
    <w:rPr>
      <w:rFonts w:hint="eastAsia" w:ascii="宋体" w:hAnsi="宋体"/>
      <w:b/>
      <w:bCs/>
      <w:kern w:val="0"/>
      <w:szCs w:val="24"/>
    </w:rPr>
  </w:style>
  <w:style w:type="paragraph" w:styleId="5">
    <w:name w:val="heading 6"/>
    <w:basedOn w:val="1"/>
    <w:next w:val="1"/>
    <w:autoRedefine/>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7"/>
    <w:autoRedefine/>
    <w:qFormat/>
    <w:uiPriority w:val="0"/>
    <w:pPr>
      <w:spacing w:line="300" w:lineRule="auto"/>
      <w:ind w:firstLine="420" w:firstLineChars="200"/>
    </w:pPr>
    <w:rPr>
      <w:szCs w:val="24"/>
    </w:rPr>
  </w:style>
  <w:style w:type="paragraph" w:styleId="7">
    <w:name w:val="Body Text First Indent 2"/>
    <w:basedOn w:val="8"/>
    <w:link w:val="48"/>
    <w:autoRedefine/>
    <w:qFormat/>
    <w:uiPriority w:val="0"/>
    <w:pPr>
      <w:ind w:firstLine="420"/>
    </w:pPr>
  </w:style>
  <w:style w:type="paragraph" w:styleId="8">
    <w:name w:val="Body Text Indent"/>
    <w:basedOn w:val="1"/>
    <w:link w:val="47"/>
    <w:autoRedefine/>
    <w:qFormat/>
    <w:uiPriority w:val="99"/>
    <w:pPr>
      <w:spacing w:afterLines="50" w:line="360" w:lineRule="exact"/>
      <w:ind w:firstLine="480" w:firstLineChars="200"/>
    </w:pPr>
    <w:rPr>
      <w:rFonts w:ascii="宋体" w:hAnsi="宋体"/>
      <w:szCs w:val="24"/>
    </w:rPr>
  </w:style>
  <w:style w:type="paragraph" w:styleId="9">
    <w:name w:val="annotation text"/>
    <w:basedOn w:val="1"/>
    <w:link w:val="59"/>
    <w:autoRedefine/>
    <w:qFormat/>
    <w:uiPriority w:val="0"/>
    <w:pPr>
      <w:jc w:val="left"/>
    </w:pPr>
  </w:style>
  <w:style w:type="paragraph" w:styleId="10">
    <w:name w:val="Body Text"/>
    <w:basedOn w:val="1"/>
    <w:next w:val="1"/>
    <w:link w:val="51"/>
    <w:autoRedefine/>
    <w:qFormat/>
    <w:uiPriority w:val="0"/>
    <w:pPr>
      <w:spacing w:after="120"/>
    </w:pPr>
  </w:style>
  <w:style w:type="paragraph" w:styleId="11">
    <w:name w:val="Block Text"/>
    <w:basedOn w:val="1"/>
    <w:autoRedefine/>
    <w:qFormat/>
    <w:uiPriority w:val="0"/>
    <w:pPr>
      <w:spacing w:after="120"/>
      <w:ind w:left="1440" w:leftChars="700" w:right="700" w:rightChars="700"/>
    </w:pPr>
  </w:style>
  <w:style w:type="paragraph" w:styleId="12">
    <w:name w:val="Plain Text"/>
    <w:basedOn w:val="1"/>
    <w:link w:val="49"/>
    <w:autoRedefine/>
    <w:qFormat/>
    <w:uiPriority w:val="99"/>
    <w:rPr>
      <w:rFonts w:ascii="宋体" w:hAnsi="Courier New"/>
      <w:sz w:val="21"/>
      <w:szCs w:val="21"/>
    </w:rPr>
  </w:style>
  <w:style w:type="paragraph" w:styleId="13">
    <w:name w:val="Balloon Text"/>
    <w:basedOn w:val="1"/>
    <w:link w:val="39"/>
    <w:autoRedefine/>
    <w:qFormat/>
    <w:uiPriority w:val="0"/>
    <w:rPr>
      <w:sz w:val="18"/>
      <w:szCs w:val="18"/>
    </w:rPr>
  </w:style>
  <w:style w:type="paragraph" w:styleId="14">
    <w:name w:val="footer"/>
    <w:basedOn w:val="1"/>
    <w:link w:val="46"/>
    <w:autoRedefine/>
    <w:qFormat/>
    <w:uiPriority w:val="0"/>
    <w:pPr>
      <w:tabs>
        <w:tab w:val="center" w:pos="4153"/>
        <w:tab w:val="right" w:pos="8306"/>
      </w:tabs>
      <w:snapToGrid w:val="0"/>
      <w:jc w:val="left"/>
    </w:pPr>
    <w:rPr>
      <w:sz w:val="18"/>
      <w:szCs w:val="18"/>
    </w:rPr>
  </w:style>
  <w:style w:type="paragraph" w:styleId="15">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39"/>
  </w:style>
  <w:style w:type="paragraph" w:styleId="17">
    <w:name w:val="toc 2"/>
    <w:basedOn w:val="1"/>
    <w:next w:val="1"/>
    <w:autoRedefine/>
    <w:qFormat/>
    <w:uiPriority w:val="39"/>
    <w:pPr>
      <w:ind w:left="420" w:leftChars="200"/>
    </w:pPr>
  </w:style>
  <w:style w:type="paragraph" w:styleId="18">
    <w:name w:val="List Continue 2"/>
    <w:basedOn w:val="1"/>
    <w:autoRedefine/>
    <w:qFormat/>
    <w:uiPriority w:val="0"/>
    <w:pPr>
      <w:spacing w:after="120"/>
      <w:ind w:left="840" w:leftChars="400"/>
    </w:pPr>
    <w:rPr>
      <w:rFonts w:ascii="Calibri" w:hAnsi="Calibri"/>
      <w:sz w:val="21"/>
      <w:szCs w:val="24"/>
    </w:rPr>
  </w:style>
  <w:style w:type="paragraph" w:styleId="19">
    <w:name w:val="Normal (Web)"/>
    <w:basedOn w:val="1"/>
    <w:autoRedefine/>
    <w:qFormat/>
    <w:uiPriority w:val="99"/>
    <w:rPr>
      <w:szCs w:val="24"/>
    </w:rPr>
  </w:style>
  <w:style w:type="paragraph" w:styleId="20">
    <w:name w:val="annotation subject"/>
    <w:basedOn w:val="9"/>
    <w:next w:val="9"/>
    <w:link w:val="60"/>
    <w:autoRedefine/>
    <w:qFormat/>
    <w:uiPriority w:val="0"/>
    <w:rPr>
      <w:b/>
      <w:bCs/>
    </w:rPr>
  </w:style>
  <w:style w:type="paragraph" w:styleId="21">
    <w:name w:val="Body Text First Indent"/>
    <w:basedOn w:val="10"/>
    <w:next w:val="7"/>
    <w:link w:val="52"/>
    <w:autoRedefine/>
    <w:qFormat/>
    <w:uiPriority w:val="0"/>
    <w:pPr>
      <w:ind w:firstLine="420" w:firstLineChars="100"/>
    </w:pPr>
  </w:style>
  <w:style w:type="table" w:styleId="23">
    <w:name w:val="Table Grid"/>
    <w:basedOn w:val="2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page number"/>
    <w:basedOn w:val="24"/>
    <w:autoRedefine/>
    <w:qFormat/>
    <w:uiPriority w:val="99"/>
    <w:rPr>
      <w:rFonts w:cs="Times New Roman"/>
    </w:rPr>
  </w:style>
  <w:style w:type="character" w:styleId="27">
    <w:name w:val="FollowedHyperlink"/>
    <w:basedOn w:val="24"/>
    <w:autoRedefine/>
    <w:qFormat/>
    <w:uiPriority w:val="0"/>
    <w:rPr>
      <w:color w:val="296FBE"/>
      <w:u w:val="none"/>
    </w:rPr>
  </w:style>
  <w:style w:type="character" w:styleId="28">
    <w:name w:val="HTML Definition"/>
    <w:basedOn w:val="24"/>
    <w:autoRedefine/>
    <w:qFormat/>
    <w:uiPriority w:val="0"/>
  </w:style>
  <w:style w:type="character" w:styleId="29">
    <w:name w:val="HTML Variable"/>
    <w:basedOn w:val="24"/>
    <w:autoRedefine/>
    <w:qFormat/>
    <w:uiPriority w:val="0"/>
  </w:style>
  <w:style w:type="character" w:styleId="30">
    <w:name w:val="Hyperlink"/>
    <w:basedOn w:val="24"/>
    <w:autoRedefine/>
    <w:unhideWhenUsed/>
    <w:qFormat/>
    <w:uiPriority w:val="99"/>
    <w:rPr>
      <w:color w:val="0563C1" w:themeColor="hyperlink"/>
      <w:u w:val="single"/>
      <w14:textFill>
        <w14:solidFill>
          <w14:schemeClr w14:val="hlink"/>
        </w14:solidFill>
      </w14:textFill>
    </w:rPr>
  </w:style>
  <w:style w:type="character" w:styleId="31">
    <w:name w:val="HTML Code"/>
    <w:basedOn w:val="24"/>
    <w:autoRedefine/>
    <w:qFormat/>
    <w:uiPriority w:val="0"/>
    <w:rPr>
      <w:rFonts w:ascii="微软雅黑" w:hAnsi="微软雅黑" w:eastAsia="微软雅黑" w:cs="微软雅黑"/>
      <w:sz w:val="20"/>
    </w:rPr>
  </w:style>
  <w:style w:type="character" w:styleId="32">
    <w:name w:val="annotation reference"/>
    <w:basedOn w:val="24"/>
    <w:autoRedefine/>
    <w:qFormat/>
    <w:uiPriority w:val="0"/>
    <w:rPr>
      <w:sz w:val="21"/>
      <w:szCs w:val="21"/>
    </w:rPr>
  </w:style>
  <w:style w:type="character" w:styleId="33">
    <w:name w:val="HTML Cite"/>
    <w:basedOn w:val="24"/>
    <w:autoRedefine/>
    <w:qFormat/>
    <w:uiPriority w:val="0"/>
  </w:style>
  <w:style w:type="character" w:customStyle="1" w:styleId="34">
    <w:name w:val="标题 2 Char"/>
    <w:basedOn w:val="24"/>
    <w:link w:val="3"/>
    <w:autoRedefine/>
    <w:qFormat/>
    <w:uiPriority w:val="9"/>
    <w:rPr>
      <w:rFonts w:asciiTheme="majorHAnsi" w:hAnsiTheme="majorHAnsi" w:eastAsiaTheme="majorEastAsia" w:cstheme="majorBidi"/>
      <w:b/>
      <w:bCs/>
      <w:kern w:val="2"/>
      <w:sz w:val="32"/>
      <w:szCs w:val="32"/>
    </w:rPr>
  </w:style>
  <w:style w:type="character" w:customStyle="1" w:styleId="35">
    <w:name w:val="标题 1 Char"/>
    <w:basedOn w:val="24"/>
    <w:link w:val="2"/>
    <w:autoRedefine/>
    <w:qFormat/>
    <w:uiPriority w:val="0"/>
    <w:rPr>
      <w:rFonts w:ascii="Times New Roman" w:hAnsi="Times New Roman" w:eastAsia="宋体"/>
      <w:b/>
      <w:bCs/>
      <w:kern w:val="44"/>
      <w:sz w:val="32"/>
      <w:szCs w:val="44"/>
    </w:rPr>
  </w:style>
  <w:style w:type="paragraph" w:customStyle="1" w:styleId="36">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7">
    <w:name w:val="p15"/>
    <w:basedOn w:val="1"/>
    <w:autoRedefine/>
    <w:qFormat/>
    <w:uiPriority w:val="99"/>
    <w:pPr>
      <w:widowControl/>
    </w:pPr>
    <w:rPr>
      <w:kern w:val="0"/>
      <w:sz w:val="21"/>
      <w:szCs w:val="21"/>
    </w:rPr>
  </w:style>
  <w:style w:type="paragraph" w:customStyle="1" w:styleId="38">
    <w:name w:val="无间隔1"/>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39">
    <w:name w:val="批注框文本 Char"/>
    <w:basedOn w:val="24"/>
    <w:link w:val="13"/>
    <w:autoRedefine/>
    <w:qFormat/>
    <w:uiPriority w:val="0"/>
    <w:rPr>
      <w:kern w:val="2"/>
      <w:sz w:val="18"/>
      <w:szCs w:val="18"/>
    </w:rPr>
  </w:style>
  <w:style w:type="character" w:customStyle="1" w:styleId="40">
    <w:name w:val="页眉 Char"/>
    <w:basedOn w:val="24"/>
    <w:link w:val="15"/>
    <w:autoRedefine/>
    <w:qFormat/>
    <w:uiPriority w:val="99"/>
    <w:rPr>
      <w:kern w:val="2"/>
      <w:sz w:val="18"/>
      <w:szCs w:val="18"/>
    </w:rPr>
  </w:style>
  <w:style w:type="paragraph" w:customStyle="1" w:styleId="41">
    <w:name w:val="title1"/>
    <w:basedOn w:val="1"/>
    <w:autoRedefine/>
    <w:qFormat/>
    <w:uiPriority w:val="0"/>
    <w:pPr>
      <w:widowControl/>
      <w:jc w:val="left"/>
    </w:pPr>
    <w:rPr>
      <w:rFonts w:ascii="宋体" w:hAnsi="宋体" w:cs="宋体"/>
      <w:kern w:val="0"/>
      <w:szCs w:val="24"/>
    </w:rPr>
  </w:style>
  <w:style w:type="paragraph" w:customStyle="1" w:styleId="42">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43">
    <w:name w:val="列出段落1"/>
    <w:basedOn w:val="1"/>
    <w:autoRedefine/>
    <w:qFormat/>
    <w:uiPriority w:val="34"/>
    <w:pPr>
      <w:spacing w:line="360" w:lineRule="auto"/>
      <w:ind w:firstLine="420" w:firstLineChars="200"/>
      <w:jc w:val="left"/>
    </w:pPr>
    <w:rPr>
      <w:rFonts w:eastAsia="仿宋_GB2312"/>
      <w:sz w:val="30"/>
      <w:szCs w:val="24"/>
    </w:rPr>
  </w:style>
  <w:style w:type="character" w:customStyle="1" w:styleId="44">
    <w:name w:val="font01"/>
    <w:basedOn w:val="24"/>
    <w:autoRedefine/>
    <w:qFormat/>
    <w:uiPriority w:val="0"/>
    <w:rPr>
      <w:rFonts w:hint="eastAsia" w:ascii="宋体" w:hAnsi="宋体" w:eastAsia="宋体" w:cs="宋体"/>
      <w:color w:val="000000"/>
      <w:sz w:val="18"/>
      <w:szCs w:val="18"/>
      <w:u w:val="none"/>
    </w:rPr>
  </w:style>
  <w:style w:type="character" w:customStyle="1" w:styleId="45">
    <w:name w:val="font51"/>
    <w:basedOn w:val="24"/>
    <w:autoRedefine/>
    <w:qFormat/>
    <w:uiPriority w:val="0"/>
    <w:rPr>
      <w:rFonts w:hint="eastAsia" w:ascii="宋体" w:hAnsi="宋体" w:eastAsia="宋体" w:cs="宋体"/>
      <w:b/>
      <w:color w:val="000000"/>
      <w:sz w:val="18"/>
      <w:szCs w:val="18"/>
      <w:u w:val="none"/>
    </w:rPr>
  </w:style>
  <w:style w:type="character" w:customStyle="1" w:styleId="46">
    <w:name w:val="页脚 Char"/>
    <w:basedOn w:val="24"/>
    <w:link w:val="14"/>
    <w:autoRedefine/>
    <w:qFormat/>
    <w:uiPriority w:val="0"/>
    <w:rPr>
      <w:kern w:val="2"/>
      <w:sz w:val="18"/>
      <w:szCs w:val="18"/>
    </w:rPr>
  </w:style>
  <w:style w:type="character" w:customStyle="1" w:styleId="47">
    <w:name w:val="正文文本缩进 Char"/>
    <w:basedOn w:val="24"/>
    <w:link w:val="8"/>
    <w:autoRedefine/>
    <w:qFormat/>
    <w:uiPriority w:val="99"/>
    <w:rPr>
      <w:rFonts w:ascii="宋体" w:hAnsi="宋体"/>
      <w:kern w:val="2"/>
      <w:sz w:val="24"/>
      <w:szCs w:val="24"/>
    </w:rPr>
  </w:style>
  <w:style w:type="character" w:customStyle="1" w:styleId="48">
    <w:name w:val="正文首行缩进 2 Char"/>
    <w:basedOn w:val="47"/>
    <w:link w:val="7"/>
    <w:autoRedefine/>
    <w:qFormat/>
    <w:uiPriority w:val="0"/>
    <w:rPr>
      <w:rFonts w:ascii="宋体" w:hAnsi="宋体"/>
      <w:kern w:val="2"/>
      <w:sz w:val="24"/>
      <w:szCs w:val="24"/>
    </w:rPr>
  </w:style>
  <w:style w:type="character" w:customStyle="1" w:styleId="49">
    <w:name w:val="纯文本 Char"/>
    <w:basedOn w:val="24"/>
    <w:link w:val="12"/>
    <w:autoRedefine/>
    <w:qFormat/>
    <w:uiPriority w:val="99"/>
    <w:rPr>
      <w:rFonts w:ascii="宋体" w:hAnsi="Courier New"/>
      <w:kern w:val="2"/>
      <w:sz w:val="21"/>
      <w:szCs w:val="21"/>
    </w:rPr>
  </w:style>
  <w:style w:type="character" w:customStyle="1" w:styleId="50">
    <w:name w:val="纯文本 Char1"/>
    <w:autoRedefine/>
    <w:qFormat/>
    <w:locked/>
    <w:uiPriority w:val="99"/>
    <w:rPr>
      <w:rFonts w:ascii="宋体" w:hAnsi="Courier New" w:cs="Courier New"/>
      <w:kern w:val="2"/>
      <w:sz w:val="21"/>
      <w:szCs w:val="21"/>
    </w:rPr>
  </w:style>
  <w:style w:type="character" w:customStyle="1" w:styleId="51">
    <w:name w:val="正文文本 Char"/>
    <w:basedOn w:val="24"/>
    <w:link w:val="10"/>
    <w:autoRedefine/>
    <w:qFormat/>
    <w:uiPriority w:val="0"/>
    <w:rPr>
      <w:kern w:val="2"/>
      <w:sz w:val="24"/>
    </w:rPr>
  </w:style>
  <w:style w:type="character" w:customStyle="1" w:styleId="52">
    <w:name w:val="正文首行缩进 Char"/>
    <w:basedOn w:val="51"/>
    <w:link w:val="21"/>
    <w:autoRedefine/>
    <w:qFormat/>
    <w:uiPriority w:val="0"/>
    <w:rPr>
      <w:kern w:val="2"/>
      <w:sz w:val="24"/>
    </w:rPr>
  </w:style>
  <w:style w:type="paragraph" w:customStyle="1" w:styleId="53">
    <w:name w:val="Table Paragraph"/>
    <w:basedOn w:val="1"/>
    <w:autoRedefine/>
    <w:qFormat/>
    <w:uiPriority w:val="1"/>
    <w:pPr>
      <w:autoSpaceDE w:val="0"/>
      <w:autoSpaceDN w:val="0"/>
      <w:jc w:val="left"/>
    </w:pPr>
    <w:rPr>
      <w:rFonts w:ascii="宋体" w:hAnsi="宋体" w:cs="宋体"/>
      <w:kern w:val="0"/>
      <w:sz w:val="22"/>
      <w:szCs w:val="22"/>
    </w:rPr>
  </w:style>
  <w:style w:type="paragraph" w:styleId="54">
    <w:name w:val="List Paragraph"/>
    <w:basedOn w:val="1"/>
    <w:autoRedefine/>
    <w:qFormat/>
    <w:uiPriority w:val="34"/>
    <w:pPr>
      <w:widowControl/>
      <w:adjustRightInd w:val="0"/>
      <w:snapToGrid w:val="0"/>
      <w:spacing w:after="200"/>
      <w:ind w:firstLine="420" w:firstLineChars="200"/>
      <w:jc w:val="left"/>
    </w:pPr>
    <w:rPr>
      <w:rFonts w:ascii="Tahoma" w:hAnsi="Tahoma" w:eastAsia="微软雅黑" w:cstheme="minorBidi"/>
      <w:kern w:val="0"/>
      <w:sz w:val="22"/>
      <w:szCs w:val="22"/>
    </w:rPr>
  </w:style>
  <w:style w:type="character" w:customStyle="1" w:styleId="55">
    <w:name w:val="页脚 Char1"/>
    <w:basedOn w:val="24"/>
    <w:autoRedefine/>
    <w:qFormat/>
    <w:locked/>
    <w:uiPriority w:val="99"/>
    <w:rPr>
      <w:kern w:val="2"/>
      <w:sz w:val="18"/>
      <w:szCs w:val="18"/>
    </w:rPr>
  </w:style>
  <w:style w:type="paragraph" w:customStyle="1" w:styleId="56">
    <w:name w:val="正文1"/>
    <w:basedOn w:val="1"/>
    <w:autoRedefine/>
    <w:qFormat/>
    <w:uiPriority w:val="0"/>
    <w:pPr>
      <w:spacing w:line="360" w:lineRule="auto"/>
      <w:ind w:firstLine="964" w:firstLineChars="200"/>
    </w:pPr>
    <w:rPr>
      <w:sz w:val="21"/>
      <w:szCs w:val="24"/>
    </w:rPr>
  </w:style>
  <w:style w:type="character" w:customStyle="1" w:styleId="57">
    <w:name w:val="unnamed11"/>
    <w:basedOn w:val="24"/>
    <w:autoRedefine/>
    <w:qFormat/>
    <w:uiPriority w:val="0"/>
  </w:style>
  <w:style w:type="paragraph" w:customStyle="1" w:styleId="5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9">
    <w:name w:val="批注文字 Char"/>
    <w:basedOn w:val="24"/>
    <w:link w:val="9"/>
    <w:autoRedefine/>
    <w:qFormat/>
    <w:uiPriority w:val="0"/>
    <w:rPr>
      <w:kern w:val="2"/>
      <w:sz w:val="24"/>
    </w:rPr>
  </w:style>
  <w:style w:type="character" w:customStyle="1" w:styleId="60">
    <w:name w:val="批注主题 Char"/>
    <w:basedOn w:val="59"/>
    <w:link w:val="20"/>
    <w:autoRedefine/>
    <w:qFormat/>
    <w:uiPriority w:val="0"/>
    <w:rPr>
      <w:b/>
      <w:bCs/>
      <w:kern w:val="2"/>
      <w:sz w:val="24"/>
    </w:rPr>
  </w:style>
  <w:style w:type="paragraph" w:customStyle="1" w:styleId="61">
    <w:name w:val="TOC 标题1"/>
    <w:basedOn w:val="2"/>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62">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63">
    <w:name w:val="msolistparagraph"/>
    <w:basedOn w:val="1"/>
    <w:autoRedefine/>
    <w:qFormat/>
    <w:uiPriority w:val="0"/>
    <w:pPr>
      <w:ind w:firstLine="420" w:firstLineChars="200"/>
    </w:pPr>
    <w:rPr>
      <w:rFonts w:ascii="Calibri" w:hAnsi="Calibri"/>
      <w:szCs w:val="22"/>
    </w:rPr>
  </w:style>
  <w:style w:type="paragraph" w:customStyle="1" w:styleId="64">
    <w:name w:val="_Style 1"/>
    <w:basedOn w:val="1"/>
    <w:autoRedefine/>
    <w:qFormat/>
    <w:uiPriority w:val="34"/>
    <w:pPr>
      <w:ind w:firstLine="420" w:firstLineChars="200"/>
    </w:pPr>
  </w:style>
  <w:style w:type="character" w:customStyle="1" w:styleId="65">
    <w:name w:val="cdropleft"/>
    <w:basedOn w:val="24"/>
    <w:autoRedefine/>
    <w:qFormat/>
    <w:uiPriority w:val="0"/>
  </w:style>
  <w:style w:type="character" w:customStyle="1" w:styleId="66">
    <w:name w:val="hover38"/>
    <w:basedOn w:val="24"/>
    <w:autoRedefine/>
    <w:qFormat/>
    <w:uiPriority w:val="0"/>
    <w:rPr>
      <w:color w:val="FFFFFF"/>
    </w:rPr>
  </w:style>
  <w:style w:type="character" w:customStyle="1" w:styleId="67">
    <w:name w:val="cdropright"/>
    <w:basedOn w:val="24"/>
    <w:autoRedefine/>
    <w:qFormat/>
    <w:uiPriority w:val="0"/>
  </w:style>
  <w:style w:type="character" w:customStyle="1" w:styleId="68">
    <w:name w:val="ico16"/>
    <w:basedOn w:val="24"/>
    <w:autoRedefine/>
    <w:qFormat/>
    <w:uiPriority w:val="0"/>
  </w:style>
  <w:style w:type="character" w:customStyle="1" w:styleId="69">
    <w:name w:val="ico161"/>
    <w:basedOn w:val="24"/>
    <w:autoRedefine/>
    <w:qFormat/>
    <w:uiPriority w:val="0"/>
  </w:style>
  <w:style w:type="character" w:customStyle="1" w:styleId="70">
    <w:name w:val="ico162"/>
    <w:basedOn w:val="24"/>
    <w:autoRedefine/>
    <w:qFormat/>
    <w:uiPriority w:val="0"/>
  </w:style>
  <w:style w:type="character" w:customStyle="1" w:styleId="71">
    <w:name w:val="hilite"/>
    <w:basedOn w:val="24"/>
    <w:autoRedefine/>
    <w:qFormat/>
    <w:uiPriority w:val="0"/>
    <w:rPr>
      <w:color w:val="FFFFFF"/>
      <w:shd w:val="clear" w:color="auto" w:fill="666666"/>
    </w:rPr>
  </w:style>
  <w:style w:type="character" w:customStyle="1" w:styleId="72">
    <w:name w:val="drapbtn"/>
    <w:basedOn w:val="24"/>
    <w:autoRedefine/>
    <w:qFormat/>
    <w:uiPriority w:val="0"/>
  </w:style>
  <w:style w:type="character" w:customStyle="1" w:styleId="73">
    <w:name w:val="moreaction32"/>
    <w:basedOn w:val="24"/>
    <w:autoRedefine/>
    <w:qFormat/>
    <w:uiPriority w:val="0"/>
  </w:style>
  <w:style w:type="character" w:customStyle="1" w:styleId="74">
    <w:name w:val="estimate_gray"/>
    <w:basedOn w:val="24"/>
    <w:autoRedefine/>
    <w:qFormat/>
    <w:uiPriority w:val="0"/>
    <w:rPr>
      <w:color w:val="FFFFFF"/>
    </w:rPr>
  </w:style>
  <w:style w:type="character" w:customStyle="1" w:styleId="75">
    <w:name w:val="liked_gray"/>
    <w:basedOn w:val="24"/>
    <w:autoRedefine/>
    <w:qFormat/>
    <w:uiPriority w:val="0"/>
    <w:rPr>
      <w:color w:val="FFFFFF"/>
    </w:rPr>
  </w:style>
  <w:style w:type="character" w:customStyle="1" w:styleId="76">
    <w:name w:val="edit_class"/>
    <w:basedOn w:val="24"/>
    <w:autoRedefine/>
    <w:qFormat/>
    <w:uiPriority w:val="0"/>
  </w:style>
  <w:style w:type="character" w:customStyle="1" w:styleId="77">
    <w:name w:val="cy"/>
    <w:basedOn w:val="24"/>
    <w:autoRedefine/>
    <w:qFormat/>
    <w:uiPriority w:val="0"/>
  </w:style>
  <w:style w:type="character" w:customStyle="1" w:styleId="78">
    <w:name w:val="active7"/>
    <w:basedOn w:val="24"/>
    <w:autoRedefine/>
    <w:qFormat/>
    <w:uiPriority w:val="0"/>
    <w:rPr>
      <w:color w:val="00FF00"/>
      <w:shd w:val="clear" w:color="auto" w:fill="111111"/>
    </w:rPr>
  </w:style>
  <w:style w:type="character" w:customStyle="1" w:styleId="79">
    <w:name w:val="browse_class&gt;span"/>
    <w:basedOn w:val="24"/>
    <w:autoRedefine/>
    <w:qFormat/>
    <w:uiPriority w:val="0"/>
  </w:style>
  <w:style w:type="character" w:customStyle="1" w:styleId="80">
    <w:name w:val="button4"/>
    <w:basedOn w:val="24"/>
    <w:autoRedefine/>
    <w:qFormat/>
    <w:uiPriority w:val="0"/>
  </w:style>
  <w:style w:type="character" w:customStyle="1" w:styleId="81">
    <w:name w:val="pagechatarealistclose_box"/>
    <w:basedOn w:val="24"/>
    <w:autoRedefine/>
    <w:qFormat/>
    <w:uiPriority w:val="0"/>
  </w:style>
  <w:style w:type="character" w:customStyle="1" w:styleId="82">
    <w:name w:val="pagechatarealistclose_box1"/>
    <w:basedOn w:val="24"/>
    <w:autoRedefine/>
    <w:qFormat/>
    <w:uiPriority w:val="0"/>
  </w:style>
  <w:style w:type="character" w:customStyle="1" w:styleId="83">
    <w:name w:val="w32"/>
    <w:basedOn w:val="24"/>
    <w:autoRedefine/>
    <w:qFormat/>
    <w:uiPriority w:val="0"/>
  </w:style>
  <w:style w:type="character" w:customStyle="1" w:styleId="84">
    <w:name w:val="after"/>
    <w:basedOn w:val="24"/>
    <w:autoRedefine/>
    <w:qFormat/>
    <w:uiPriority w:val="0"/>
    <w:rPr>
      <w:sz w:val="0"/>
      <w:szCs w:val="0"/>
    </w:rPr>
  </w:style>
  <w:style w:type="character" w:customStyle="1" w:styleId="85">
    <w:name w:val="xdrichtextbox2"/>
    <w:basedOn w:val="24"/>
    <w:autoRedefine/>
    <w:qFormat/>
    <w:uiPriority w:val="0"/>
  </w:style>
  <w:style w:type="character" w:customStyle="1" w:styleId="86">
    <w:name w:val="tmpztreemove_arrow"/>
    <w:basedOn w:val="24"/>
    <w:autoRedefine/>
    <w:qFormat/>
    <w:uiPriority w:val="0"/>
  </w:style>
  <w:style w:type="character" w:customStyle="1" w:styleId="87">
    <w:name w:val="design_class"/>
    <w:basedOn w:val="24"/>
    <w:autoRedefine/>
    <w:qFormat/>
    <w:uiPriority w:val="0"/>
  </w:style>
  <w:style w:type="character" w:customStyle="1" w:styleId="88">
    <w:name w:val="biggerthanmax"/>
    <w:basedOn w:val="24"/>
    <w:autoRedefine/>
    <w:qFormat/>
    <w:uiPriority w:val="0"/>
    <w:rPr>
      <w:shd w:val="clear" w:color="auto" w:fill="FFFF00"/>
    </w:rPr>
  </w:style>
  <w:style w:type="paragraph" w:customStyle="1" w:styleId="89">
    <w:name w:val="样式 首行缩进:  2 字符"/>
    <w:basedOn w:val="1"/>
    <w:autoRedefine/>
    <w:qFormat/>
    <w:uiPriority w:val="0"/>
    <w:pPr>
      <w:spacing w:line="400" w:lineRule="exact"/>
      <w:ind w:firstLine="200" w:firstLineChars="200"/>
    </w:pPr>
    <w:rPr>
      <w:rFonts w:cs="宋体"/>
    </w:rPr>
  </w:style>
  <w:style w:type="paragraph" w:customStyle="1" w:styleId="90">
    <w:name w:val="列表段落1"/>
    <w:basedOn w:val="1"/>
    <w:autoRedefine/>
    <w:qFormat/>
    <w:uiPriority w:val="99"/>
    <w:pPr>
      <w:ind w:firstLine="420" w:firstLineChars="200"/>
    </w:pPr>
  </w:style>
  <w:style w:type="character" w:customStyle="1" w:styleId="91">
    <w:name w:val="font12"/>
    <w:basedOn w:val="24"/>
    <w:autoRedefine/>
    <w:qFormat/>
    <w:uiPriority w:val="0"/>
    <w:rPr>
      <w:rFonts w:hint="eastAsia" w:ascii="宋体" w:hAnsi="宋体" w:eastAsia="宋体" w:cs="宋体"/>
      <w:color w:val="000000"/>
      <w:sz w:val="22"/>
      <w:szCs w:val="22"/>
      <w:u w:val="none"/>
    </w:rPr>
  </w:style>
  <w:style w:type="paragraph" w:customStyle="1" w:styleId="92">
    <w:name w:val="BodyText"/>
    <w:basedOn w:val="1"/>
    <w:next w:val="1"/>
    <w:autoRedefine/>
    <w:qFormat/>
    <w:uiPriority w:val="0"/>
    <w:pPr>
      <w:spacing w:line="240" w:lineRule="atLeast"/>
    </w:pPr>
    <w:rPr>
      <w:sz w:val="30"/>
    </w:rPr>
  </w:style>
  <w:style w:type="paragraph" w:customStyle="1" w:styleId="93">
    <w:name w:val="Table Text"/>
    <w:basedOn w:val="1"/>
    <w:autoRedefine/>
    <w:semiHidden/>
    <w:qFormat/>
    <w:uiPriority w:val="0"/>
    <w:rPr>
      <w:rFonts w:ascii="仿宋" w:hAnsi="仿宋" w:eastAsia="仿宋" w:cs="仿宋"/>
      <w:szCs w:val="24"/>
      <w:lang w:eastAsia="en-US"/>
    </w:rPr>
  </w:style>
  <w:style w:type="paragraph" w:customStyle="1" w:styleId="94">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95">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96">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4.png"/><Relationship Id="rId23" Type="http://schemas.openxmlformats.org/officeDocument/2006/relationships/image" Target="media/image3.png"/><Relationship Id="rId22" Type="http://schemas.openxmlformats.org/officeDocument/2006/relationships/theme" Target="theme/theme1.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2.jpeg"/></Relationships>
</file>

<file path=word/_rels/footer1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4C5886-3764-4405-8AB1-07574C65F6D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110</Pages>
  <Words>51676</Words>
  <Characters>17950</Characters>
  <Lines>149</Lines>
  <Paragraphs>138</Paragraphs>
  <TotalTime>112</TotalTime>
  <ScaleCrop>false</ScaleCrop>
  <LinksUpToDate>false</LinksUpToDate>
  <CharactersWithSpaces>69488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2021-03-11T01:28:00Z</dcterms:created>
  <dc:creator>Administrator</dc:creator>
  <cp:lastModifiedBy>张静</cp:lastModifiedBy>
  <dcterms:modified xsi:type="dcterms:W3CDTF">2024-05-14T01:45:40Z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D3BEE08F06294D18A3AB1A42F13B640B_13</vt:lpwstr>
  </property>
  <property fmtid="{D5CDD505-2E9C-101B-9397-08002B2CF9AE}" pid="4" name="commondata">
    <vt:lpwstr>eyJoZGlkIjoiOWRjYTVlZGJjYTVmMTc2Yjk4NDcwNjc5NzhmNTA1ODIifQ==</vt:lpwstr>
  </property>
</Properties>
</file>