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教师教育发展中心建设项目环境改造项目</w:t>
      </w:r>
    </w:p>
    <w:p>
      <w:pPr>
        <w:pStyle w:val="null3"/>
        <w:jc w:val="center"/>
        <w:outlineLvl w:val="2"/>
      </w:pPr>
      <w:r>
        <w:rPr>
          <w:sz w:val="28"/>
          <w:b/>
        </w:rPr>
        <w:t>采购项目编号：</w:t>
      </w:r>
      <w:r>
        <w:rPr>
          <w:sz w:val="28"/>
          <w:b/>
        </w:rPr>
        <w:t>HRC-ZBDL-2024-00719</w:t>
      </w:r>
      <w:r>
        <w:br/>
      </w:r>
      <w:r>
        <w:br/>
      </w:r>
      <w:r>
        <w:br/>
      </w:r>
    </w:p>
    <w:p>
      <w:pPr>
        <w:pStyle w:val="null3"/>
        <w:jc w:val="center"/>
        <w:outlineLvl w:val="2"/>
      </w:pPr>
      <w:r>
        <w:rPr>
          <w:sz w:val="28"/>
          <w:b/>
        </w:rPr>
        <w:t>渭南师范学院</w:t>
      </w:r>
    </w:p>
    <w:p>
      <w:pPr>
        <w:pStyle w:val="null3"/>
        <w:jc w:val="center"/>
        <w:outlineLvl w:val="2"/>
      </w:pPr>
      <w:r>
        <w:rPr>
          <w:sz w:val="28"/>
          <w:b/>
        </w:rPr>
        <w:t>华睿诚项目管理有限公司</w:t>
      </w:r>
      <w:r>
        <w:rPr>
          <w:sz w:val="28"/>
          <w:b/>
        </w:rPr>
        <w:t>共同编制</w:t>
      </w:r>
    </w:p>
    <w:p>
      <w:pPr>
        <w:pStyle w:val="null3"/>
        <w:jc w:val="center"/>
        <w:outlineLvl w:val="2"/>
      </w:pPr>
      <w:r>
        <w:rPr>
          <w:sz w:val="28"/>
          <w:b/>
        </w:rPr>
        <w:t>2024年05月21日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华睿诚项目管理有限公司</w:t>
      </w:r>
      <w:r>
        <w:rPr/>
        <w:t>（以下简称“代理机构”）受</w:t>
      </w:r>
      <w:r>
        <w:rPr/>
        <w:t>渭南师范学院</w:t>
      </w:r>
      <w:r>
        <w:rPr/>
        <w:t>委托，拟对</w:t>
      </w:r>
      <w:r>
        <w:rPr/>
        <w:t>教师教育发展中心建设项目环境改造项目</w:t>
      </w:r>
      <w:r>
        <w:rPr/>
        <w:t>采用竞争性磋商采购方式进行采购，兹邀请供应商参加本项目的竞争性磋商。</w:t>
      </w:r>
    </w:p>
    <w:p>
      <w:pPr>
        <w:pStyle w:val="null3"/>
        <w:outlineLvl w:val="2"/>
      </w:pPr>
      <w:r>
        <w:rPr>
          <w:sz w:val="28"/>
          <w:b/>
        </w:rPr>
        <w:t>一、采购项目编号：</w:t>
      </w:r>
      <w:r>
        <w:rPr>
          <w:sz w:val="28"/>
          <w:b/>
        </w:rPr>
        <w:t>HRC-ZBDL-2024-00719</w:t>
      </w:r>
    </w:p>
    <w:p>
      <w:pPr>
        <w:pStyle w:val="null3"/>
        <w:outlineLvl w:val="2"/>
      </w:pPr>
      <w:r>
        <w:rPr>
          <w:sz w:val="28"/>
          <w:b/>
        </w:rPr>
        <w:t>二、采购项目名称：</w:t>
      </w:r>
      <w:r>
        <w:rPr>
          <w:sz w:val="28"/>
          <w:b/>
        </w:rPr>
        <w:t>教师教育发展中心建设项目环境改造项目</w:t>
      </w:r>
    </w:p>
    <w:p>
      <w:pPr>
        <w:pStyle w:val="null3"/>
        <w:outlineLvl w:val="2"/>
      </w:pPr>
      <w:r>
        <w:rPr>
          <w:sz w:val="28"/>
          <w:b/>
        </w:rPr>
        <w:t>三、磋商项目简介</w:t>
      </w:r>
    </w:p>
    <w:p>
      <w:pPr>
        <w:pStyle w:val="null3"/>
        <w:ind w:firstLine="480"/>
      </w:pPr>
      <w:r>
        <w:rPr/>
        <w:t>渭南师范学院教师教育发展中心建设项目环境改造项目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采购包1（渭南师范学院教师教育发展中心建设项目环境改造项目）：属于专门面向中小企业采购。</w:t>
      </w:r>
    </w:p>
    <w:p>
      <w:pPr>
        <w:pStyle w:val="null3"/>
        <w:ind w:firstLine="480"/>
      </w:pPr>
      <w:r>
        <w:rPr/>
        <w:t>（三）本项目的特定资格要求：</w:t>
      </w:r>
    </w:p>
    <w:p>
      <w:pPr>
        <w:pStyle w:val="null3"/>
      </w:pPr>
      <w:r>
        <w:rPr/>
        <w:t>采购包1：</w:t>
      </w:r>
    </w:p>
    <w:p>
      <w:pPr>
        <w:pStyle w:val="null3"/>
      </w:pPr>
      <w:r>
        <w:rPr/>
        <w:t>1、供应商资格要求：供应商须具备建设行政主管部门核发的建筑装修装饰工程专业承包贰级及以上资质和有效的安全生产许可证；拟派项目经理须具备建筑工程二级及以上注册建造师资格并具备有效的安全生产考核合格证，且在本单位注册，未担任其他在施项目的项目经理（提供无在建承诺书）</w:t>
      </w:r>
    </w:p>
    <w:p>
      <w:pPr>
        <w:pStyle w:val="null3"/>
      </w:pPr>
      <w:r>
        <w:rPr/>
        <w:t>2、供应商信用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渭南师范学院</w:t>
      </w:r>
    </w:p>
    <w:p>
      <w:pPr>
        <w:pStyle w:val="null3"/>
      </w:pPr>
      <w:r>
        <w:rPr/>
        <w:t xml:space="preserve"> 地址： </w:t>
      </w:r>
      <w:r>
        <w:rPr/>
        <w:t>渭南市朝阳大街中段</w:t>
      </w:r>
    </w:p>
    <w:p>
      <w:pPr>
        <w:pStyle w:val="null3"/>
      </w:pPr>
      <w:r>
        <w:rPr/>
        <w:t xml:space="preserve"> 邮编： </w:t>
      </w:r>
      <w:r>
        <w:rPr/>
        <w:t>714099</w:t>
      </w:r>
    </w:p>
    <w:p>
      <w:pPr>
        <w:pStyle w:val="null3"/>
      </w:pPr>
      <w:r>
        <w:rPr/>
        <w:t xml:space="preserve"> 联系人： </w:t>
      </w:r>
      <w:r>
        <w:rPr/>
        <w:t>刘老师</w:t>
      </w:r>
    </w:p>
    <w:p>
      <w:pPr>
        <w:pStyle w:val="null3"/>
      </w:pPr>
      <w:r>
        <w:rPr/>
        <w:t xml:space="preserve"> 联系电话： </w:t>
      </w:r>
      <w:r>
        <w:rPr/>
        <w:t>0913-2133191</w:t>
      </w:r>
    </w:p>
    <w:p>
      <w:pPr>
        <w:pStyle w:val="null3"/>
        <w:outlineLvl w:val="3"/>
      </w:pPr>
      <w:r>
        <w:rPr>
          <w:sz w:val="24"/>
          <w:b/>
        </w:rPr>
        <w:t>代理机构：</w:t>
      </w:r>
      <w:r>
        <w:rPr>
          <w:sz w:val="24"/>
          <w:b/>
        </w:rPr>
        <w:t>华睿诚项目管理有限公司</w:t>
      </w:r>
    </w:p>
    <w:p>
      <w:pPr>
        <w:pStyle w:val="null3"/>
      </w:pPr>
      <w:r>
        <w:rPr/>
        <w:t xml:space="preserve"> 地址： </w:t>
      </w:r>
      <w:r>
        <w:rPr/>
        <w:t>西安市曲江新区雁翔路3269号【旺座曲江】E座29~30层</w:t>
      </w:r>
    </w:p>
    <w:p>
      <w:pPr>
        <w:pStyle w:val="null3"/>
      </w:pPr>
      <w:r>
        <w:rPr/>
        <w:t xml:space="preserve"> 邮编： </w:t>
      </w:r>
      <w:r>
        <w:rPr/>
        <w:t>710000</w:t>
      </w:r>
    </w:p>
    <w:p>
      <w:pPr>
        <w:pStyle w:val="null3"/>
      </w:pPr>
      <w:r>
        <w:rPr/>
        <w:t xml:space="preserve"> 联系人： </w:t>
      </w:r>
      <w:r>
        <w:rPr/>
        <w:t>张静、王径</w:t>
      </w:r>
    </w:p>
    <w:p>
      <w:pPr>
        <w:pStyle w:val="null3"/>
      </w:pPr>
      <w:r>
        <w:rPr/>
        <w:t xml:space="preserve"> 联系电话： </w:t>
      </w:r>
      <w:r>
        <w:rPr/>
        <w:t>029-85393806/15229093502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采购包1：2,646,817.00元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采购包1：缴纳</w:t>
            </w:r>
          </w:p>
          <w:p>
            <w:pPr>
              <w:pStyle w:val="null3"/>
            </w:pPr>
            <w:r>
              <w:rPr/>
              <w:t>质量保证金缴纳比例：</w:t>
            </w:r>
            <w:r>
              <w:rPr/>
              <w:t>3.0</w:t>
            </w:r>
            <w:r>
              <w:rPr/>
              <w:t>%</w:t>
            </w:r>
          </w:p>
          <w:p>
            <w:pPr>
              <w:pStyle w:val="null3"/>
            </w:pPr>
            <w:r>
              <w:rPr/>
              <w:t>缴纳方式：</w:t>
            </w:r>
            <w:r>
              <w:rPr/>
              <w:t>合同款中扣除</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依据国家计委印发的《招标代理服务收费管理暂行办法》（计价格[2002]1980号）和国家发展和改革委员会印发的《国家发展改革委关于降低部分建设项目收费标准规范收费行为等有关问题的通知》（发改价格[2011]534号）的收费标准计取,以成交价为基数取费。 2、中标人在领取中标通知书前，须向采购代理机构一次性支付招标代理服务费。 3、代理服务费缴纳账户信息： 户名：华睿诚项目管理有限公司 开户行名称：西安银行小寨东路支行 账号：8160 1158 0000 1012 24</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踏勘时间：2024-05-29 10:00:00</w:t>
            </w:r>
          </w:p>
          <w:p>
            <w:pPr>
              <w:pStyle w:val="null3"/>
              <w:ind w:firstLine="975"/>
            </w:pPr>
            <w:r>
              <w:rPr/>
              <w:t>踏勘地点：渭南师范学院</w:t>
            </w:r>
          </w:p>
          <w:p>
            <w:pPr>
              <w:pStyle w:val="null3"/>
              <w:ind w:firstLine="975"/>
            </w:pPr>
            <w:r>
              <w:rPr/>
              <w:t>联系人：刘老师</w:t>
            </w:r>
          </w:p>
          <w:p>
            <w:pPr>
              <w:pStyle w:val="null3"/>
              <w:ind w:firstLine="975"/>
            </w:pPr>
            <w:r>
              <w:rPr/>
              <w:t>联系电话号码：13892592953</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渭南师范学院</w:t>
      </w:r>
      <w:r>
        <w:rPr/>
        <w:t>和</w:t>
      </w:r>
      <w:r>
        <w:rPr/>
        <w:t>华睿诚项目管理有限公司</w:t>
      </w:r>
      <w:r>
        <w:rPr/>
        <w:t>享有。对磋商文件中供应商参加本次政府采购活动应当具备的条件，磋商项目技术、服务、商务及其他要求，评审细则及标准由</w:t>
      </w:r>
      <w:r>
        <w:rPr/>
        <w:t>渭南师范学院</w:t>
      </w:r>
      <w:r>
        <w:rPr/>
        <w:t>负责解释。除上述磋商文件内容，其他内容由</w:t>
      </w:r>
      <w:r>
        <w:rPr/>
        <w:t>华睿诚项目管理有限公司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渭南师范学院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华睿诚项目管理有限公司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按照磋商文件和建设工程合同等相关文件约定执行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华睿诚项目管理有限公司</w:t>
      </w:r>
      <w:r>
        <w:rPr/>
        <w:t xml:space="preserve"> 负责答复；供应商对采购过程的询问、质疑由</w:t>
      </w:r>
      <w:r>
        <w:rPr/>
        <w:t>华睿诚项目管理有限公司</w:t>
      </w:r>
      <w:r>
        <w:rPr/>
        <w:t xml:space="preserve"> 负责答复；供应商对采购结果的询问、质疑由 </w:t>
      </w:r>
      <w:r>
        <w:rPr/>
        <w:t>华睿诚项目管理有限公司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联系人：张静、王径</w:t>
      </w:r>
    </w:p>
    <w:p>
      <w:pPr>
        <w:pStyle w:val="null3"/>
      </w:pPr>
      <w:r>
        <w:rPr/>
        <w:t>联系电话：15229093502</w:t>
      </w:r>
    </w:p>
    <w:p>
      <w:pPr>
        <w:pStyle w:val="null3"/>
      </w:pPr>
      <w:r>
        <w:rPr/>
        <w:t>地址：西安市曲江新区雁翔路3269号【旺座曲江】E座29~30层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2,646,817.00</w:t>
      </w:r>
    </w:p>
    <w:p>
      <w:pPr>
        <w:pStyle w:val="null3"/>
      </w:pPr>
      <w:r>
        <w:rPr/>
        <w:t>采购包最高限价（元）: 2,642,616.29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办公教学家具；教师休息室、学习空间和公共区域环境改造</w:t>
            </w:r>
          </w:p>
        </w:tc>
        <w:tc>
          <w:tcPr>
            <w:tcW w:type="dxa" w:w="1384"/>
          </w:tcPr>
          <w:p>
            <w:pPr>
              <w:pStyle w:val="null3"/>
              <w:jc w:val="right"/>
            </w:pPr>
            <w:r>
              <w:rPr/>
              <w:t>1.00</w:t>
            </w:r>
          </w:p>
        </w:tc>
        <w:tc>
          <w:tcPr>
            <w:tcW w:type="dxa" w:w="1384"/>
          </w:tcPr>
          <w:p>
            <w:pPr>
              <w:pStyle w:val="null3"/>
              <w:jc w:val="right"/>
            </w:pPr>
            <w:r>
              <w:rPr/>
              <w:t>2,646,817.00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标的名称：办公教学家具；教师休息室、学习空间和公共区域环境改造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8"/>
              </w:rPr>
              <w:t>1、本次建设集中于我校厚德楼十层与十一层两层的环境改造与相应教学、管理系统平台的建设</w:t>
            </w:r>
            <w:r>
              <w:rPr>
                <w:rFonts w:ascii="宋体" w:hAnsi="宋体" w:cs="宋体" w:eastAsia="宋体"/>
                <w:sz w:val="28"/>
              </w:rPr>
              <w:t>。</w:t>
            </w:r>
          </w:p>
          <w:p>
            <w:pPr>
              <w:pStyle w:val="null3"/>
              <w:jc w:val="both"/>
            </w:pPr>
            <w:r>
              <w:rPr>
                <w:rFonts w:ascii="宋体" w:hAnsi="宋体" w:cs="宋体" w:eastAsia="宋体"/>
                <w:sz w:val="28"/>
              </w:rPr>
              <w:t>（1）</w:t>
            </w:r>
            <w:r>
              <w:rPr>
                <w:rFonts w:ascii="宋体" w:hAnsi="宋体" w:cs="宋体" w:eastAsia="宋体"/>
                <w:sz w:val="28"/>
              </w:rPr>
              <w:t>建设平面布局总览（见附件)</w:t>
            </w:r>
          </w:p>
          <w:p>
            <w:pPr>
              <w:pStyle w:val="null3"/>
              <w:jc w:val="both"/>
            </w:pPr>
            <w:r>
              <w:rPr>
                <w:rFonts w:ascii="宋体" w:hAnsi="宋体" w:cs="宋体" w:eastAsia="宋体"/>
                <w:sz w:val="28"/>
              </w:rPr>
              <w:t>（2）</w:t>
            </w:r>
            <w:r>
              <w:rPr>
                <w:rFonts w:ascii="宋体" w:hAnsi="宋体" w:cs="宋体" w:eastAsia="宋体"/>
                <w:sz w:val="28"/>
              </w:rPr>
              <w:t>建设内容汇总</w:t>
            </w:r>
          </w:p>
          <w:tbl>
            <w:tblPr>
              <w:tblBorders>
                <w:top w:val="none" w:color="000000" w:sz="4"/>
                <w:left w:val="none" w:color="000000" w:sz="4"/>
                <w:bottom w:val="none" w:color="000000" w:sz="4"/>
                <w:right w:val="none" w:color="000000" w:sz="4"/>
                <w:insideH w:val="none"/>
                <w:insideV w:val="none"/>
              </w:tblBorders>
            </w:tblPr>
            <w:tblGrid>
              <w:gridCol w:w="221"/>
              <w:gridCol w:w="610"/>
              <w:gridCol w:w="281"/>
              <w:gridCol w:w="1415"/>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名称</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c>
                <w:tcPr>
                  <w:tcW w:type="dxa" w:w="1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功能</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教室发展中心办公室</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教师发展中心办公场所，同时在办公室可通过画面显示屏实时展示每间教室的使用状态；配有打印机等办公设备；同时也可提供部分老师暂借办公，处理工作事务；满足教师发展中心教师日常使用。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教学能力测诊中心</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教室配备音视频采集设备，采集相关数据，例如教师教学过程讲解、肢体表达，听课者的状态反应等数据，通过测诊系统数据分析，出具</w:t>
                  </w:r>
                  <w:r>
                    <w:rPr>
                      <w:rFonts w:ascii="times new roman, times, serif" w:hAnsi="times new roman, times, serif" w:cs="times new roman, times, serif" w:eastAsia="times new roman, times, serif"/>
                      <w:sz w:val="21"/>
                    </w:rPr>
                    <w:t>AI</w:t>
                  </w:r>
                  <w:r>
                    <w:rPr>
                      <w:rFonts w:ascii="宋体" w:hAnsi="宋体" w:cs="宋体" w:eastAsia="宋体"/>
                      <w:sz w:val="21"/>
                    </w:rPr>
                    <w:t>分析报告，结合专家评审，汇总不同维度评价数据，使教师全面了解自我教学情况，针对性提高教学水平。</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3</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课程设计中心</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通过自由组合，小规模研讨的形式进行课程设计技能提升；同时为青年教师提供咨询，也可为项目式课题研究提供场所专业环境。</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4</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教学行为分析室</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3</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以微格形式开展模拟教学训练活动。对教学基本技能：教学、应变、讲解、板书板画、多媒体演示操作、提问、反馈强化、归纳总结、课堂组织技能等，进行模拟提升；小组形式现场点评分析，也可将音视频采集设备录制的上课过程进行回看分析。</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5</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小学学科教育研究中心</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为小学教师提供真实的教学环境，开展小学学科教育相关工作；小学教学过程示范；同时也可通过信息化设备实现远程互动支教，助力乡村教育教学工作发展；中心还原小学教室授课环境，同时结合小学人工智能元素，实现</w:t>
                  </w:r>
                  <w:r>
                    <w:rPr>
                      <w:rFonts w:ascii="宋体" w:hAnsi="宋体" w:cs="宋体" w:eastAsia="宋体"/>
                      <w:sz w:val="21"/>
                    </w:rPr>
                    <w:t>“一个中心、多样用途”的研究教学场景。</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6</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中学学科教育研究中心</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为老师提供初、高中真实的教学环境，开展中学学科教育相关工作、教学过程示范；同时也可通过信息化设备实现远程互动支教，助力乡村教育教学工作发展；在新高考改革背景下，教育教学方式研究工作；提供相应学科带头人、专家、名师共上一堂课教学研讨场景支撑。</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7</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研讨室</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整体布局为围绕教室一周设计单人工位，具体数量根据实际尺寸确定；教室中心区域摆放研讨方桌，实现办公、研讨自由切换，提高工作效率。</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8</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教师综合能力发展实训室</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教师综合能力发展实训室配备前沿的信息化教学工具以及分组研讨式的上课形式，提升教师使用信息化工具的教学能力；同时区别传统教师讲，学生听的上课方式，探究以学生为主，小组互动探究式授课方式，提高综合教学能力水平。</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10</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课程数字资源中心</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3</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该空间主要有虚拟演播的功能，可以独立完成节目演播、录播、直播、制作的全过程；可以不受狭小空间和场景的限制，能够独立、快速制作出具有多种虚拟场景的微课视频和精品课程视频，进行单一教学技能和课堂综合教学技能的训练。同时可以在该空间录制我校选修课视频资源、校本特色课程资源以及个人参赛课程录制</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11</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教学思维创意中心</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教师休息室为教师提供较为舒适的休息场所，同时可以满足小型交流研讨，头脑风暴，自由式办公等；提供图书、人工智能等营造氛围。</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12</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院士专家工作站</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 xml:space="preserve"> </w:t>
                  </w:r>
                  <w:r>
                    <w:rPr>
                      <w:rFonts w:ascii="宋体" w:hAnsi="宋体" w:cs="宋体" w:eastAsia="宋体"/>
                      <w:sz w:val="21"/>
                    </w:rPr>
                    <w:t>院士专家工作站，主要是为不常驻学校的院士和专家提供一个办公场所；在设计私人办公室的同时外间设计以小型研讨会议的形式实现小组研讨，项目是讨论等工作的开展。</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13</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示教观摩中心</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观摩中心主要分为上课区和观摩区两部分，在上示范课的同时，在观摩间对视频录制也可通过导播台人为干预；同时本校可组织赛教，不影响正常上课氛围的同时在观摩区进行听课点评。</w:t>
                  </w:r>
                </w:p>
                <w:p>
                  <w:pPr>
                    <w:pStyle w:val="null3"/>
                    <w:jc w:val="both"/>
                  </w:p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14</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教学综合能力展示中心</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教师综合能力发展实训室配备前沿的信息化教学工具以及分组研讨式的上课形式，提升教师使用信息化工具的教学能力；同时区别传统教师讲，学生听的上课方式，探究以学生为主，小组互动探究式授课方式，提高综合教学能力水平。</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15</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教学督导中心</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教学督导中心主要是通过显系统进行督导巡课；或者通关</w:t>
                  </w:r>
                  <w:r>
                    <w:rPr>
                      <w:rFonts w:ascii="宋体" w:hAnsi="宋体" w:cs="宋体" w:eastAsia="宋体"/>
                      <w:sz w:val="21"/>
                    </w:rPr>
                    <w:t>“观影”的方式实现教学状态的汇报了解、交流互动，以及对外展示的窗口。（配备先进音视频设备和较高档次家具）</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16</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沙龙休息区</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茶水间、休息区</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17</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公共区域环境改造</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电梯厅、楼道、公共区改造</w:t>
                  </w:r>
                </w:p>
              </w:tc>
            </w:tr>
          </w:tbl>
          <w:p>
            <w:pPr>
              <w:pStyle w:val="null3"/>
              <w:jc w:val="left"/>
            </w:pPr>
            <w:r>
              <w:rPr>
                <w:rFonts w:ascii="宋体" w:hAnsi="宋体" w:cs="宋体" w:eastAsia="宋体"/>
                <w:sz w:val="24"/>
                <w:b/>
              </w:rPr>
              <w:t>2、</w:t>
            </w:r>
            <w:r>
              <w:rPr>
                <w:rFonts w:ascii="宋体" w:hAnsi="宋体" w:cs="宋体" w:eastAsia="宋体"/>
                <w:sz w:val="24"/>
                <w:b/>
              </w:rPr>
              <w:t>装修改造部分</w:t>
            </w:r>
          </w:p>
          <w:p>
            <w:pPr>
              <w:pStyle w:val="null3"/>
              <w:jc w:val="left"/>
            </w:pPr>
            <w:r>
              <w:rPr>
                <w:rFonts w:ascii="宋体" w:hAnsi="宋体" w:cs="宋体" w:eastAsia="宋体"/>
                <w:sz w:val="24"/>
              </w:rPr>
              <w:t>本项目为</w:t>
            </w:r>
            <w:r>
              <w:rPr>
                <w:rFonts w:ascii="宋体" w:hAnsi="宋体" w:cs="宋体" w:eastAsia="宋体"/>
                <w:sz w:val="24"/>
                <w:color w:val="000000"/>
              </w:rPr>
              <w:t>渭南师范学院教师教育发展中心建设项目</w:t>
            </w:r>
            <w:r>
              <w:rPr>
                <w:rFonts w:ascii="宋体" w:hAnsi="宋体" w:cs="宋体" w:eastAsia="宋体"/>
                <w:sz w:val="24"/>
              </w:rPr>
              <w:t>,主要包括:厚德楼十层、十一层装修改造工程（包含但不限于原墙体及装修的拆除、新建墙体、墙地天棚的装饰装修、强弱电工程及卫生洁具改造等，完成本项目施工图纸范围内的全部工作内容。</w:t>
            </w:r>
          </w:p>
          <w:p>
            <w:pPr>
              <w:pStyle w:val="null3"/>
              <w:jc w:val="left"/>
            </w:pPr>
            <w:r>
              <w:rPr>
                <w:rFonts w:ascii="宋体" w:hAnsi="宋体" w:cs="宋体" w:eastAsia="宋体"/>
                <w:sz w:val="24"/>
                <w:b/>
              </w:rPr>
              <w:t>具体工程量清单另附。</w:t>
            </w:r>
          </w:p>
          <w:p>
            <w:pPr>
              <w:pStyle w:val="null3"/>
              <w:jc w:val="left"/>
            </w:pPr>
            <w:r>
              <w:rPr>
                <w:rFonts w:ascii="宋体" w:hAnsi="宋体" w:cs="宋体" w:eastAsia="宋体"/>
                <w:sz w:val="24"/>
                <w:b/>
              </w:rPr>
              <w:t>3、</w:t>
            </w:r>
            <w:r>
              <w:rPr>
                <w:rFonts w:ascii="宋体" w:hAnsi="宋体" w:cs="宋体" w:eastAsia="宋体"/>
                <w:sz w:val="24"/>
                <w:b/>
              </w:rPr>
              <w:t>商务要求</w:t>
            </w:r>
          </w:p>
          <w:p>
            <w:pPr>
              <w:pStyle w:val="null3"/>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合同履行期限：</w:t>
            </w:r>
            <w:r>
              <w:rPr>
                <w:rFonts w:ascii="宋体" w:hAnsi="宋体" w:cs="宋体" w:eastAsia="宋体"/>
                <w:sz w:val="24"/>
              </w:rPr>
              <w:t>90 日历天（具体服务起止日期可随合同签订时间相应顺延）。</w:t>
            </w:r>
          </w:p>
          <w:p>
            <w:pPr>
              <w:pStyle w:val="null3"/>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质量标准：达到国家现行施工验收强制规范</w:t>
            </w:r>
            <w:r>
              <w:rPr>
                <w:rFonts w:ascii="宋体" w:hAnsi="宋体" w:cs="宋体" w:eastAsia="宋体"/>
                <w:sz w:val="24"/>
              </w:rPr>
              <w:t>“合格”标准。</w:t>
            </w:r>
          </w:p>
          <w:p>
            <w:pPr>
              <w:pStyle w:val="null3"/>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交付地点：甲方指定地点。</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达到国家现行施工验收强制规范“合格”标准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 （2）法定代表人授权委托书（附法定代表人身份证复印件）及被授权人身份证（法定代表人直接参加投标只须提供法定代表人身份证原件）； （3）财务状况报告：提供具有财务审计资质单位出具的2022年度或者2023年度财务报告（成立时间至投标截止时间不足一年的可提供成立后任意时段的资产负债表），或者投标截止时间六个月内基本开户银行出具的资信证明（附基本账户信息证明），或者政府采购信用担保机构出具的投标担保函； （4）税收缴纳证明：提供磋商响应文件递交截止时间前一年内已缴纳的至少三个月的有效缴税凭证（成立时间至投标截止时间不足三个月的，至少提供一个月的有效纳税凭证）；（依法免税的供应商应提供相关文件证明）； （5）社会保障资金缴纳证明：提供磋商响应文件递交截止时间前一年内已缴存的至少三个月的有效缴存单据或社保机构开具的社会保险参保缴费情况证明；（依法不需要缴纳社会保障资金的供应商应提供相关证明）； （6）供应商提供具备履行合同所必需的设备和专业技术能力的承诺函； （7）供应商参加本次采购前3年内，在经营活动中没有重大违法记录的书面声明。 供应商需在项目电子化交易系统中按要求填写《投标函》完成承诺并进行电子签章。</w:t>
            </w:r>
          </w:p>
        </w:tc>
        <w:tc>
          <w:tcPr>
            <w:tcW w:type="dxa" w:w="1661"/>
          </w:tcPr>
          <w:p>
            <w:pPr>
              <w:pStyle w:val="null3"/>
            </w:pPr>
            <w:r>
              <w:rPr/>
              <w:t>节能产品、环境标志产品证明材料 拟派往本工程项目经理简历表 业绩与实力 中小企业声明函 承诺书 技术方案 监狱企业证明文件 封面 拒绝政府采购领域商业贿赂承诺书 法定代表人授权书 拟投入项目管理人员情况表 商务条款响应偏离表 磋商函 资格证明文件 磋商报价一览表 技术条款响应偏离表 残疾人福利性单位声明函 报价函 标的清单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提供2022年度或者2023年度经审计的供应商财务会计报告或者银行资信证明，供应商成立不到1年的，可提供企业任意时段财务报表。 供应商需在项目电子化交易系统中按要求上传相应证明文件并进行电子签章。</w:t>
            </w:r>
          </w:p>
        </w:tc>
        <w:tc>
          <w:tcPr>
            <w:tcW w:type="dxa" w:w="1661"/>
          </w:tcPr>
          <w:p>
            <w:pPr>
              <w:pStyle w:val="null3"/>
            </w:pPr>
            <w:r>
              <w:rPr/>
              <w:t>磋商函 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磋商函 资格证明文件 响应函 法定代表人授权书</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节能产品、环境标志产品证明材料 资格证明文件 中小企业声明函 残疾人福利性单位声明函 监狱企业证明文件 拒绝政府采购领域商业贿赂承诺书</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供应商资格要求</w:t>
            </w:r>
          </w:p>
        </w:tc>
        <w:tc>
          <w:tcPr>
            <w:tcW w:type="dxa" w:w="3322"/>
          </w:tcPr>
          <w:p>
            <w:pPr>
              <w:pStyle w:val="null3"/>
            </w:pPr>
            <w:r>
              <w:rPr/>
              <w:t>供应商须具备建设行政主管部门核发的建筑装修装饰工程专业承包贰级及以上资质和有效的安全生产许可证；拟派项目经理须具备建筑工程二级及以上注册建造师资格并具备有效的安全生产考核合格证，且在本单位注册，未担任其他在施项目的项目经理（提供无在建承诺书）</w:t>
            </w:r>
          </w:p>
        </w:tc>
        <w:tc>
          <w:tcPr>
            <w:tcW w:type="dxa" w:w="1661"/>
          </w:tcPr>
          <w:p>
            <w:pPr>
              <w:pStyle w:val="null3"/>
            </w:pPr>
            <w:r>
              <w:rPr/>
              <w:t>拟派往本工程项目经理简历表 资格证明文件 承诺书 法定代表人授权书 拟投入项目管理人员情况表</w:t>
            </w:r>
          </w:p>
        </w:tc>
      </w:tr>
      <w:tr>
        <w:tc>
          <w:tcPr>
            <w:tcW w:type="dxa" w:w="831"/>
          </w:tcPr>
          <w:p>
            <w:pPr>
              <w:pStyle w:val="null3"/>
            </w:pPr>
            <w:r>
              <w:rPr/>
              <w:t>2</w:t>
            </w:r>
          </w:p>
        </w:tc>
        <w:tc>
          <w:tcPr>
            <w:tcW w:type="dxa" w:w="2492"/>
          </w:tcPr>
          <w:p>
            <w:pPr>
              <w:pStyle w:val="null3"/>
            </w:pPr>
            <w:r>
              <w:rPr/>
              <w:t>供应商信用要求</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磋商函 资格证明文件 报价函 承诺书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1.在评标过程中，评标委员会经评审认为供应商报价有可能影响产品质量或者不能诚信履约的，评标委员会应当要求其在合理的时间内提供成本构成书面说明，并提交相关证明材料。 2.供应商提交的相关说明和证明材料，应当加盖供应商（法定名称）电子印章，在评标委员会要求的时间内通过项目电子化交易系统进行提交，否则提交的相关证明材料无效。供应商不能证明其投标报价合理性的，评标委员会应当将其磋商响应文件作为无效处理。</w:t>
            </w:r>
          </w:p>
        </w:tc>
        <w:tc>
          <w:tcPr>
            <w:tcW w:type="dxa" w:w="1661"/>
          </w:tcPr>
          <w:p>
            <w:pPr>
              <w:pStyle w:val="null3"/>
            </w:pPr>
            <w:r>
              <w:rPr/>
              <w:t>拟派往本工程项目经理简历表 节能产品、环境标志产品证明材料 业绩与实力 中小企业声明函 承诺书 技术方案 监狱企业证明文件 封面 拒绝政府采购领域商业贿赂承诺书 法定代表人授权书 拟投入项目管理人员情况表 商务条款响应偏离表 磋商函 资格证明文件 磋商报价一览表 技术条款响应偏离表 残疾人福利性单位声明函 报价函 标的清单 响应函</w:t>
            </w:r>
          </w:p>
        </w:tc>
      </w:tr>
      <w:tr>
        <w:tc>
          <w:tcPr>
            <w:tcW w:type="dxa" w:w="831"/>
          </w:tcPr>
          <w:p>
            <w:pPr>
              <w:pStyle w:val="null3"/>
            </w:pPr>
            <w:r>
              <w:rPr/>
              <w:t>2</w:t>
            </w:r>
          </w:p>
        </w:tc>
        <w:tc>
          <w:tcPr>
            <w:tcW w:type="dxa" w:w="2492"/>
          </w:tcPr>
          <w:p>
            <w:pPr>
              <w:pStyle w:val="null3"/>
            </w:pPr>
            <w:r>
              <w:rPr/>
              <w:t>供应商名称是否与营业执照、资质证书一致</w:t>
            </w:r>
          </w:p>
        </w:tc>
        <w:tc>
          <w:tcPr>
            <w:tcW w:type="dxa" w:w="3322"/>
          </w:tcPr>
          <w:p>
            <w:pPr>
              <w:pStyle w:val="null3"/>
            </w:pPr>
            <w:r>
              <w:rPr/>
              <w:t>供应商名称与营业执照、资质证书一致</w:t>
            </w:r>
          </w:p>
        </w:tc>
        <w:tc>
          <w:tcPr>
            <w:tcW w:type="dxa" w:w="1661"/>
          </w:tcPr>
          <w:p>
            <w:pPr>
              <w:pStyle w:val="null3"/>
            </w:pPr>
            <w:r>
              <w:rPr/>
              <w:t>拟派往本工程项目经理简历表 节能产品、环境标志产品证明材料 业绩与实力 中小企业声明函 承诺书 技术方案 监狱企业证明文件 封面 拒绝政府采购领域商业贿赂承诺书 法定代表人授权书 拟投入项目管理人员情况表 商务条款响应偏离表 磋商函 资格证明文件 磋商报价一览表 技术条款响应偏离表 残疾人福利性单位声明函 报价函 标的清单 响应函</w:t>
            </w:r>
          </w:p>
        </w:tc>
      </w:tr>
      <w:tr>
        <w:tc>
          <w:tcPr>
            <w:tcW w:type="dxa" w:w="831"/>
          </w:tcPr>
          <w:p>
            <w:pPr>
              <w:pStyle w:val="null3"/>
            </w:pPr>
            <w:r>
              <w:rPr/>
              <w:t>3</w:t>
            </w:r>
          </w:p>
        </w:tc>
        <w:tc>
          <w:tcPr>
            <w:tcW w:type="dxa" w:w="2492"/>
          </w:tcPr>
          <w:p>
            <w:pPr>
              <w:pStyle w:val="null3"/>
            </w:pPr>
            <w:r>
              <w:rPr/>
              <w:t>磋商报价是否超过预算或最高限价</w:t>
            </w:r>
          </w:p>
        </w:tc>
        <w:tc>
          <w:tcPr>
            <w:tcW w:type="dxa" w:w="3322"/>
          </w:tcPr>
          <w:p>
            <w:pPr>
              <w:pStyle w:val="null3"/>
            </w:pPr>
            <w:r>
              <w:rPr/>
              <w:t>磋商报价未超过预算或最高限价</w:t>
            </w:r>
          </w:p>
        </w:tc>
        <w:tc>
          <w:tcPr>
            <w:tcW w:type="dxa" w:w="1661"/>
          </w:tcPr>
          <w:p>
            <w:pPr>
              <w:pStyle w:val="null3"/>
            </w:pPr>
            <w:r>
              <w:rPr/>
              <w:t>磋商函 磋商报价一览表 报价函 标的清单 响应函 商务条款响应偏离表</w:t>
            </w:r>
          </w:p>
        </w:tc>
      </w:tr>
      <w:tr>
        <w:tc>
          <w:tcPr>
            <w:tcW w:type="dxa" w:w="831"/>
          </w:tcPr>
          <w:p>
            <w:pPr>
              <w:pStyle w:val="null3"/>
            </w:pPr>
            <w:r>
              <w:rPr/>
              <w:t>4</w:t>
            </w:r>
          </w:p>
        </w:tc>
        <w:tc>
          <w:tcPr>
            <w:tcW w:type="dxa" w:w="2492"/>
          </w:tcPr>
          <w:p>
            <w:pPr>
              <w:pStyle w:val="null3"/>
            </w:pPr>
            <w:r>
              <w:rPr/>
              <w:t>磋商响应文件有效期</w:t>
            </w:r>
          </w:p>
        </w:tc>
        <w:tc>
          <w:tcPr>
            <w:tcW w:type="dxa" w:w="3322"/>
          </w:tcPr>
          <w:p>
            <w:pPr>
              <w:pStyle w:val="null3"/>
            </w:pPr>
            <w:r>
              <w:rPr/>
              <w:t>均符合竞争性磋商文件要求</w:t>
            </w:r>
          </w:p>
        </w:tc>
        <w:tc>
          <w:tcPr>
            <w:tcW w:type="dxa" w:w="1661"/>
          </w:tcPr>
          <w:p>
            <w:pPr>
              <w:pStyle w:val="null3"/>
            </w:pPr>
            <w:r>
              <w:rPr/>
              <w:t>磋商函 资格证明文件 磋商报价一览表 报价函 响应函 法定代表人授权书</w:t>
            </w:r>
          </w:p>
        </w:tc>
      </w:tr>
      <w:tr>
        <w:tc>
          <w:tcPr>
            <w:tcW w:type="dxa" w:w="831"/>
          </w:tcPr>
          <w:p>
            <w:pPr>
              <w:pStyle w:val="null3"/>
            </w:pPr>
            <w:r>
              <w:rPr/>
              <w:t>5</w:t>
            </w:r>
          </w:p>
        </w:tc>
        <w:tc>
          <w:tcPr>
            <w:tcW w:type="dxa" w:w="2492"/>
          </w:tcPr>
          <w:p>
            <w:pPr>
              <w:pStyle w:val="null3"/>
            </w:pPr>
            <w:r>
              <w:rPr/>
              <w:t>所投内容是否完整</w:t>
            </w:r>
          </w:p>
        </w:tc>
        <w:tc>
          <w:tcPr>
            <w:tcW w:type="dxa" w:w="3322"/>
          </w:tcPr>
          <w:p>
            <w:pPr>
              <w:pStyle w:val="null3"/>
            </w:pPr>
            <w:r>
              <w:rPr/>
              <w:t>所投内容完整</w:t>
            </w:r>
          </w:p>
        </w:tc>
        <w:tc>
          <w:tcPr>
            <w:tcW w:type="dxa" w:w="1661"/>
          </w:tcPr>
          <w:p>
            <w:pPr>
              <w:pStyle w:val="null3"/>
            </w:pPr>
            <w:r>
              <w:rPr/>
              <w:t>拟派往本工程项目经理简历表 节能产品、环境标志产品证明材料 业绩与实力 中小企业声明函 承诺书 技术方案 监狱企业证明文件 封面 拒绝政府采购领域商业贿赂承诺书 法定代表人授权书 拟投入项目管理人员情况表 商务条款响应偏离表 磋商函 资格证明文件 磋商报价一览表 技术条款响应偏离表 残疾人福利性单位声明函 报价函 标的清单 响应函</w:t>
            </w:r>
          </w:p>
        </w:tc>
      </w:tr>
      <w:tr>
        <w:tc>
          <w:tcPr>
            <w:tcW w:type="dxa" w:w="831"/>
          </w:tcPr>
          <w:p>
            <w:pPr>
              <w:pStyle w:val="null3"/>
            </w:pPr>
            <w:r>
              <w:rPr/>
              <w:t>6</w:t>
            </w:r>
          </w:p>
        </w:tc>
        <w:tc>
          <w:tcPr>
            <w:tcW w:type="dxa" w:w="2492"/>
          </w:tcPr>
          <w:p>
            <w:pPr>
              <w:pStyle w:val="null3"/>
            </w:pPr>
            <w:r>
              <w:rPr/>
              <w:t>磋商响应文件有效性</w:t>
            </w:r>
          </w:p>
        </w:tc>
        <w:tc>
          <w:tcPr>
            <w:tcW w:type="dxa" w:w="3322"/>
          </w:tcPr>
          <w:p>
            <w:pPr>
              <w:pStyle w:val="null3"/>
            </w:pPr>
            <w:r>
              <w:rPr/>
              <w:t>符合竞争性磋商文件的要求</w:t>
            </w:r>
          </w:p>
        </w:tc>
        <w:tc>
          <w:tcPr>
            <w:tcW w:type="dxa" w:w="1661"/>
          </w:tcPr>
          <w:p>
            <w:pPr>
              <w:pStyle w:val="null3"/>
            </w:pPr>
            <w:r>
              <w:rPr/>
              <w:t>拟派往本工程项目经理简历表 节能产品、环境标志产品证明材料 业绩与实力 中小企业声明函 承诺书 技术方案 监狱企业证明文件 封面 拒绝政府采购领域商业贿赂承诺书 法定代表人授权书 拟投入项目管理人员情况表 商务条款响应偏离表 磋商函 资格证明文件 磋商报价一览表 技术条款响应偏离表 残疾人福利性单位声明函 报价函 标的清单 响应函</w:t>
            </w:r>
          </w:p>
        </w:tc>
      </w:tr>
      <w:tr>
        <w:tc>
          <w:tcPr>
            <w:tcW w:type="dxa" w:w="831"/>
          </w:tcPr>
          <w:p>
            <w:pPr>
              <w:pStyle w:val="null3"/>
            </w:pPr>
            <w:r>
              <w:rPr/>
              <w:t>7</w:t>
            </w:r>
          </w:p>
        </w:tc>
        <w:tc>
          <w:tcPr>
            <w:tcW w:type="dxa" w:w="2492"/>
          </w:tcPr>
          <w:p>
            <w:pPr>
              <w:pStyle w:val="null3"/>
            </w:pPr>
            <w:r>
              <w:rPr/>
              <w:t>签字盖章是否满足竞争性磋商文件要求</w:t>
            </w:r>
          </w:p>
        </w:tc>
        <w:tc>
          <w:tcPr>
            <w:tcW w:type="dxa" w:w="3322"/>
          </w:tcPr>
          <w:p>
            <w:pPr>
              <w:pStyle w:val="null3"/>
            </w:pPr>
            <w:r>
              <w:rPr/>
              <w:t>签字盖章均符合竞争性磋商文件要求，且无遗漏</w:t>
            </w:r>
          </w:p>
        </w:tc>
        <w:tc>
          <w:tcPr>
            <w:tcW w:type="dxa" w:w="1661"/>
          </w:tcPr>
          <w:p>
            <w:pPr>
              <w:pStyle w:val="null3"/>
            </w:pPr>
            <w:r>
              <w:rPr/>
              <w:t>拟派往本工程项目经理简历表 节能产品、环境标志产品证明材料 业绩与实力 中小企业声明函 承诺书 技术方案 监狱企业证明文件 封面 拒绝政府采购领域商业贿赂承诺书 法定代表人授权书 拟投入项目管理人员情况表 商务条款响应偏离表 磋商函 资格证明文件 磋商报价一览表 技术条款响应偏离表 残疾人福利性单位声明函 报价函 标的清单 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招标环境改造方式要求，自行设计符合教师教育学习培训的空间色彩环境，并提供各空间设计效果图，具有科学性、可行性、合理性、全面性，能够针对本项目的使用场景及使用特点提出科学合理的实施方案。 效果图设计符合教育使用环境，方案描述清晰得(6-10]分；一般得(3-6]分；描述较差得(0-3]分；漏项得0分。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技术条款响应偏离表</w:t>
            </w:r>
          </w:p>
          <w:p>
            <w:pPr>
              <w:pStyle w:val="null3"/>
            </w:pPr>
            <w:r>
              <w:rPr/>
              <w:t>技术方案</w:t>
            </w:r>
          </w:p>
        </w:tc>
      </w:tr>
      <w:tr>
        <w:tc>
          <w:tcPr>
            <w:tcW w:type="dxa" w:w="831"/>
            <w:vMerge/>
          </w:tcPr>
          <w:p/>
        </w:tc>
        <w:tc>
          <w:tcPr>
            <w:tcW w:type="dxa" w:w="1661"/>
          </w:tcPr>
          <w:p>
            <w:pPr>
              <w:pStyle w:val="null3"/>
            </w:pPr>
            <w:r>
              <w:rPr/>
              <w:t>项目部人员配备</w:t>
            </w:r>
          </w:p>
        </w:tc>
        <w:tc>
          <w:tcPr>
            <w:tcW w:type="dxa" w:w="2492"/>
          </w:tcPr>
          <w:p>
            <w:pPr>
              <w:pStyle w:val="null3"/>
            </w:pPr>
            <w:r>
              <w:rPr/>
              <w:t>1.拟派项目经理学历（2分） 具有专科以上学历的得1分，其他情况不得分。如不符合上述要求的，评审委员会将不予赋分。 2.拟派项目经理的职称（4分） 具有建筑工程专业二级及以上注册建造师资格和有效的安全生产考核合格证(B证)，得4分，只提供一个得2分。 评审依据：评审时以投标人提供的拟派项目经理的最高学历证书、职称证复印件或扫描件并加盖单位公章为准，提供多个职称证明材料的，以最高职称证书复印件或扫描件并加盖单位公章为准。 3.技术负责人（4分） 项目部组成（施工员、质检员、安全员、材料员、预算员。），完全满足计4分（附身份证、资格证复印件并加盖投标人公章装订在响应文件正、副本中，无证书不得分），每缺少一项扣1分，未提供不得分； 注：项目部组成人员必须具备一名安全员，无安全员本项不得分。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技术条款响应偏离表</w:t>
            </w:r>
          </w:p>
          <w:p>
            <w:pPr>
              <w:pStyle w:val="null3"/>
            </w:pPr>
            <w:r>
              <w:rPr/>
              <w:t>拟派往本工程项目经理简历表</w:t>
            </w:r>
          </w:p>
          <w:p>
            <w:pPr>
              <w:pStyle w:val="null3"/>
            </w:pPr>
            <w:r>
              <w:rPr/>
              <w:t>承诺书</w:t>
            </w:r>
          </w:p>
          <w:p>
            <w:pPr>
              <w:pStyle w:val="null3"/>
            </w:pPr>
            <w:r>
              <w:rPr/>
              <w:t>拟投入项目管理人员情况表</w:t>
            </w:r>
          </w:p>
          <w:p>
            <w:pPr>
              <w:pStyle w:val="null3"/>
            </w:pPr>
            <w:r>
              <w:rPr/>
              <w:t>技术方案</w:t>
            </w:r>
          </w:p>
        </w:tc>
      </w:tr>
      <w:tr>
        <w:tc>
          <w:tcPr>
            <w:tcW w:type="dxa" w:w="831"/>
            <w:vMerge/>
          </w:tcPr>
          <w:p/>
        </w:tc>
        <w:tc>
          <w:tcPr>
            <w:tcW w:type="dxa" w:w="1661"/>
          </w:tcPr>
          <w:p>
            <w:pPr>
              <w:pStyle w:val="null3"/>
            </w:pPr>
            <w:r>
              <w:rPr/>
              <w:t>装修材料</w:t>
            </w:r>
          </w:p>
        </w:tc>
        <w:tc>
          <w:tcPr>
            <w:tcW w:type="dxa" w:w="2492"/>
          </w:tcPr>
          <w:p>
            <w:pPr>
              <w:pStyle w:val="null3"/>
            </w:pPr>
            <w:r>
              <w:rPr/>
              <w:t>1、本项目所涉及主要材料如电力电缆、电线管、接线盒（箱）、灯头盒、开关盒、插座盒、吸顶灯、装饰灯、灯带、烘手器、插座、天棚吊顶、墙面防水涂膜、乳胶漆、门、装饰板、石材、窗帘、建筑胶、玻化地砖均系正规厂家生产的、合格的、全新的、符合国家规定及有关环保要求的产品，并提供相关证明资料。根据投标人响应程度计分，优计(6-8]分，良计(3-6]分，一般计(0-3]分，未提供不得分。 2、投标人须承诺在所有施工材料订货前及到货施工前须与采购人进行对接并由采购人核对无误后方可定货及进场施工，并提供施工保修承诺书，根据优劣计(0-2]分，未提供不得分。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技术条款响应偏离表</w:t>
            </w:r>
          </w:p>
          <w:p>
            <w:pPr>
              <w:pStyle w:val="null3"/>
            </w:pPr>
            <w:r>
              <w:rPr/>
              <w:t>商务条款响应偏离表</w:t>
            </w:r>
          </w:p>
          <w:p>
            <w:pPr>
              <w:pStyle w:val="null3"/>
            </w:pPr>
            <w:r>
              <w:rPr/>
              <w:t>技术方案</w:t>
            </w:r>
          </w:p>
        </w:tc>
      </w:tr>
      <w:tr>
        <w:tc>
          <w:tcPr>
            <w:tcW w:type="dxa" w:w="831"/>
            <w:vMerge/>
          </w:tcPr>
          <w:p/>
        </w:tc>
        <w:tc>
          <w:tcPr>
            <w:tcW w:type="dxa" w:w="1661"/>
          </w:tcPr>
          <w:p>
            <w:pPr>
              <w:pStyle w:val="null3"/>
            </w:pPr>
            <w:r>
              <w:rPr/>
              <w:t>确保工程质量的控制措施</w:t>
            </w:r>
          </w:p>
        </w:tc>
        <w:tc>
          <w:tcPr>
            <w:tcW w:type="dxa" w:w="2492"/>
          </w:tcPr>
          <w:p>
            <w:pPr>
              <w:pStyle w:val="null3"/>
            </w:pPr>
            <w:r>
              <w:rPr/>
              <w:t>质量控制措施全面周到、编制合理、可行，关键线路清晰、准确、完整，关键节点控制措施得力、可操作性强，保障措施可靠。 描述清晰准确得(3-5]分；描述一般得(1.5-3]分；描述较差得(0-1.5]分；漏项得0分。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技术条款响应偏离表</w:t>
            </w:r>
          </w:p>
          <w:p>
            <w:pPr>
              <w:pStyle w:val="null3"/>
            </w:pPr>
            <w:r>
              <w:rPr/>
              <w:t>技术方案</w:t>
            </w:r>
          </w:p>
        </w:tc>
      </w:tr>
      <w:tr>
        <w:tc>
          <w:tcPr>
            <w:tcW w:type="dxa" w:w="831"/>
            <w:vMerge/>
          </w:tcPr>
          <w:p/>
        </w:tc>
        <w:tc>
          <w:tcPr>
            <w:tcW w:type="dxa" w:w="1661"/>
          </w:tcPr>
          <w:p>
            <w:pPr>
              <w:pStyle w:val="null3"/>
            </w:pPr>
            <w:r>
              <w:rPr/>
              <w:t>确保安全生产的控制措施</w:t>
            </w:r>
          </w:p>
        </w:tc>
        <w:tc>
          <w:tcPr>
            <w:tcW w:type="dxa" w:w="2492"/>
          </w:tcPr>
          <w:p>
            <w:pPr>
              <w:pStyle w:val="null3"/>
            </w:pPr>
            <w:r>
              <w:rPr/>
              <w:t>安全生产计划全面周到、编制合理、可行，关键线路清晰、准确、完整，关键节点控制措施得力、可操作性强，保障措施可靠。 描述清晰准确得(3-5]分；描述一般得(1.5-3]分；描述较差得(0-1.5]分；漏项得0分。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技术条款响应偏离表</w:t>
            </w:r>
          </w:p>
          <w:p>
            <w:pPr>
              <w:pStyle w:val="null3"/>
            </w:pPr>
            <w:r>
              <w:rPr/>
              <w:t>技术方案</w:t>
            </w:r>
          </w:p>
        </w:tc>
      </w:tr>
      <w:tr>
        <w:tc>
          <w:tcPr>
            <w:tcW w:type="dxa" w:w="831"/>
            <w:vMerge/>
          </w:tcPr>
          <w:p/>
        </w:tc>
        <w:tc>
          <w:tcPr>
            <w:tcW w:type="dxa" w:w="1661"/>
          </w:tcPr>
          <w:p>
            <w:pPr>
              <w:pStyle w:val="null3"/>
            </w:pPr>
            <w:r>
              <w:rPr/>
              <w:t>确保进度的控制措施</w:t>
            </w:r>
          </w:p>
        </w:tc>
        <w:tc>
          <w:tcPr>
            <w:tcW w:type="dxa" w:w="2492"/>
          </w:tcPr>
          <w:p>
            <w:pPr>
              <w:pStyle w:val="null3"/>
            </w:pPr>
            <w:r>
              <w:rPr/>
              <w:t>进度措施编制合理、可行，关键线路清晰、准确、完整，关键节点控制措施得力、可操作性强，保障措施可靠。 描述清晰准确得(3-5]分；描述一般得(1.5-3]分；描述较差得(0-1.5]分；漏项得0分。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技术条款响应偏离表</w:t>
            </w:r>
          </w:p>
          <w:p>
            <w:pPr>
              <w:pStyle w:val="null3"/>
            </w:pPr>
            <w:r>
              <w:rPr/>
              <w:t>技术方案</w:t>
            </w:r>
          </w:p>
        </w:tc>
      </w:tr>
      <w:tr>
        <w:tc>
          <w:tcPr>
            <w:tcW w:type="dxa" w:w="831"/>
            <w:vMerge/>
          </w:tcPr>
          <w:p/>
        </w:tc>
        <w:tc>
          <w:tcPr>
            <w:tcW w:type="dxa" w:w="1661"/>
          </w:tcPr>
          <w:p>
            <w:pPr>
              <w:pStyle w:val="null3"/>
            </w:pPr>
            <w:r>
              <w:rPr/>
              <w:t>确保文明施工、环境保护的控制措施</w:t>
            </w:r>
          </w:p>
        </w:tc>
        <w:tc>
          <w:tcPr>
            <w:tcW w:type="dxa" w:w="2492"/>
          </w:tcPr>
          <w:p>
            <w:pPr>
              <w:pStyle w:val="null3"/>
            </w:pPr>
            <w:r>
              <w:rPr/>
              <w:t>文明施工、环保措施编制合理、可行，关键线路清晰、准确、完整，关键节点控制措施得力、可操作性强，保障措施可靠。 描述清晰准确得(3-5]分；描述一般得(1.5-3]分；描述较差得(0-1.5]分；漏项得0分。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技术条款响应偏离表</w:t>
            </w:r>
          </w:p>
          <w:p>
            <w:pPr>
              <w:pStyle w:val="null3"/>
            </w:pPr>
            <w:r>
              <w:rPr/>
              <w:t>技术方案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施工机械配备和材料投入计划合理、可行。 描述清晰准确得(3-5]分；描述一般得(1.5-3]分；描述较差得(0-1.5]分；漏项得0分。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技术条款响应偏离表</w:t>
            </w:r>
          </w:p>
          <w:p>
            <w:pPr>
              <w:pStyle w:val="null3"/>
            </w:pPr>
            <w:r>
              <w:rPr/>
              <w:t>技术方案</w:t>
            </w:r>
          </w:p>
        </w:tc>
      </w:tr>
      <w:tr>
        <w:tc>
          <w:tcPr>
            <w:tcW w:type="dxa" w:w="831"/>
            <w:vMerge/>
          </w:tcPr>
          <w:p/>
        </w:tc>
        <w:tc>
          <w:tcPr>
            <w:tcW w:type="dxa" w:w="1661"/>
          </w:tcPr>
          <w:p>
            <w:pPr>
              <w:pStyle w:val="null3"/>
            </w:pPr>
            <w:r>
              <w:rPr/>
              <w:t>维修服务及保修承诺</w:t>
            </w:r>
          </w:p>
        </w:tc>
        <w:tc>
          <w:tcPr>
            <w:tcW w:type="dxa" w:w="2492"/>
          </w:tcPr>
          <w:p>
            <w:pPr>
              <w:pStyle w:val="null3"/>
            </w:pPr>
            <w:r>
              <w:rPr/>
              <w:t>项目完工后的维修服务及保修承诺。 优良计(3-5]分，一般计(1.5-3]分，差计(0-1.5]分。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技术条款响应偏离表</w:t>
            </w:r>
          </w:p>
          <w:p>
            <w:pPr>
              <w:pStyle w:val="null3"/>
            </w:pPr>
            <w:r>
              <w:rPr/>
              <w:t>商务条款响应偏离表</w:t>
            </w:r>
          </w:p>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供应商提供自2021年1月1日至今的类似项目业绩（以合同签订时间为准），每提供1份得2分，最高得10分。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业绩与实力</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磋商报价得分=（磋商基准价/最后磋商报价）×价格权值×100 注：（1）投标报价不完整的，不进入评标基准价的计算，本项得0分。 （2）计算分数时四舍五入取小数点后两位； （3）需要落实政府采购政策详见供应商须知前附表。</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响应函</w:t>
            </w:r>
          </w:p>
          <w:p>
            <w:pPr>
              <w:pStyle w:val="null3"/>
            </w:pPr>
            <w:r>
              <w:rPr/>
              <w:t>报价函</w:t>
            </w:r>
          </w:p>
          <w:p>
            <w:pPr>
              <w:pStyle w:val="null3"/>
            </w:pPr>
            <w:r>
              <w:rPr/>
              <w:t>标的清单</w:t>
            </w:r>
          </w:p>
          <w:p>
            <w:pPr>
              <w:pStyle w:val="null3"/>
            </w:pPr>
            <w:r>
              <w:rPr/>
              <w:t>磋商函</w:t>
            </w:r>
          </w:p>
          <w:p>
            <w:pPr>
              <w:pStyle w:val="null3"/>
            </w:pPr>
            <w:r>
              <w:rPr/>
              <w:t>磋商报价一览表</w:t>
            </w:r>
          </w:p>
          <w:p>
            <w:pPr>
              <w:pStyle w:val="null3"/>
            </w:pPr>
            <w:r>
              <w:rPr/>
              <w:t>商务条款响应偏离表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详见附件：磋商函</w:t>
      </w:r>
    </w:p>
    <w:p>
      <w:pPr>
        <w:pStyle w:val="null3"/>
        <w:ind w:firstLine="960"/>
      </w:pPr>
      <w:r>
        <w:rPr/>
        <w:t>详见附件：磋商报价一览表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详见附件：技术条款响应偏离表</w:t>
      </w:r>
    </w:p>
    <w:p>
      <w:pPr>
        <w:pStyle w:val="null3"/>
        <w:ind w:firstLine="960"/>
      </w:pPr>
      <w:r>
        <w:rPr/>
        <w:t>详见附件：商务条款响应偏离表</w:t>
      </w:r>
    </w:p>
    <w:p>
      <w:pPr>
        <w:pStyle w:val="null3"/>
        <w:ind w:firstLine="960"/>
      </w:pPr>
      <w:r>
        <w:rPr/>
        <w:t>详见附件：拟派往本工程项目经理简历表</w:t>
      </w:r>
    </w:p>
    <w:p>
      <w:pPr>
        <w:pStyle w:val="null3"/>
        <w:ind w:firstLine="960"/>
      </w:pPr>
      <w:r>
        <w:rPr/>
        <w:t>详见附件：承诺书</w:t>
      </w:r>
    </w:p>
    <w:p>
      <w:pPr>
        <w:pStyle w:val="null3"/>
        <w:ind w:firstLine="960"/>
      </w:pPr>
      <w:r>
        <w:rPr/>
        <w:t>详见附件：拟投入项目管理人员情况表</w:t>
      </w:r>
    </w:p>
    <w:p>
      <w:pPr>
        <w:pStyle w:val="null3"/>
        <w:ind w:firstLine="960"/>
      </w:pPr>
      <w:r>
        <w:rPr/>
        <w:t>详见附件：业绩与实力</w:t>
      </w:r>
    </w:p>
    <w:p>
      <w:pPr>
        <w:pStyle w:val="null3"/>
        <w:ind w:firstLine="960"/>
      </w:pPr>
      <w:r>
        <w:rPr/>
        <w:t>详见附件：技术方案</w:t>
      </w:r>
    </w:p>
    <w:p>
      <w:pPr>
        <w:pStyle w:val="null3"/>
        <w:ind w:firstLine="960"/>
      </w:pPr>
      <w:r>
        <w:rPr/>
        <w:t>详见附件：拒绝政府采购领域商业贿赂承诺书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详见附件：监狱企业证明文件</w:t>
      </w:r>
    </w:p>
    <w:p>
      <w:pPr>
        <w:pStyle w:val="null3"/>
        <w:ind w:firstLine="960"/>
      </w:pPr>
      <w:r>
        <w:rPr/>
        <w:t>详见附件：节能产品、环境标志产品证明材料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详见附件：合同条款（参考）——环境改造.docx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