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西安监狱2024年医疗管理服务项目</w:t>
      </w:r>
    </w:p>
    <w:p>
      <w:pPr>
        <w:pStyle w:val="null3"/>
        <w:jc w:val="center"/>
        <w:outlineLvl w:val="2"/>
      </w:pPr>
      <w:r>
        <w:rPr>
          <w:b/>
          <w:sz w:val="28"/>
        </w:rPr>
        <w:t>采购项目编号：</w:t>
      </w:r>
      <w:r>
        <w:rPr>
          <w:b/>
          <w:sz w:val="28"/>
        </w:rPr>
        <w:t>RH采字【20240505】号</w:t>
      </w:r>
      <w:r>
        <w:br/>
      </w:r>
      <w:r>
        <w:br/>
      </w:r>
      <w:r>
        <w:br/>
      </w:r>
    </w:p>
    <w:p>
      <w:pPr>
        <w:pStyle w:val="null3"/>
        <w:jc w:val="center"/>
        <w:outlineLvl w:val="2"/>
      </w:pPr>
      <w:r>
        <w:rPr>
          <w:b/>
          <w:sz w:val="28"/>
        </w:rPr>
        <w:t>陕西省西安监狱</w:t>
      </w:r>
    </w:p>
    <w:p>
      <w:pPr>
        <w:pStyle w:val="null3"/>
        <w:jc w:val="center"/>
        <w:outlineLvl w:val="2"/>
      </w:pPr>
      <w:r>
        <w:rPr>
          <w:b/>
          <w:sz w:val="28"/>
        </w:rPr>
        <w:t>瑞恒项目管理有限公司</w:t>
      </w:r>
      <w:r>
        <w:rPr>
          <w:b/>
          <w:sz w:val="28"/>
        </w:rPr>
        <w:t>共同编制</w:t>
      </w:r>
    </w:p>
    <w:p>
      <w:pPr>
        <w:pStyle w:val="null3"/>
        <w:jc w:val="center"/>
        <w:outlineLvl w:val="2"/>
      </w:pPr>
      <w:r>
        <w:rPr>
          <w:b/>
          <w:sz w:val="28"/>
        </w:rPr>
        <w:t>2024年05月15日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瑞恒项目管理有限公司</w:t>
      </w:r>
      <w:r>
        <w:rPr/>
        <w:t>（以下简称“代理机构”）受</w:t>
      </w:r>
      <w:r>
        <w:rPr/>
        <w:t>陕西省西安监狱</w:t>
      </w:r>
      <w:r>
        <w:rPr/>
        <w:t>委托，拟对</w:t>
      </w:r>
      <w:r>
        <w:rPr/>
        <w:t>西安监狱2024年医疗管理服务项目</w:t>
      </w:r>
      <w:r>
        <w:rPr/>
        <w:t>进行国内公开招标，兹邀请符合本次招标要求的供应商参加投标。</w:t>
      </w:r>
    </w:p>
    <w:p>
      <w:pPr>
        <w:pStyle w:val="null3"/>
        <w:outlineLvl w:val="2"/>
      </w:pPr>
      <w:r>
        <w:rPr>
          <w:b/>
          <w:sz w:val="28"/>
        </w:rPr>
        <w:t>一、采购项目编号：</w:t>
      </w:r>
      <w:r>
        <w:rPr>
          <w:b/>
          <w:sz w:val="28"/>
        </w:rPr>
        <w:t>RH采字【20240505】号</w:t>
      </w:r>
    </w:p>
    <w:p>
      <w:pPr>
        <w:pStyle w:val="null3"/>
        <w:outlineLvl w:val="2"/>
      </w:pPr>
      <w:r>
        <w:rPr>
          <w:b/>
          <w:sz w:val="28"/>
        </w:rPr>
        <w:t>二、采购项目名称：</w:t>
      </w:r>
      <w:r>
        <w:rPr>
          <w:b/>
          <w:sz w:val="28"/>
        </w:rPr>
        <w:t>西安监狱2024年医疗管理服务项目</w:t>
      </w:r>
    </w:p>
    <w:p>
      <w:pPr>
        <w:pStyle w:val="null3"/>
        <w:outlineLvl w:val="2"/>
      </w:pPr>
      <w:r>
        <w:rPr>
          <w:b/>
          <w:sz w:val="28"/>
        </w:rPr>
        <w:t>三、招标项目简介</w:t>
      </w:r>
    </w:p>
    <w:p>
      <w:pPr>
        <w:pStyle w:val="null3"/>
        <w:ind w:firstLine="480"/>
      </w:pPr>
      <w:r>
        <w:rPr/>
        <w:t>本项目为陕西省西安监狱2024年医疗管理服务项目，为了确保患病罪犯能够及时得到诊治，不断提升罪犯医疗服务质量，确保罪犯合法权益，西安监狱计划委托有资质的医生在狱内开展24小时值班接诊工作，共同完成罪犯日常就诊、疾病预防科普和定期到监区巡诊的目标任务，降低罪犯医疗风险和外出就诊的安全风险。</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采购包1（西安监狱2024年医疗管理服务项目）：属于专门面向中小企业采购。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1、法定代表人授权委托书：法定代表人授权委托书（附法定代表人、被授权人身份证复印件）或法定代表人身份证明（法定代表人直接参加投标，须提供法定代表人身份证明及身份证复印件）</w:t>
      </w:r>
    </w:p>
    <w:p>
      <w:pPr>
        <w:pStyle w:val="null3"/>
      </w:pPr>
      <w:r>
        <w:rPr/>
        <w:t>2、承诺书：提供具有履行合同所必需的设备和专业技术能力的承诺；（格式自拟）</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陕西省西安监狱</w:t>
      </w:r>
    </w:p>
    <w:p>
      <w:pPr>
        <w:pStyle w:val="null3"/>
      </w:pPr>
      <w:r>
        <w:rPr/>
        <w:t xml:space="preserve"> 地址： </w:t>
      </w:r>
      <w:r>
        <w:rPr/>
        <w:t>陕西西安市长安区引镇街办</w:t>
      </w:r>
    </w:p>
    <w:p>
      <w:pPr>
        <w:pStyle w:val="null3"/>
      </w:pPr>
      <w:r>
        <w:rPr/>
        <w:t xml:space="preserve"> 邮编： </w:t>
      </w:r>
      <w:r>
        <w:rPr/>
        <w:t>710000</w:t>
      </w:r>
    </w:p>
    <w:p>
      <w:pPr>
        <w:pStyle w:val="null3"/>
      </w:pPr>
      <w:r>
        <w:rPr/>
        <w:t xml:space="preserve"> 联系人： </w:t>
      </w:r>
      <w:r>
        <w:rPr/>
        <w:t>兰科长</w:t>
      </w:r>
    </w:p>
    <w:p>
      <w:pPr>
        <w:pStyle w:val="null3"/>
      </w:pPr>
      <w:r>
        <w:rPr/>
        <w:t xml:space="preserve"> 联系电话： </w:t>
      </w:r>
      <w:r>
        <w:rPr/>
        <w:t>029-89333292</w:t>
      </w:r>
    </w:p>
    <w:p>
      <w:pPr>
        <w:pStyle w:val="null3"/>
        <w:outlineLvl w:val="2"/>
      </w:pPr>
      <w:r>
        <w:rPr>
          <w:b/>
          <w:sz w:val="28"/>
        </w:rPr>
        <w:t>代理机构：</w:t>
      </w:r>
      <w:r>
        <w:rPr>
          <w:b/>
          <w:sz w:val="28"/>
        </w:rPr>
        <w:t>瑞恒项目管理有限公司</w:t>
      </w:r>
    </w:p>
    <w:p>
      <w:pPr>
        <w:pStyle w:val="null3"/>
      </w:pPr>
      <w:r>
        <w:rPr/>
        <w:t xml:space="preserve"> 地址： </w:t>
      </w:r>
      <w:r>
        <w:rPr/>
        <w:t>西安市曲江新区雁翔路3269号旺座曲江D座30层3001号</w:t>
      </w:r>
    </w:p>
    <w:p>
      <w:pPr>
        <w:pStyle w:val="null3"/>
      </w:pPr>
      <w:r>
        <w:rPr/>
        <w:t xml:space="preserve"> 邮编： </w:t>
      </w:r>
      <w:r>
        <w:rPr/>
        <w:t>710000</w:t>
      </w:r>
    </w:p>
    <w:p>
      <w:pPr>
        <w:pStyle w:val="null3"/>
      </w:pPr>
      <w:r>
        <w:rPr/>
        <w:t xml:space="preserve"> 联系人： </w:t>
      </w:r>
      <w:r>
        <w:rPr/>
        <w:t>刘菲、石雨鑫、张丰利、李瑜</w:t>
      </w:r>
    </w:p>
    <w:p>
      <w:pPr>
        <w:pStyle w:val="null3"/>
      </w:pPr>
      <w:r>
        <w:rPr/>
        <w:t xml:space="preserve"> 联系电话： </w:t>
      </w:r>
      <w:r>
        <w:rPr/>
        <w:t>029-88441538</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代理服务费收费标准：中标供应商在领取《中标通知书》之前，向采购代理机构一次付清招标代理服务费。 采购代理服务费的金额参照《招标代理服务收费管理暂行办法》计价格[2002]1980号文、《国家发展改革委关于降低部分建设项目收费标准规范收费行为等有关问题的通知》发改价格[2011]534号文，以中标价为基数,按服务类标准计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陕西省西安监狱</w:t>
      </w:r>
      <w:r>
        <w:rPr/>
        <w:t>和</w:t>
      </w:r>
      <w:r>
        <w:rPr/>
        <w:t>瑞恒项目管理有限公司</w:t>
      </w:r>
      <w:r>
        <w:rPr/>
        <w:t>享有。对招标文件中供应商参加本次政府采购活动应当具备的条件，招标项目技术、服务、商务及其他要求，评标细则及标准由</w:t>
      </w:r>
      <w:r>
        <w:rPr/>
        <w:t>陕西省西安监狱</w:t>
      </w:r>
      <w:r>
        <w:rPr/>
        <w:t>负责解释。除上述招标文件内容，其他内容由</w:t>
      </w:r>
      <w:r>
        <w:rPr/>
        <w:t>瑞恒项目管理有限公司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陕西省西安监狱</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瑞恒项目管理有限公司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满足罪犯日常就诊、疾病预防科普及定期巡诊。</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联系人：瑞恒项目管理有限公司招标部</w:t>
      </w:r>
    </w:p>
    <w:p>
      <w:pPr>
        <w:pStyle w:val="null3"/>
      </w:pPr>
      <w:r>
        <w:rPr/>
        <w:t>联系电话：029-88441538</w:t>
      </w:r>
    </w:p>
    <w:p>
      <w:pPr>
        <w:pStyle w:val="null3"/>
      </w:pPr>
      <w:r>
        <w:rPr/>
        <w:t>地址：西安市曲江新区雁翔路3269号旺座曲江D座30层3001号</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为陕西省西安监狱2024年医疗管理服务项目，为了确保患病罪犯能够及时得到诊治，不断提升罪犯医疗服务质量，确保罪犯合法权益，西安监狱计划委托有资质的医生在狱内开展24小时值班接诊工作，共同完成罪犯日常就诊、疾病预防科普和定期到监区巡诊的目标任务，降低罪犯医疗风险和外出就诊的安全风险。</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实物交付</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标的名称：实物交付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rFonts w:ascii="宋体" w:hAnsi="宋体" w:cs="宋体" w:eastAsia="宋体"/>
                <w:b/>
                <w:color w:val="000000"/>
                <w:sz w:val="28"/>
              </w:rPr>
              <w:t>一、服务内容</w:t>
            </w:r>
          </w:p>
          <w:p>
            <w:pPr>
              <w:pStyle w:val="null3"/>
              <w:ind w:firstLine="720"/>
              <w:jc w:val="both"/>
            </w:pPr>
            <w:r>
              <w:rPr>
                <w:rFonts w:ascii="times new roman, times, serif" w:hAnsi="times new roman, times, serif" w:cs="times new roman, times, serif" w:eastAsia="times new roman, times, serif"/>
                <w:color w:val="000000"/>
                <w:sz w:val="24"/>
              </w:rPr>
              <w:t>1</w:t>
            </w:r>
            <w:r>
              <w:rPr>
                <w:rFonts w:ascii="宋体" w:hAnsi="宋体" w:cs="宋体" w:eastAsia="宋体"/>
                <w:color w:val="000000"/>
                <w:sz w:val="24"/>
              </w:rPr>
              <w:t>、乙方负责甲方医院的医疗管理，需配备一名管理人员，负责日常管理，</w:t>
            </w:r>
            <w:r>
              <w:rPr>
                <w:rFonts w:ascii="宋体" w:hAnsi="宋体" w:cs="宋体" w:eastAsia="宋体"/>
                <w:color w:val="000000"/>
                <w:sz w:val="24"/>
              </w:rPr>
              <w:t>合理调配在岗人员，做好相应的培训、教育等工作，保证基本医疗服务持续有效开展；</w:t>
            </w:r>
          </w:p>
          <w:p>
            <w:pPr>
              <w:pStyle w:val="null3"/>
              <w:ind w:firstLine="720"/>
              <w:jc w:val="both"/>
            </w:pPr>
            <w:r>
              <w:rPr>
                <w:rFonts w:ascii="宋体" w:hAnsi="宋体" w:cs="宋体" w:eastAsia="宋体"/>
                <w:color w:val="000000"/>
                <w:sz w:val="24"/>
              </w:rPr>
              <w:t>2、乙方管理人员，需严格按照医疗规定落实相关管理措施及制度，每月召开院务会，对当月所开展医疗情况进行分析、总结，对存在不规范的医疗行为及不符合监狱规定的问题提出整改措施，立即进行整改。</w:t>
            </w:r>
          </w:p>
          <w:p>
            <w:pPr>
              <w:pStyle w:val="null3"/>
              <w:ind w:firstLine="720"/>
              <w:jc w:val="both"/>
            </w:pPr>
            <w:r>
              <w:rPr>
                <w:rFonts w:ascii="times new roman, times, serif" w:hAnsi="times new roman, times, serif" w:cs="times new roman, times, serif" w:eastAsia="times new roman, times, serif"/>
                <w:color w:val="000000"/>
                <w:sz w:val="24"/>
              </w:rPr>
              <w:t>3</w:t>
            </w:r>
            <w:r>
              <w:rPr>
                <w:rFonts w:ascii="宋体" w:hAnsi="宋体" w:cs="宋体" w:eastAsia="宋体"/>
                <w:color w:val="000000"/>
                <w:sz w:val="24"/>
              </w:rPr>
              <w:t>、乙方聘用人员需依法执业。</w:t>
            </w:r>
            <w:r>
              <w:rPr>
                <w:rFonts w:ascii="宋体" w:hAnsi="宋体" w:cs="宋体" w:eastAsia="宋体"/>
                <w:color w:val="000000"/>
                <w:sz w:val="24"/>
              </w:rPr>
              <w:t>乙方负责甲方医院的审批和设立手续，在条件成熟后及时开展内科、外科、口腔、医技科室（检验、影像、超声），乙方负责办理卫生部门要求的相关证照。包括《执业许可证》等，甲方协助乙方并提供必要支持，使医院开展的医疗业务合法、合规。</w:t>
            </w:r>
          </w:p>
          <w:p>
            <w:pPr>
              <w:pStyle w:val="null3"/>
              <w:ind w:firstLine="720"/>
              <w:jc w:val="both"/>
            </w:pPr>
            <w:r>
              <w:rPr>
                <w:rFonts w:ascii="宋体" w:hAnsi="宋体" w:cs="宋体" w:eastAsia="宋体"/>
                <w:color w:val="000000"/>
                <w:sz w:val="24"/>
              </w:rPr>
              <w:t>4、乙方负责甲方罪犯的门诊、急诊、转诊、巡诊、健康咨询、传染病管理、突发事件急救、协助甲方健康档案管理等医疗相关工作。</w:t>
            </w:r>
            <w:r>
              <w:rPr>
                <w:rFonts w:ascii="宋体" w:hAnsi="宋体" w:cs="宋体" w:eastAsia="宋体"/>
                <w:color w:val="000000"/>
                <w:sz w:val="24"/>
              </w:rPr>
              <w:t>负责西安监狱内罪犯常见的内科、外科、口腔疾病、慢性疾病，外伤清创缝合包扎、新犯收押体检、住院罪犯的病情了解。每周对各监区进行一次巡诊，加强患病罪犯的管理和关注，做好相关记录。</w:t>
            </w:r>
          </w:p>
          <w:p>
            <w:pPr>
              <w:pStyle w:val="null3"/>
              <w:ind w:firstLine="720"/>
              <w:jc w:val="both"/>
            </w:pPr>
            <w:r>
              <w:rPr>
                <w:rFonts w:ascii="宋体" w:hAnsi="宋体" w:cs="宋体" w:eastAsia="宋体"/>
                <w:color w:val="000000"/>
                <w:sz w:val="24"/>
              </w:rPr>
              <w:t>5、乙方在为甲方提供医疗服务时，应当严格遵守医疗卫生管理法律、行政法规、部门规章制度以及诊疗护理规范、常规要求，合理用药。尽可能根据甲方罪犯病情，以最基本的药物为甲方提供最优质的医疗服务，减少不必要的院外诊疗，</w:t>
            </w:r>
            <w:r>
              <w:rPr>
                <w:rFonts w:ascii="宋体" w:hAnsi="宋体" w:cs="宋体" w:eastAsia="宋体"/>
                <w:color w:val="000000"/>
                <w:sz w:val="24"/>
              </w:rPr>
              <w:t>同等情况下，逐年降低外出就医费用。</w:t>
            </w:r>
          </w:p>
          <w:p>
            <w:pPr>
              <w:pStyle w:val="null3"/>
              <w:ind w:firstLine="720"/>
              <w:jc w:val="both"/>
            </w:pPr>
            <w:r>
              <w:rPr>
                <w:rFonts w:ascii="times new roman, times, serif" w:hAnsi="times new roman, times, serif" w:cs="times new roman, times, serif" w:eastAsia="times new roman, times, serif"/>
                <w:color w:val="000000"/>
                <w:sz w:val="24"/>
              </w:rPr>
              <w:t>6</w:t>
            </w:r>
            <w:r>
              <w:rPr>
                <w:rFonts w:ascii="宋体" w:hAnsi="宋体" w:cs="宋体" w:eastAsia="宋体"/>
                <w:color w:val="000000"/>
                <w:sz w:val="24"/>
              </w:rPr>
              <w:t>、</w:t>
            </w:r>
            <w:r>
              <w:rPr>
                <w:rFonts w:ascii="宋体" w:hAnsi="宋体" w:cs="宋体" w:eastAsia="宋体"/>
                <w:color w:val="000000"/>
                <w:sz w:val="24"/>
              </w:rPr>
              <w:t>在保障甲方罪犯合法权益前提下，防止过度医疗和非必要医疗。提高责任意识，审慎诊断，精准施治，防止发生因误判造成患者院内病亡的责任事故。在医院管理期间，因乙方原因造成的不安全损失、医疗事故损失、物品损失、药品损失等由乙方承担相应法律责任。</w:t>
            </w:r>
          </w:p>
          <w:p>
            <w:pPr>
              <w:pStyle w:val="null3"/>
              <w:ind w:firstLine="720"/>
              <w:jc w:val="both"/>
            </w:pPr>
            <w:r>
              <w:rPr>
                <w:rFonts w:ascii="times new roman, times, serif" w:hAnsi="times new roman, times, serif" w:cs="times new roman, times, serif" w:eastAsia="times new roman, times, serif"/>
                <w:color w:val="000000"/>
                <w:sz w:val="24"/>
              </w:rPr>
              <w:t>7</w:t>
            </w:r>
            <w:r>
              <w:rPr>
                <w:rFonts w:ascii="宋体" w:hAnsi="宋体" w:cs="宋体" w:eastAsia="宋体"/>
                <w:color w:val="000000"/>
                <w:sz w:val="24"/>
              </w:rPr>
              <w:t>、</w:t>
            </w:r>
            <w:r>
              <w:rPr>
                <w:rFonts w:ascii="宋体" w:hAnsi="宋体" w:cs="宋体" w:eastAsia="宋体"/>
                <w:color w:val="000000"/>
                <w:sz w:val="24"/>
              </w:rPr>
              <w:t>乙方需按照甲方相关规定建立完善各类医疗台账，包括病历、处方、门诊记录、外诊记录、巡诊记录、传染病记录、用药记录、外科处置记录、住院病犯记录、精神病犯记录、重点病犯记录、消毒记录、培训计划，新犯收押体检记录等，做到整洁、全面、规范，有迹可查。</w:t>
            </w:r>
          </w:p>
          <w:p>
            <w:pPr>
              <w:pStyle w:val="null3"/>
              <w:ind w:firstLine="720"/>
              <w:jc w:val="both"/>
            </w:pPr>
            <w:r>
              <w:rPr>
                <w:rFonts w:ascii="times new roman, times, serif" w:hAnsi="times new roman, times, serif" w:cs="times new roman, times, serif" w:eastAsia="times new roman, times, serif"/>
                <w:color w:val="000000"/>
                <w:sz w:val="24"/>
              </w:rPr>
              <w:t>8</w:t>
            </w:r>
            <w:r>
              <w:rPr>
                <w:rFonts w:ascii="宋体" w:hAnsi="宋体" w:cs="宋体" w:eastAsia="宋体"/>
                <w:color w:val="000000"/>
                <w:sz w:val="24"/>
              </w:rPr>
              <w:t>、</w:t>
            </w:r>
            <w:r>
              <w:rPr>
                <w:rFonts w:ascii="宋体" w:hAnsi="宋体" w:cs="宋体" w:eastAsia="宋体"/>
                <w:color w:val="000000"/>
                <w:sz w:val="24"/>
              </w:rPr>
              <w:t>乙方负责为甲方提供健康知识宣传服务，建立健康教育宣传栏（上墙），每月开办一次健康知识讲座，每周进行一次院内消毒，乙方承诺遇公共卫生突发事件及重大疾病流行时，及时配合甲方进行消毒隔离、预防接种、医疗救治及预防保健知识培训等医疗保障服务。</w:t>
            </w:r>
          </w:p>
          <w:p>
            <w:pPr>
              <w:pStyle w:val="null3"/>
              <w:ind w:firstLine="720"/>
              <w:jc w:val="both"/>
            </w:pPr>
            <w:r>
              <w:rPr>
                <w:rFonts w:ascii="times new roman, times, serif" w:hAnsi="times new roman, times, serif" w:cs="times new roman, times, serif" w:eastAsia="times new roman, times, serif"/>
                <w:color w:val="000000"/>
                <w:sz w:val="24"/>
              </w:rPr>
              <w:t>9</w:t>
            </w:r>
            <w:r>
              <w:rPr>
                <w:rFonts w:ascii="宋体" w:hAnsi="宋体" w:cs="宋体" w:eastAsia="宋体"/>
                <w:color w:val="000000"/>
                <w:sz w:val="24"/>
              </w:rPr>
              <w:t>、在甲方的协助下，处理好属地医疗管理部门及上级机关的业务关系，应对各级部门的监督、检查，对发现的问题及时整改，规范行为，不断提高整体医疗水平。</w:t>
            </w:r>
          </w:p>
          <w:p>
            <w:pPr>
              <w:pStyle w:val="null3"/>
              <w:ind w:firstLine="720"/>
              <w:jc w:val="both"/>
            </w:pPr>
            <w:r>
              <w:rPr>
                <w:rFonts w:ascii="times new roman, times, serif" w:hAnsi="times new roman, times, serif" w:cs="times new roman, times, serif" w:eastAsia="times new roman, times, serif"/>
                <w:color w:val="000000"/>
                <w:sz w:val="24"/>
              </w:rPr>
              <w:t>10</w:t>
            </w:r>
            <w:r>
              <w:rPr>
                <w:rFonts w:ascii="宋体" w:hAnsi="宋体" w:cs="宋体" w:eastAsia="宋体"/>
                <w:color w:val="000000"/>
                <w:sz w:val="24"/>
              </w:rPr>
              <w:t>、</w:t>
            </w:r>
            <w:r>
              <w:rPr>
                <w:rFonts w:ascii="宋体" w:hAnsi="宋体" w:cs="宋体" w:eastAsia="宋体"/>
                <w:color w:val="000000"/>
                <w:sz w:val="24"/>
              </w:rPr>
              <w:t>乙方负责甲方医院医疗垃圾的及时清理，使医院环境卫生符合卫生部门的要求。医疗垃圾清运费用由甲方承担。</w:t>
            </w:r>
          </w:p>
          <w:p>
            <w:pPr>
              <w:pStyle w:val="null3"/>
              <w:ind w:left="840"/>
              <w:jc w:val="both"/>
            </w:pPr>
            <w:r>
              <w:rPr>
                <w:rFonts w:ascii="宋体" w:hAnsi="宋体" w:cs="宋体" w:eastAsia="宋体"/>
                <w:b/>
                <w:color w:val="000000"/>
                <w:sz w:val="28"/>
              </w:rPr>
              <w:t>二、服务要求</w:t>
            </w:r>
          </w:p>
          <w:p>
            <w:pPr>
              <w:pStyle w:val="null3"/>
              <w:ind w:firstLine="480"/>
              <w:jc w:val="both"/>
            </w:pPr>
            <w:r>
              <w:rPr>
                <w:rFonts w:ascii="times new roman, times, serif" w:hAnsi="times new roman, times, serif" w:cs="times new roman, times, serif" w:eastAsia="times new roman, times, serif"/>
                <w:color w:val="000000"/>
                <w:sz w:val="24"/>
              </w:rPr>
              <w:t>1</w:t>
            </w:r>
            <w:r>
              <w:rPr>
                <w:rFonts w:ascii="宋体" w:hAnsi="宋体" w:cs="宋体" w:eastAsia="宋体"/>
                <w:color w:val="000000"/>
                <w:sz w:val="24"/>
              </w:rPr>
              <w:t>、</w:t>
            </w:r>
            <w:r>
              <w:rPr>
                <w:rFonts w:ascii="宋体" w:hAnsi="宋体" w:cs="宋体" w:eastAsia="宋体"/>
                <w:color w:val="000000"/>
                <w:sz w:val="24"/>
              </w:rPr>
              <w:t>乙方派驻至甲方医院的医师、医技、护士需提供真实有效的</w:t>
            </w:r>
            <w:r>
              <w:rPr>
                <w:rFonts w:ascii="宋体" w:hAnsi="宋体" w:cs="宋体" w:eastAsia="宋体"/>
                <w:color w:val="000000"/>
                <w:sz w:val="24"/>
                <w:shd w:fill="FFFFFF" w:val="clear"/>
              </w:rPr>
              <w:t>《医师执业证书》、《护士执业证书》</w:t>
            </w:r>
            <w:r>
              <w:rPr>
                <w:rFonts w:ascii="宋体" w:hAnsi="宋体" w:cs="宋体" w:eastAsia="宋体"/>
                <w:color w:val="000000"/>
                <w:sz w:val="24"/>
                <w:shd w:fill="FFFFFF" w:val="clear"/>
              </w:rPr>
              <w:t>等从业相关证件</w:t>
            </w:r>
            <w:r>
              <w:rPr>
                <w:rFonts w:ascii="宋体" w:hAnsi="宋体" w:cs="宋体" w:eastAsia="宋体"/>
                <w:color w:val="000000"/>
                <w:sz w:val="24"/>
                <w:shd w:fill="FFFFFF" w:val="clear"/>
              </w:rPr>
              <w:t>，其复印件交甲方保存。并确保派驻人员均为</w:t>
            </w:r>
            <w:r>
              <w:rPr>
                <w:rFonts w:ascii="&quot;times new roman&quot;" w:hAnsi="&quot;times new roman&quot;" w:cs="&quot;times new roman&quot;" w:eastAsia="&quot;times new roman&quot;"/>
                <w:color w:val="000000"/>
                <w:sz w:val="21"/>
                <w:shd w:fill="FFFFFF" w:val="clear"/>
              </w:rPr>
              <w:t>男性</w:t>
            </w:r>
            <w:r>
              <w:rPr>
                <w:rFonts w:ascii="宋体" w:hAnsi="宋体" w:cs="宋体" w:eastAsia="宋体"/>
                <w:color w:val="000000"/>
                <w:sz w:val="24"/>
                <w:shd w:fill="FFFFFF" w:val="clear"/>
              </w:rPr>
              <w:t>并需具有五年以上从业经验的主治医师及以上职业资格，且医德优良，过往无不良医疗记录。</w:t>
            </w:r>
          </w:p>
          <w:p>
            <w:pPr>
              <w:pStyle w:val="null3"/>
              <w:ind w:firstLine="480"/>
              <w:jc w:val="both"/>
            </w:pPr>
            <w:r>
              <w:rPr>
                <w:rFonts w:ascii="times new roman, times, serif" w:hAnsi="times new roman, times, serif" w:cs="times new roman, times, serif" w:eastAsia="times new roman, times, serif"/>
                <w:color w:val="000000"/>
                <w:sz w:val="24"/>
              </w:rPr>
              <w:t>2</w:t>
            </w:r>
            <w:r>
              <w:rPr>
                <w:rFonts w:ascii="宋体" w:hAnsi="宋体" w:cs="宋体" w:eastAsia="宋体"/>
                <w:color w:val="000000"/>
                <w:sz w:val="24"/>
              </w:rPr>
              <w:t>、</w:t>
            </w:r>
            <w:r>
              <w:rPr>
                <w:rFonts w:ascii="宋体" w:hAnsi="宋体" w:cs="宋体" w:eastAsia="宋体"/>
                <w:color w:val="000000"/>
                <w:sz w:val="24"/>
              </w:rPr>
              <w:t>乙方不得未经甲方书面同意，将医院转包给第三方经营，以及派驻的医师、护士非乙方雇员。</w:t>
            </w:r>
            <w:r>
              <w:rPr>
                <w:rFonts w:ascii="宋体" w:hAnsi="宋体" w:cs="宋体" w:eastAsia="宋体"/>
                <w:color w:val="000000"/>
                <w:sz w:val="24"/>
              </w:rPr>
              <w:t>所有人员须与投标单位签订劳动合同，人身意外险等。任何与人员有关的意外，伤害，劳务纠纷，都需要投标单位自行承担。如遇特殊情况，协商解决。</w:t>
            </w:r>
          </w:p>
          <w:p>
            <w:pPr>
              <w:pStyle w:val="null3"/>
              <w:ind w:firstLine="480"/>
              <w:jc w:val="both"/>
            </w:pPr>
            <w:r>
              <w:rPr>
                <w:rFonts w:ascii="times new roman, times, serif" w:hAnsi="times new roman, times, serif" w:cs="times new roman, times, serif" w:eastAsia="times new roman, times, serif"/>
                <w:color w:val="000000"/>
                <w:sz w:val="24"/>
              </w:rPr>
              <w:t>3</w:t>
            </w:r>
            <w:r>
              <w:rPr>
                <w:rFonts w:ascii="宋体" w:hAnsi="宋体" w:cs="宋体" w:eastAsia="宋体"/>
                <w:color w:val="000000"/>
                <w:sz w:val="24"/>
              </w:rPr>
              <w:t>、</w:t>
            </w:r>
            <w:r>
              <w:rPr>
                <w:rFonts w:ascii="宋体" w:hAnsi="宋体" w:cs="宋体" w:eastAsia="宋体"/>
                <w:color w:val="000000"/>
                <w:sz w:val="24"/>
              </w:rPr>
              <w:t>工作期间，工作人员必须按照甲方管理要求统一服从安排，并严格遵守保密规定，签订承诺书。</w:t>
            </w:r>
          </w:p>
          <w:p>
            <w:pPr>
              <w:pStyle w:val="null3"/>
              <w:ind w:firstLine="562"/>
              <w:jc w:val="both"/>
            </w:pPr>
            <w:r>
              <w:rPr>
                <w:rFonts w:ascii="宋体" w:hAnsi="宋体" w:cs="宋体" w:eastAsia="宋体"/>
                <w:b/>
                <w:color w:val="000000"/>
                <w:sz w:val="28"/>
              </w:rPr>
              <w:t>三、工作时间</w:t>
            </w:r>
          </w:p>
          <w:p>
            <w:pPr>
              <w:pStyle w:val="null3"/>
              <w:ind w:firstLine="720"/>
              <w:jc w:val="both"/>
            </w:pPr>
            <w:r>
              <w:rPr>
                <w:rFonts w:ascii="宋体" w:hAnsi="宋体" w:cs="宋体" w:eastAsia="宋体"/>
                <w:color w:val="000000"/>
                <w:sz w:val="24"/>
              </w:rPr>
              <w:t>周一至周日，每天保证一名医生、一名护士二十四小时值班；</w:t>
            </w:r>
          </w:p>
          <w:p>
            <w:pPr>
              <w:pStyle w:val="null3"/>
              <w:ind w:firstLine="720"/>
              <w:jc w:val="both"/>
            </w:pPr>
            <w:r>
              <w:rPr>
                <w:rFonts w:ascii="宋体" w:hAnsi="宋体" w:cs="宋体" w:eastAsia="宋体"/>
                <w:color w:val="000000"/>
                <w:sz w:val="24"/>
              </w:rPr>
              <w:t>医技科室、口腔科业务开展后，每周按需安排人员正常上班（每周上班时间不少于一天）。</w:t>
            </w:r>
          </w:p>
        </w:tc>
      </w:tr>
    </w:tbl>
    <w:p>
      <w:pPr>
        <w:pStyle w:val="null3"/>
        <w:outlineLvl w:val="3"/>
      </w:pPr>
      <w:r>
        <w:rPr>
          <w:b/>
          <w:sz w:val="24"/>
        </w:rPr>
        <w:t>3.2.3人员配置要求</w:t>
      </w:r>
    </w:p>
    <w:p>
      <w:pPr>
        <w:pStyle w:val="null3"/>
      </w:pPr>
      <w:r>
        <w:rPr/>
        <w:t>采购包1：</w:t>
      </w:r>
    </w:p>
    <w:p>
      <w:pPr>
        <w:pStyle w:val="null3"/>
      </w:pPr>
      <w:r>
        <w:rPr/>
        <w:t>周一至周日，每天保证一名医生、一名护士二十四小时值班；医技科室、口腔科业务开展后，每周按需安排人员正常上班（每周上班时间不少于一天）；</w:t>
      </w:r>
    </w:p>
    <w:p>
      <w:pPr>
        <w:pStyle w:val="null3"/>
        <w:outlineLvl w:val="3"/>
      </w:pPr>
      <w:r>
        <w:rPr>
          <w:b/>
          <w:sz w:val="24"/>
        </w:rPr>
        <w:t>3.2.4设施设备配置要求</w:t>
      </w:r>
    </w:p>
    <w:p>
      <w:pPr>
        <w:pStyle w:val="null3"/>
      </w:pPr>
      <w:r>
        <w:rPr/>
        <w:t>采购包1：</w:t>
      </w:r>
    </w:p>
    <w:p>
      <w:pPr>
        <w:pStyle w:val="null3"/>
      </w:pPr>
      <w:r>
        <w:rPr/>
        <w:t>无</w:t>
      </w:r>
    </w:p>
    <w:p>
      <w:pPr>
        <w:pStyle w:val="null3"/>
        <w:outlineLvl w:val="3"/>
      </w:pPr>
      <w:r>
        <w:rPr>
          <w:b/>
          <w:sz w:val="24"/>
        </w:rPr>
        <w:t>3.2.5其他要求</w:t>
      </w:r>
    </w:p>
    <w:p>
      <w:pPr>
        <w:pStyle w:val="null3"/>
      </w:pPr>
      <w:r>
        <w:rPr/>
        <w:t>采购包1：</w:t>
      </w:r>
    </w:p>
    <w:p>
      <w:pPr>
        <w:pStyle w:val="null3"/>
      </w:pPr>
      <w:r>
        <w:rPr/>
        <w:t>1、乙方派驻至甲方医院的医师、医技、护士需提供真实有效的《医师执业资格证》、《护士执业资格证》、身份证、毕业证等证件，其复印件交甲方保存。并确保派驻人员均为男性并需具有五年以上从业经验的主治医师及以上职业资格，且医德优良，过往无不良医疗记录。 2、乙方不得未经甲方书面同意，将医院转包给第三方经营，以及派驻的医师、护士非乙方雇员。所有人员须与投标单位签订劳动合同，人身意外险等。任何与人员有关的意外，伤害，劳务纠纷，都需要投标单位自行承担。如遇特殊情况，协商解决。 3、工作期间，工作人员必须按照甲方管理要求统一服从安排，并严格遵守保密规定，签订承诺书。</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w:t>
      </w:r>
    </w:p>
    <w:p>
      <w:pPr>
        <w:pStyle w:val="null3"/>
        <w:outlineLvl w:val="3"/>
      </w:pPr>
      <w:r>
        <w:rPr>
          <w:b/>
          <w:sz w:val="24"/>
        </w:rPr>
        <w:t>3.3.2服务地点</w:t>
      </w:r>
    </w:p>
    <w:p>
      <w:pPr>
        <w:pStyle w:val="null3"/>
      </w:pPr>
      <w:r>
        <w:rPr/>
        <w:t>采购包1：</w:t>
      </w:r>
    </w:p>
    <w:p>
      <w:pPr>
        <w:pStyle w:val="null3"/>
      </w:pPr>
      <w:r>
        <w:rPr/>
        <w:t>西安监狱</w:t>
      </w:r>
    </w:p>
    <w:p>
      <w:pPr>
        <w:pStyle w:val="null3"/>
        <w:outlineLvl w:val="3"/>
      </w:pPr>
      <w:r>
        <w:rPr>
          <w:b/>
          <w:sz w:val="24"/>
        </w:rPr>
        <w:t>3.3.3考核（验收）标准和方法</w:t>
      </w:r>
    </w:p>
    <w:p>
      <w:pPr>
        <w:pStyle w:val="null3"/>
      </w:pPr>
      <w:r>
        <w:rPr/>
        <w:t>采购包1：</w:t>
      </w:r>
    </w:p>
    <w:p>
      <w:pPr>
        <w:pStyle w:val="null3"/>
      </w:pPr>
      <w:r>
        <w:rPr/>
        <w:t>满足罪犯日常就诊、疾病预防科普及定期巡诊。</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合同履行</w:t>
      </w:r>
      <w:r>
        <w:rPr/>
        <w:t xml:space="preserve"> ，达到付款条件起 </w:t>
      </w:r>
      <w:r>
        <w:rPr/>
        <w:t>7</w:t>
      </w:r>
      <w:r>
        <w:rPr/>
        <w:t xml:space="preserve"> 日内，支付合同总金额的 </w:t>
      </w:r>
      <w:r>
        <w:rPr/>
        <w:t>50.00</w:t>
      </w:r>
      <w:r>
        <w:rPr/>
        <w:t>%。</w:t>
      </w:r>
    </w:p>
    <w:p>
      <w:pPr>
        <w:pStyle w:val="null3"/>
        <w:outlineLvl w:val="3"/>
      </w:pPr>
      <w:r>
        <w:rPr>
          <w:b/>
          <w:sz w:val="24"/>
        </w:rPr>
        <w:t>3.3.6违约责任与解决争议的方法</w:t>
      </w:r>
    </w:p>
    <w:p>
      <w:pPr>
        <w:pStyle w:val="null3"/>
      </w:pPr>
      <w:r>
        <w:rPr/>
        <w:t>采购包1：</w:t>
      </w:r>
    </w:p>
    <w:p>
      <w:pPr>
        <w:pStyle w:val="null3"/>
      </w:pPr>
      <w:r>
        <w:rPr/>
        <w:t>任何与人员有关的意外、伤害、劳务纠纷等，皆由投标单位自行承担。如遇特殊情况，协商解决。</w:t>
      </w:r>
    </w:p>
    <w:p>
      <w:pPr>
        <w:pStyle w:val="null3"/>
        <w:jc w:val="left"/>
        <w:outlineLvl w:val="2"/>
      </w:pPr>
      <w:r>
        <w:rPr>
          <w:b/>
          <w:sz w:val="28"/>
        </w:rPr>
        <w:t>3.5其他要求</w:t>
      </w:r>
    </w:p>
    <w:p>
      <w:pPr>
        <w:pStyle w:val="null3"/>
      </w:pPr>
      <w:r>
        <w:rPr/>
        <w:t>1、合同内容及金额：即中标供应商的投标内容容及其中标金额。 2、服务期限：1年。 3、项目实施地点：陕西省西安监狱医院 4、结算方式： ①结算单位：采购单位结算，在付款前，须开具全额发票给采购单位。 ②付款方式：根据甲、乙双方合同，甲方同意对乙方提供的医院管理和医疗服务支付合计****元（***元整）/年的费用，每年分两次支付。投标人需在甲方付款前按时向釆购人提供增值税普通发票。</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1、具有独立承担民事责任能力的法人、其他组织或自然人，并出具合法有效的营业执照或事业单位法人证书等国家规定的相关证明，自然人参与的提供其身份证明； 2、财务状况报告：（三种形式的资料提供任何一种即可）①提供2023年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财务状况报告：（三种形式的资料提供任何一种即可）①提供2023年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w:t>
            </w:r>
          </w:p>
        </w:tc>
        <w:tc>
          <w:tcPr>
            <w:tcW w:type="dxa" w:w="1661"/>
          </w:tcPr>
          <w:p>
            <w:pPr>
              <w:pStyle w:val="null3"/>
            </w:pPr>
            <w:r>
              <w:rPr/>
              <w:t>投标函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法定代表人授权委托书（附法定代表人、被授权人身份证复印件）或法定代表人身份证明（法定代表人直接参加投标，须提供法定代表人身份证明及身份证复印件）</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承诺书</w:t>
            </w:r>
          </w:p>
        </w:tc>
        <w:tc>
          <w:tcPr>
            <w:tcW w:type="dxa" w:w="3322"/>
          </w:tcPr>
          <w:p>
            <w:pPr>
              <w:pStyle w:val="null3"/>
            </w:pPr>
            <w:r>
              <w:rPr/>
              <w:t>提供具有履行合同所必需的设备和专业技术能力的承诺；（格式自拟）</w:t>
            </w:r>
          </w:p>
        </w:tc>
        <w:tc>
          <w:tcPr>
            <w:tcW w:type="dxa" w:w="1661"/>
          </w:tcPr>
          <w:p>
            <w:pPr>
              <w:pStyle w:val="null3"/>
            </w:pPr>
            <w:r>
              <w:rPr/>
              <w:t>投标函 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参与的供应商（联合体）服务全部由符合政策要求的中小企业承接。供应商须为中小企业（残疾人福利性单位、监狱企业视同小型、微型企业）。（提供中小企业声明函并加盖公章）</w:t>
            </w:r>
          </w:p>
        </w:tc>
        <w:tc>
          <w:tcPr>
            <w:tcW w:type="dxa" w:w="1661"/>
          </w:tcPr>
          <w:p>
            <w:pPr>
              <w:pStyle w:val="null3"/>
            </w:pPr>
            <w:r>
              <w:rPr/>
              <w:t>投标函 中小企业声明函 残疾人福利性单位声明函 监狱企业的证明文件 投标人应提交的相关资格证明材料</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t>投标函 投标文件封面 投标人应提交的相关资格证明材料</w:t>
            </w:r>
          </w:p>
        </w:tc>
      </w:tr>
      <w:tr>
        <w:tc>
          <w:tcPr>
            <w:tcW w:type="dxa" w:w="831"/>
          </w:tcPr>
          <w:p>
            <w:pPr>
              <w:pStyle w:val="null3"/>
            </w:pPr>
            <w:r>
              <w:rPr/>
              <w:t>3</w:t>
            </w:r>
          </w:p>
        </w:tc>
        <w:tc>
          <w:tcPr>
            <w:tcW w:type="dxa" w:w="2492"/>
          </w:tcPr>
          <w:p>
            <w:pPr>
              <w:pStyle w:val="null3"/>
            </w:pPr>
            <w:r>
              <w:rPr/>
              <w:t>投标文件组成</w:t>
            </w:r>
          </w:p>
        </w:tc>
        <w:tc>
          <w:tcPr>
            <w:tcW w:type="dxa" w:w="3322"/>
          </w:tcPr>
          <w:p>
            <w:pPr>
              <w:pStyle w:val="null3"/>
            </w:pPr>
            <w:r>
              <w:rPr/>
              <w:t>投标文件完整且编排有序，投标内容基本完整，无重大错漏；</w:t>
            </w:r>
          </w:p>
        </w:tc>
        <w:tc>
          <w:tcPr>
            <w:tcW w:type="dxa" w:w="1661"/>
          </w:tcPr>
          <w:p>
            <w:pPr>
              <w:pStyle w:val="null3"/>
            </w:pPr>
            <w:r>
              <w:rPr/>
              <w:t>开标一览表 服务内容及服务邀请应答表 商务应答表 标的清单 投标文件封面</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同时满足以下条款： （1）货币单位符合招标文件要求（2）报价符合唯一性要求 （3）未超出采购预算或最高限价</w:t>
            </w:r>
          </w:p>
        </w:tc>
        <w:tc>
          <w:tcPr>
            <w:tcW w:type="dxa" w:w="1661"/>
          </w:tcPr>
          <w:p>
            <w:pPr>
              <w:pStyle w:val="null3"/>
            </w:pPr>
            <w:r>
              <w:rPr/>
              <w:t>开标一览表 服务内容及服务邀请应答表 商务应答表 标的清单</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投标有效期满足采购文件的要求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合同条款</w:t>
            </w:r>
          </w:p>
        </w:tc>
        <w:tc>
          <w:tcPr>
            <w:tcW w:type="dxa" w:w="3322"/>
          </w:tcPr>
          <w:p>
            <w:pPr>
              <w:pStyle w:val="null3"/>
            </w:pPr>
            <w:r>
              <w:rPr/>
              <w:t>完全理解并响 应采购文件合同条款的要求，且未含有采购人不能接受的附加条件的。</w:t>
            </w:r>
          </w:p>
        </w:tc>
        <w:tc>
          <w:tcPr>
            <w:tcW w:type="dxa" w:w="1661"/>
          </w:tcPr>
          <w:p>
            <w:pPr>
              <w:pStyle w:val="null3"/>
            </w:pPr>
            <w:r>
              <w:rPr/>
              <w:t>服务内容及服务邀请应答表 商务应答表</w:t>
            </w:r>
          </w:p>
        </w:tc>
      </w:tr>
      <w:tr>
        <w:tc>
          <w:tcPr>
            <w:tcW w:type="dxa" w:w="831"/>
          </w:tcPr>
          <w:p>
            <w:pPr>
              <w:pStyle w:val="null3"/>
            </w:pPr>
            <w:r>
              <w:rPr/>
              <w:t>7</w:t>
            </w:r>
          </w:p>
        </w:tc>
        <w:tc>
          <w:tcPr>
            <w:tcW w:type="dxa" w:w="2492"/>
          </w:tcPr>
          <w:p>
            <w:pPr>
              <w:pStyle w:val="null3"/>
            </w:pPr>
            <w:r>
              <w:rPr/>
              <w:t>符合法律、法规和招标文件中规定的其他实质性要求</w:t>
            </w:r>
          </w:p>
        </w:tc>
        <w:tc>
          <w:tcPr>
            <w:tcW w:type="dxa" w:w="3322"/>
          </w:tcPr>
          <w:p>
            <w:pPr>
              <w:pStyle w:val="null3"/>
            </w:pPr>
            <w:r>
              <w:rPr/>
              <w:t>是否符合法律、法规和招标文件中规定的其他实质性要求</w:t>
            </w:r>
          </w:p>
        </w:tc>
        <w:tc>
          <w:tcPr>
            <w:tcW w:type="dxa" w:w="1661"/>
          </w:tcPr>
          <w:p>
            <w:pPr>
              <w:pStyle w:val="null3"/>
            </w:pPr>
            <w:r>
              <w:rPr/>
              <w:t>服务内容及服务邀请应答表 投标函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供应商针对本项目提供完善的服务方案、根据其方案内容、工作分工、服务计划等方面进行赋分。 1)方案内容分析全面、合理，分工明确，服务计划合理，得(50-90]分； 2)实施方案内容一般，分工较合理合理性一般，得(30-50]分； 3)方案内容欠缺、分工模糊，合理性较差，得[10-20]分。 未提供的不计分。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商务应答表</w:t>
            </w:r>
          </w:p>
        </w:tc>
      </w:tr>
      <w:tr>
        <w:tc>
          <w:tcPr>
            <w:tcW w:type="dxa" w:w="831"/>
            <w:vMerge/>
          </w:tcPr>
          <w:p/>
        </w:tc>
        <w:tc>
          <w:tcPr>
            <w:tcW w:type="dxa" w:w="1661"/>
          </w:tcPr>
          <w:p>
            <w:pPr>
              <w:pStyle w:val="null3"/>
            </w:pPr>
            <w:r>
              <w:rPr/>
              <w:t>团队人员配备</w:t>
            </w:r>
          </w:p>
        </w:tc>
        <w:tc>
          <w:tcPr>
            <w:tcW w:type="dxa" w:w="2492"/>
          </w:tcPr>
          <w:p>
            <w:pPr>
              <w:pStyle w:val="null3"/>
            </w:pPr>
            <w:r>
              <w:rPr/>
              <w:t>项目管理机构配备，服务人员的配置及综合素质是否满足招标文件要求，根据其配备的合理性进行赋分。 1)组织架构清晰、分工明确、工作经验丰富，得[7-10) 分； 2)组织结构较为清晰、岗位分工较为明确、工作经验较为丰富，得[3-7)分； 3) 组织结构混乱、岗位分工不明确、工作经历较少，得[1-3) 分。 未提供的不计分。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工作配合保障措施</w:t>
            </w:r>
          </w:p>
        </w:tc>
        <w:tc>
          <w:tcPr>
            <w:tcW w:type="dxa" w:w="2492"/>
          </w:tcPr>
          <w:p>
            <w:pPr>
              <w:pStyle w:val="null3"/>
            </w:pPr>
            <w:r>
              <w:rPr/>
              <w:t>供应商针对本项目提供服务人员与采购人工作配合的保障措施。 1）措施内容完整、全面、可行性较强，得(10-15]分； 2) 措施内容较完善，可行性一般，得(5-10]分； 3) 措施内容一般，可行性较差，得[1-5]分。 未提供的不计分。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服务质量承诺</w:t>
            </w:r>
          </w:p>
        </w:tc>
        <w:tc>
          <w:tcPr>
            <w:tcW w:type="dxa" w:w="2492"/>
          </w:tcPr>
          <w:p>
            <w:pPr>
              <w:pStyle w:val="null3"/>
            </w:pPr>
            <w:r>
              <w:rPr/>
              <w:t>供应商针对本项目的服务质量承诺(包括但不限于服务质量承诺、服务期限合同签订后项目实施、服务质量管理考核细则等方面)，承诺内容应包含不能完全履行承诺时愿意接受认罚等进行综合赋分。 1) 方案内容详细，方案可行性较强，得(7-10]分; 2) 方案内容较详细，方案可行性满足项目需求，得(3-7]分: 3) 方案内容较一般，合理性低很难满足或未提供，得[1-3]分。 未提供的不计分。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根据供应商企业情况(包括不限于组织架构、服务标准、内部管理制度、内部考核制度等)，由评标委员会进行综合评审。 1)企业内部管理制度健全，架构合理，业务流程规范成熟得(7-10]分； 2)企业内部管理制度较完善，架构较合理，业务流程较规范得(3-7]分； 3)企业内部管理制度简单，业务流程较为生疏得[1-3]分。 未提供的不计分。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供应商根据采购需求对拟投入项目人员进行岗前培训提供相应的培训方案包括管理制度、相关政策、法规教育、职业道德等。 1) 方案内容详细，方案可行性较强，得(7-10]分; 2) 方案内容较详细，方案可行性满足项目需求，得(3-7]分: 3) 方案内容较一般，合理性低很难满足或未提供，得[1-3]分。 未提供的不计分。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针对本项目在服务过程中可能出现的突发状况、突发事故等制定相应的应急预案（包括传染病传播应急预案，食物中毒应急预案，新冠肺炎疫情突发事件等），根据其方案的科学合理性进行综合赋分。 1) 应急处理方案内容详细，突发事件响应时间短、故障处理迅速，方案可行性较强，得(7-10]分； 2) 应急处理方案内容较详细，突发事件响应时间短、故障处理迅速，方案可操作性基本满足该项目，得(3-7]分； 3) 应急处理方案内容较一般，突发事件响应处理耗时长，方案不完整合理性低很难满足或未提供，得[1-3]分。 未提供的不计分。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提供2019年1月1日至今类似业绩合同，每份计5分，满分10分。（提供业绩合同复印件，以合同签订日期为准。）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1.经初审合格的投标文件，其投标报价为有效投标价。对符合政策性扣减的有效投标报价进行政策性扣减，并依据扣减后的价格（评审价格）进行价格评审。 2.有效最低报价为基准价得10分。 3.按（有效最低报价/有效投标报价）×10的公式计算其得分。 4.投标报价不完整的，不进入评标标准价的计算，本项得0分.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第7章 拟签订采购合同文本</w:t>
      </w:r>
    </w:p>
    <w:p>
      <w:pPr>
        <w:pStyle w:val="null3"/>
      </w:pPr>
      <w:r>
        <w:rPr/>
        <w:t>详见附件：采购合同——政府采购服务项目.docx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