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b/>
          <w:sz w:val="32"/>
          <w:szCs w:val="32"/>
          <w:highlight w:val="none"/>
        </w:rPr>
      </w:pPr>
      <w:r>
        <w:rPr>
          <w:rFonts w:hint="eastAsia" w:ascii="宋体" w:hAnsi="宋体"/>
          <w:b/>
          <w:sz w:val="32"/>
          <w:szCs w:val="32"/>
          <w:highlight w:val="none"/>
        </w:rPr>
        <w:t>政府采购项目</w:t>
      </w:r>
    </w:p>
    <w:p>
      <w:pPr>
        <w:rPr>
          <w:rFonts w:hint="eastAsia" w:ascii="宋体" w:hAnsi="宋体"/>
          <w:sz w:val="52"/>
          <w:szCs w:val="52"/>
          <w:highlight w:val="none"/>
        </w:rPr>
      </w:pPr>
    </w:p>
    <w:p>
      <w:pPr>
        <w:ind w:firstLine="1898" w:firstLineChars="350"/>
        <w:rPr>
          <w:rFonts w:hint="eastAsia" w:ascii="宋体" w:hAnsi="宋体"/>
          <w:b/>
          <w:color w:val="auto"/>
          <w:spacing w:val="-20"/>
          <w:sz w:val="58"/>
          <w:szCs w:val="58"/>
          <w:highlight w:val="none"/>
        </w:rPr>
      </w:pPr>
      <w:r>
        <w:rPr>
          <w:rFonts w:hint="eastAsia" w:ascii="宋体" w:hAnsi="宋体"/>
          <w:b/>
          <w:spacing w:val="-20"/>
          <w:sz w:val="58"/>
          <w:szCs w:val="58"/>
          <w:highlight w:val="none"/>
        </w:rPr>
        <w:t xml:space="preserve">X X X X X </w:t>
      </w:r>
      <w:r>
        <w:rPr>
          <w:rFonts w:hint="eastAsia" w:ascii="宋体" w:hAnsi="宋体"/>
          <w:b/>
          <w:color w:val="auto"/>
          <w:spacing w:val="-20"/>
          <w:sz w:val="58"/>
          <w:szCs w:val="58"/>
          <w:highlight w:val="none"/>
        </w:rPr>
        <w:t>X（项目名称）</w:t>
      </w:r>
    </w:p>
    <w:p>
      <w:pPr>
        <w:jc w:val="center"/>
        <w:rPr>
          <w:rFonts w:hint="eastAsia" w:ascii="宋体" w:hAnsi="宋体"/>
          <w:b/>
          <w:sz w:val="72"/>
          <w:szCs w:val="72"/>
          <w:highlight w:val="none"/>
        </w:rPr>
      </w:pPr>
    </w:p>
    <w:p>
      <w:pPr>
        <w:jc w:val="center"/>
        <w:rPr>
          <w:rFonts w:hint="eastAsia" w:ascii="宋体" w:hAnsi="宋体"/>
          <w:b/>
          <w:sz w:val="72"/>
          <w:szCs w:val="72"/>
          <w:highlight w:val="none"/>
        </w:rPr>
      </w:pPr>
    </w:p>
    <w:p>
      <w:pPr>
        <w:jc w:val="center"/>
        <w:rPr>
          <w:rFonts w:hint="eastAsia" w:ascii="宋体" w:hAnsi="宋体"/>
          <w:b/>
          <w:sz w:val="72"/>
          <w:szCs w:val="72"/>
          <w:highlight w:val="none"/>
        </w:rPr>
      </w:pPr>
      <w:r>
        <w:rPr>
          <w:rFonts w:hint="eastAsia" w:ascii="宋体" w:hAnsi="宋体"/>
          <w:b/>
          <w:sz w:val="72"/>
          <w:szCs w:val="72"/>
          <w:highlight w:val="none"/>
          <w:lang w:eastAsia="zh-CN"/>
        </w:rPr>
        <w:t>服</w:t>
      </w:r>
      <w:r>
        <w:rPr>
          <w:rFonts w:hint="eastAsia" w:ascii="宋体" w:hAnsi="宋体"/>
          <w:b/>
          <w:sz w:val="72"/>
          <w:szCs w:val="72"/>
          <w:highlight w:val="none"/>
          <w:lang w:val="en-US" w:eastAsia="zh-CN"/>
        </w:rPr>
        <w:t xml:space="preserve"> </w:t>
      </w:r>
      <w:r>
        <w:rPr>
          <w:rFonts w:hint="eastAsia" w:ascii="宋体" w:hAnsi="宋体"/>
          <w:b/>
          <w:sz w:val="72"/>
          <w:szCs w:val="72"/>
          <w:highlight w:val="none"/>
          <w:lang w:eastAsia="zh-CN"/>
        </w:rPr>
        <w:t>务</w:t>
      </w:r>
      <w:r>
        <w:rPr>
          <w:rFonts w:hint="eastAsia" w:ascii="宋体" w:hAnsi="宋体"/>
          <w:b/>
          <w:sz w:val="72"/>
          <w:szCs w:val="72"/>
          <w:highlight w:val="none"/>
        </w:rPr>
        <w:t xml:space="preserve"> 合 同</w:t>
      </w:r>
    </w:p>
    <w:p>
      <w:pPr>
        <w:jc w:val="center"/>
        <w:rPr>
          <w:rFonts w:hint="eastAsia" w:ascii="宋体" w:hAnsi="宋体"/>
          <w:sz w:val="30"/>
          <w:szCs w:val="30"/>
          <w:highlight w:val="none"/>
        </w:rPr>
      </w:pPr>
      <w:r>
        <w:rPr>
          <w:rFonts w:hint="eastAsia" w:ascii="宋体" w:hAnsi="宋体"/>
          <w:sz w:val="30"/>
          <w:szCs w:val="30"/>
          <w:highlight w:val="none"/>
        </w:rPr>
        <w:t>（编号：        ）</w:t>
      </w:r>
    </w:p>
    <w:p>
      <w:pPr>
        <w:jc w:val="center"/>
        <w:rPr>
          <w:rFonts w:hint="eastAsia" w:ascii="宋体" w:hAnsi="宋体"/>
          <w:sz w:val="30"/>
          <w:szCs w:val="30"/>
          <w:highlight w:val="none"/>
        </w:rPr>
      </w:pPr>
      <w:r>
        <w:rPr>
          <w:rFonts w:hint="eastAsia" w:ascii="宋体" w:hAnsi="宋体"/>
          <w:sz w:val="30"/>
          <w:szCs w:val="30"/>
          <w:highlight w:val="none"/>
        </w:rPr>
        <w:t xml:space="preserve"> </w:t>
      </w:r>
    </w:p>
    <w:p>
      <w:pPr>
        <w:jc w:val="center"/>
        <w:rPr>
          <w:rFonts w:hint="eastAsia" w:ascii="宋体" w:hAnsi="宋体"/>
          <w:sz w:val="30"/>
          <w:szCs w:val="30"/>
          <w:highlight w:val="none"/>
        </w:rPr>
      </w:pPr>
    </w:p>
    <w:p>
      <w:pPr>
        <w:jc w:val="center"/>
        <w:rPr>
          <w:rFonts w:hint="eastAsia" w:ascii="宋体" w:hAnsi="宋体"/>
          <w:sz w:val="30"/>
          <w:szCs w:val="30"/>
          <w:highlight w:val="none"/>
        </w:rPr>
      </w:pPr>
    </w:p>
    <w:p>
      <w:pPr>
        <w:rPr>
          <w:rFonts w:hint="eastAsia" w:ascii="宋体" w:hAnsi="宋体"/>
          <w:sz w:val="30"/>
          <w:szCs w:val="30"/>
          <w:highlight w:val="none"/>
        </w:rPr>
      </w:pPr>
    </w:p>
    <w:p>
      <w:pPr>
        <w:jc w:val="center"/>
        <w:rPr>
          <w:rFonts w:hint="eastAsia" w:ascii="宋体" w:hAnsi="宋体"/>
          <w:sz w:val="30"/>
          <w:szCs w:val="30"/>
          <w:highlight w:val="none"/>
        </w:rPr>
      </w:pPr>
    </w:p>
    <w:p>
      <w:pPr>
        <w:ind w:firstLine="2124" w:firstLineChars="664"/>
        <w:rPr>
          <w:rFonts w:hint="eastAsia" w:ascii="宋体" w:hAnsi="宋体"/>
          <w:sz w:val="32"/>
          <w:szCs w:val="32"/>
          <w:highlight w:val="none"/>
        </w:rPr>
      </w:pPr>
      <w:r>
        <w:rPr>
          <w:rFonts w:hint="eastAsia" w:ascii="宋体" w:hAnsi="宋体"/>
          <w:sz w:val="32"/>
          <w:szCs w:val="32"/>
          <w:highlight w:val="none"/>
        </w:rPr>
        <w:t>甲  方：XXXXXXX</w:t>
      </w:r>
    </w:p>
    <w:p>
      <w:pPr>
        <w:tabs>
          <w:tab w:val="left" w:pos="480"/>
        </w:tabs>
        <w:ind w:firstLine="2124" w:firstLineChars="664"/>
        <w:rPr>
          <w:rFonts w:hint="eastAsia" w:ascii="宋体" w:hAnsi="宋体"/>
          <w:sz w:val="32"/>
          <w:szCs w:val="32"/>
          <w:highlight w:val="none"/>
        </w:rPr>
      </w:pPr>
      <w:r>
        <w:rPr>
          <w:rFonts w:hint="eastAsia" w:ascii="宋体" w:hAnsi="宋体"/>
          <w:sz w:val="32"/>
          <w:szCs w:val="32"/>
          <w:highlight w:val="none"/>
        </w:rPr>
        <w:t>乙  方：XXXXXXX</w:t>
      </w:r>
    </w:p>
    <w:p>
      <w:pPr>
        <w:ind w:firstLine="2118" w:firstLineChars="662"/>
        <w:rPr>
          <w:rFonts w:hint="eastAsia" w:ascii="宋体" w:hAnsi="宋体"/>
          <w:sz w:val="32"/>
          <w:szCs w:val="32"/>
          <w:highlight w:val="none"/>
        </w:rPr>
      </w:pPr>
      <w:r>
        <w:rPr>
          <w:rFonts w:hint="eastAsia" w:ascii="宋体" w:hAnsi="宋体"/>
          <w:bCs/>
          <w:sz w:val="32"/>
          <w:szCs w:val="21"/>
          <w:highlight w:val="none"/>
        </w:rPr>
        <w:t>鉴证</w:t>
      </w:r>
      <w:r>
        <w:rPr>
          <w:rFonts w:hint="eastAsia" w:ascii="宋体" w:hAnsi="宋体"/>
          <w:bCs/>
          <w:sz w:val="32"/>
          <w:szCs w:val="32"/>
          <w:highlight w:val="none"/>
        </w:rPr>
        <w:t>方</w:t>
      </w:r>
      <w:r>
        <w:rPr>
          <w:rFonts w:hint="eastAsia" w:ascii="宋体" w:hAnsi="宋体"/>
          <w:sz w:val="32"/>
          <w:szCs w:val="32"/>
          <w:highlight w:val="none"/>
        </w:rPr>
        <w:t>：采购代理机构</w:t>
      </w:r>
    </w:p>
    <w:p>
      <w:pPr>
        <w:jc w:val="center"/>
        <w:rPr>
          <w:rFonts w:hint="eastAsia" w:ascii="宋体" w:hAnsi="宋体"/>
          <w:sz w:val="30"/>
          <w:szCs w:val="30"/>
          <w:highlight w:val="none"/>
        </w:rPr>
      </w:pPr>
    </w:p>
    <w:p>
      <w:pPr>
        <w:jc w:val="center"/>
        <w:rPr>
          <w:rFonts w:hint="eastAsia" w:ascii="宋体" w:hAnsi="宋体"/>
          <w:sz w:val="32"/>
          <w:szCs w:val="32"/>
          <w:highlight w:val="none"/>
        </w:rPr>
      </w:pPr>
      <w:r>
        <w:rPr>
          <w:rFonts w:hint="eastAsia" w:ascii="宋体" w:hAnsi="宋体"/>
          <w:sz w:val="32"/>
          <w:szCs w:val="32"/>
          <w:highlight w:val="none"/>
        </w:rPr>
        <w:t>202X年XX月</w:t>
      </w:r>
    </w:p>
    <w:p>
      <w:pPr>
        <w:jc w:val="center"/>
        <w:rPr>
          <w:rFonts w:hint="eastAsia" w:ascii="宋体" w:hAnsi="宋体"/>
          <w:b/>
          <w:sz w:val="36"/>
          <w:szCs w:val="36"/>
          <w:highlight w:val="none"/>
        </w:rPr>
      </w:pPr>
      <w:r>
        <w:rPr>
          <w:rFonts w:hint="eastAsia" w:ascii="宋体" w:hAnsi="宋体"/>
          <w:sz w:val="32"/>
          <w:szCs w:val="32"/>
          <w:highlight w:val="none"/>
        </w:rPr>
        <w:t>中国  西安</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sz w:val="24"/>
          <w:highlight w:val="none"/>
        </w:rPr>
      </w:pPr>
      <w:r>
        <w:rPr>
          <w:rFonts w:ascii="宋体" w:hAnsi="宋体"/>
          <w:color w:val="000000"/>
          <w:spacing w:val="-20"/>
          <w:kern w:val="0"/>
          <w:sz w:val="28"/>
          <w:szCs w:val="20"/>
          <w:highlight w:val="none"/>
        </w:rPr>
        <w:br w:type="page"/>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 (甲方)：</w:t>
      </w:r>
      <w:r>
        <w:rPr>
          <w:rFonts w:hint="eastAsia" w:ascii="宋体" w:hAnsi="宋体" w:eastAsia="宋体" w:cs="宋体"/>
          <w:b/>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 xml:space="preserve"> (乙方)：</w:t>
      </w:r>
      <w:r>
        <w:rPr>
          <w:rFonts w:hint="eastAsia" w:ascii="宋体" w:hAnsi="宋体" w:eastAsia="宋体" w:cs="宋体"/>
          <w:b/>
          <w:sz w:val="24"/>
          <w:szCs w:val="24"/>
          <w:highlight w:val="none"/>
          <w:u w:val="single"/>
        </w:rPr>
        <w:t xml:space="preserve">                                </w:t>
      </w:r>
    </w:p>
    <w:p>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根据《中华人民共和国政府采购法》及实施条例、《中华人民共和国民法典》和甲方采购项目</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的招标文件、响应文件等有关规定，为确保甲方采购</w:t>
      </w:r>
      <w:r>
        <w:rPr>
          <w:rFonts w:hint="eastAsia" w:ascii="宋体" w:hAnsi="宋体" w:eastAsia="宋体" w:cs="宋体"/>
          <w:sz w:val="24"/>
          <w:szCs w:val="24"/>
          <w:highlight w:val="none"/>
          <w:lang w:eastAsia="zh-CN"/>
        </w:rPr>
        <w:t>服务</w:t>
      </w:r>
      <w:r>
        <w:rPr>
          <w:rFonts w:hint="eastAsia" w:ascii="宋体" w:hAnsi="宋体" w:eastAsia="宋体" w:cs="宋体"/>
          <w:sz w:val="24"/>
          <w:szCs w:val="24"/>
          <w:highlight w:val="none"/>
        </w:rPr>
        <w:t>项目的顺利实施，甲、乙双方在平等自愿原则下签订本合同，并共同遵守如下条款：</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一、协议期限</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1、本协议自签订之日起生效，有效期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2、本条第一款规定的协议期满</w:t>
      </w:r>
      <w:r>
        <w:rPr>
          <w:rFonts w:hint="eastAsia" w:ascii="宋体" w:hAnsi="宋体" w:eastAsia="宋体" w:cs="宋体"/>
          <w:sz w:val="24"/>
          <w:szCs w:val="24"/>
          <w:highlight w:val="none"/>
          <w:lang w:val="en-US" w:eastAsia="zh-CN"/>
        </w:rPr>
        <w:t>前</w:t>
      </w:r>
      <w:r>
        <w:rPr>
          <w:rFonts w:hint="eastAsia" w:ascii="宋体" w:hAnsi="宋体" w:eastAsia="宋体" w:cs="宋体"/>
          <w:sz w:val="24"/>
          <w:szCs w:val="24"/>
          <w:highlight w:val="none"/>
        </w:rPr>
        <w:t>，甲、乙双方均</w:t>
      </w:r>
      <w:r>
        <w:rPr>
          <w:rFonts w:hint="eastAsia" w:ascii="宋体" w:hAnsi="宋体" w:eastAsia="宋体" w:cs="宋体"/>
          <w:sz w:val="24"/>
          <w:szCs w:val="24"/>
          <w:highlight w:val="none"/>
          <w:lang w:val="en-US" w:eastAsia="zh-CN"/>
        </w:rPr>
        <w:t>有意</w:t>
      </w:r>
      <w:r>
        <w:rPr>
          <w:rFonts w:hint="eastAsia" w:ascii="宋体" w:hAnsi="宋体" w:eastAsia="宋体" w:cs="宋体"/>
          <w:sz w:val="24"/>
          <w:szCs w:val="24"/>
          <w:highlight w:val="none"/>
        </w:rPr>
        <w:t>续签时，须在本协议届满前</w:t>
      </w:r>
      <w:r>
        <w:rPr>
          <w:rFonts w:hint="eastAsia" w:ascii="宋体" w:hAnsi="宋体" w:eastAsia="宋体" w:cs="宋体"/>
          <w:sz w:val="24"/>
          <w:szCs w:val="24"/>
          <w:highlight w:val="none"/>
          <w:lang w:eastAsia="zh-CN"/>
        </w:rPr>
        <w:t>一个</w:t>
      </w:r>
      <w:r>
        <w:rPr>
          <w:rFonts w:hint="eastAsia" w:ascii="宋体" w:hAnsi="宋体" w:eastAsia="宋体" w:cs="宋体"/>
          <w:sz w:val="24"/>
          <w:szCs w:val="24"/>
          <w:highlight w:val="none"/>
        </w:rPr>
        <w:t>月签订新的协议。</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二、工作地点</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乙方的工作</w:t>
      </w:r>
      <w:r>
        <w:rPr>
          <w:rFonts w:hint="eastAsia" w:ascii="宋体" w:hAnsi="宋体" w:eastAsia="宋体" w:cs="宋体"/>
          <w:sz w:val="24"/>
          <w:szCs w:val="24"/>
          <w:highlight w:val="none"/>
          <w:lang w:eastAsia="zh-CN"/>
        </w:rPr>
        <w:t>地点</w:t>
      </w:r>
      <w:r>
        <w:rPr>
          <w:rFonts w:hint="eastAsia" w:ascii="宋体" w:hAnsi="宋体" w:eastAsia="宋体" w:cs="宋体"/>
          <w:sz w:val="24"/>
          <w:szCs w:val="24"/>
          <w:highlight w:val="none"/>
        </w:rPr>
        <w:t>为：陕西省西安监狱</w:t>
      </w:r>
      <w:r>
        <w:rPr>
          <w:rFonts w:hint="eastAsia" w:ascii="宋体" w:hAnsi="宋体" w:eastAsia="宋体" w:cs="宋体"/>
          <w:sz w:val="24"/>
          <w:szCs w:val="24"/>
          <w:highlight w:val="none"/>
          <w:lang w:eastAsia="zh-CN"/>
        </w:rPr>
        <w:t>医院</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三、工作内容</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负责甲方</w:t>
      </w:r>
      <w:r>
        <w:rPr>
          <w:rFonts w:hint="eastAsia" w:ascii="宋体" w:hAnsi="宋体" w:eastAsia="宋体" w:cs="宋体"/>
          <w:sz w:val="24"/>
          <w:szCs w:val="24"/>
          <w:highlight w:val="none"/>
          <w:lang w:eastAsia="zh-CN"/>
        </w:rPr>
        <w:t>医院</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医疗</w:t>
      </w:r>
      <w:r>
        <w:rPr>
          <w:rFonts w:hint="eastAsia" w:ascii="宋体" w:hAnsi="宋体" w:eastAsia="宋体" w:cs="宋体"/>
          <w:sz w:val="24"/>
          <w:szCs w:val="24"/>
          <w:highlight w:val="none"/>
        </w:rPr>
        <w:t>管理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需配备一名管理人员，负责日常管理，</w:t>
      </w:r>
      <w:r>
        <w:rPr>
          <w:rFonts w:hint="eastAsia" w:ascii="宋体" w:hAnsi="宋体" w:eastAsia="宋体" w:cs="宋体"/>
          <w:sz w:val="24"/>
          <w:szCs w:val="24"/>
          <w:highlight w:val="none"/>
        </w:rPr>
        <w:t>合理调配在岗人员，做好相应的培训、教育等工作，保证基本医疗服务持续有效开展；</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2、乙方管理人员，需严格按照医疗规定落实相关管理措施及制度，每月召开院务会，对当月所开展医疗情况进行分析、总结，对存在不规范的医疗行为及不符合监狱规定的问题提出整改措施，立即进行整改。</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乙方聘用人员需依法执业。</w:t>
      </w:r>
      <w:r>
        <w:rPr>
          <w:rFonts w:hint="eastAsia" w:ascii="宋体" w:hAnsi="宋体" w:eastAsia="宋体" w:cs="宋体"/>
          <w:color w:val="000000"/>
          <w:sz w:val="24"/>
          <w:szCs w:val="24"/>
          <w:highlight w:val="none"/>
          <w:lang w:val="en-US" w:eastAsia="zh-CN"/>
        </w:rPr>
        <w:t>乙方负责甲方医院的审批和设立手续，在条件成熟后及时开展内科、外科、口腔、医技科室（检验、影像、超声），乙方负责办理卫生部门要求的相关证照。包括《执业许可证》等，甲方协助乙方并提供必要支持，使医院开展的医疗业务合法、合规。</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color w:val="000000"/>
          <w:sz w:val="24"/>
          <w:szCs w:val="24"/>
          <w:highlight w:val="none"/>
          <w:lang w:val="en-US" w:eastAsia="zh-CN"/>
        </w:rPr>
        <w:t>4、乙方负责甲方</w:t>
      </w:r>
      <w:r>
        <w:rPr>
          <w:rFonts w:hint="eastAsia" w:ascii="宋体" w:hAnsi="宋体" w:eastAsia="宋体" w:cs="宋体"/>
          <w:color w:val="000000"/>
          <w:sz w:val="24"/>
          <w:szCs w:val="24"/>
          <w:highlight w:val="none"/>
        </w:rPr>
        <w:t>罪犯</w:t>
      </w:r>
      <w:r>
        <w:rPr>
          <w:rFonts w:hint="eastAsia" w:ascii="宋体" w:hAnsi="宋体" w:eastAsia="宋体" w:cs="宋体"/>
          <w:color w:val="000000"/>
          <w:sz w:val="24"/>
          <w:szCs w:val="24"/>
          <w:highlight w:val="none"/>
          <w:lang w:val="en-US" w:eastAsia="zh-CN"/>
        </w:rPr>
        <w:t>的门诊、急诊、转诊、巡诊、健康咨询、传染病管理、突发事件急救、协助甲方健康档案管理等医疗相关工作。</w:t>
      </w:r>
      <w:r>
        <w:rPr>
          <w:rFonts w:hint="eastAsia" w:ascii="宋体" w:hAnsi="宋体" w:eastAsia="宋体" w:cs="宋体"/>
          <w:sz w:val="24"/>
          <w:szCs w:val="24"/>
          <w:highlight w:val="none"/>
        </w:rPr>
        <w:t>负责西安监狱内罪犯常见的内</w:t>
      </w:r>
      <w:r>
        <w:rPr>
          <w:rFonts w:hint="eastAsia" w:ascii="宋体" w:hAnsi="宋体" w:eastAsia="宋体" w:cs="宋体"/>
          <w:sz w:val="24"/>
          <w:szCs w:val="24"/>
          <w:highlight w:val="none"/>
          <w:lang w:val="en-US" w:eastAsia="zh-CN"/>
        </w:rPr>
        <w:t>科</w:t>
      </w:r>
      <w:r>
        <w:rPr>
          <w:rFonts w:hint="eastAsia" w:ascii="宋体" w:hAnsi="宋体" w:eastAsia="宋体" w:cs="宋体"/>
          <w:sz w:val="24"/>
          <w:szCs w:val="24"/>
          <w:highlight w:val="none"/>
        </w:rPr>
        <w:t>、外科</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口腔</w:t>
      </w:r>
      <w:r>
        <w:rPr>
          <w:rFonts w:hint="eastAsia" w:ascii="宋体" w:hAnsi="宋体" w:eastAsia="宋体" w:cs="宋体"/>
          <w:sz w:val="24"/>
          <w:szCs w:val="24"/>
          <w:highlight w:val="none"/>
        </w:rPr>
        <w:t>疾病、慢性疾病，外伤</w:t>
      </w:r>
      <w:r>
        <w:rPr>
          <w:rFonts w:hint="eastAsia" w:ascii="宋体" w:hAnsi="宋体" w:eastAsia="宋体" w:cs="宋体"/>
          <w:sz w:val="24"/>
          <w:szCs w:val="24"/>
          <w:highlight w:val="none"/>
          <w:lang w:val="en-US" w:eastAsia="zh-CN"/>
        </w:rPr>
        <w:t>清创</w:t>
      </w:r>
      <w:r>
        <w:rPr>
          <w:rFonts w:hint="eastAsia" w:ascii="宋体" w:hAnsi="宋体" w:eastAsia="宋体" w:cs="宋体"/>
          <w:sz w:val="24"/>
          <w:szCs w:val="24"/>
          <w:highlight w:val="none"/>
        </w:rPr>
        <w:t>缝合包扎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新犯收押体检、住院罪犯的病情了解。</w:t>
      </w:r>
      <w:r>
        <w:rPr>
          <w:rFonts w:hint="eastAsia" w:ascii="宋体" w:hAnsi="宋体" w:eastAsia="宋体" w:cs="宋体"/>
          <w:sz w:val="24"/>
          <w:szCs w:val="24"/>
          <w:highlight w:val="none"/>
        </w:rPr>
        <w:t>每周对各监区进行一次巡诊，加强患病罪犯的管理和关注，做好相关记录</w:t>
      </w:r>
      <w:r>
        <w:rPr>
          <w:rFonts w:hint="eastAsia" w:ascii="宋体" w:hAnsi="宋体" w:eastAsia="宋体" w:cs="宋体"/>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color w:val="000000"/>
          <w:sz w:val="24"/>
          <w:szCs w:val="24"/>
          <w:highlight w:val="none"/>
          <w:lang w:val="en-US" w:eastAsia="zh-CN"/>
        </w:rPr>
        <w:t>5、乙方在为甲方提供医疗服务时，应当严格遵守医疗卫生管理法律、行政法规、部门规章制度以及诊疗护理规范、常规要求，合理用药。尽可能根据甲方罪犯病情，以最基本的药物为甲方提供最优质的医疗服务，</w:t>
      </w:r>
      <w:r>
        <w:rPr>
          <w:rFonts w:hint="eastAsia" w:ascii="宋体" w:hAnsi="宋体" w:eastAsia="宋体" w:cs="宋体"/>
          <w:color w:val="000000"/>
          <w:sz w:val="24"/>
          <w:szCs w:val="24"/>
          <w:highlight w:val="none"/>
        </w:rPr>
        <w:t>减少不必要的院外诊疗</w:t>
      </w:r>
      <w:r>
        <w:rPr>
          <w:rFonts w:hint="eastAsia" w:ascii="宋体" w:hAnsi="宋体" w:eastAsia="宋体" w:cs="宋体"/>
          <w:color w:val="000000"/>
          <w:sz w:val="24"/>
          <w:szCs w:val="24"/>
          <w:highlight w:val="none"/>
          <w:lang w:eastAsia="zh-CN"/>
        </w:rPr>
        <w:t>，</w:t>
      </w:r>
      <w:r>
        <w:rPr>
          <w:rFonts w:hint="eastAsia" w:ascii="宋体" w:hAnsi="宋体" w:eastAsia="宋体" w:cs="宋体"/>
          <w:sz w:val="24"/>
          <w:szCs w:val="24"/>
          <w:highlight w:val="none"/>
          <w:lang w:eastAsia="zh-CN"/>
        </w:rPr>
        <w:t>同等情况下，</w:t>
      </w:r>
      <w:r>
        <w:rPr>
          <w:rFonts w:hint="eastAsia" w:ascii="宋体" w:hAnsi="宋体" w:eastAsia="宋体" w:cs="宋体"/>
          <w:sz w:val="24"/>
          <w:szCs w:val="24"/>
          <w:highlight w:val="none"/>
        </w:rPr>
        <w:t>逐年降低外出就医费用</w:t>
      </w:r>
      <w:r>
        <w:rPr>
          <w:rFonts w:hint="eastAsia" w:ascii="宋体" w:hAnsi="宋体" w:eastAsia="宋体" w:cs="宋体"/>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FF0000"/>
          <w:sz w:val="24"/>
          <w:szCs w:val="24"/>
          <w:highlight w:val="none"/>
          <w:lang w:val="en-US" w:eastAsia="zh-CN"/>
        </w:rPr>
      </w:pPr>
      <w:r>
        <w:rPr>
          <w:rFonts w:hint="eastAsia" w:ascii="宋体" w:hAnsi="宋体" w:eastAsia="宋体" w:cs="宋体"/>
          <w:sz w:val="24"/>
          <w:szCs w:val="24"/>
          <w:highlight w:val="none"/>
          <w:lang w:val="en-US" w:eastAsia="zh-CN"/>
        </w:rPr>
        <w:t>6、</w:t>
      </w:r>
      <w:r>
        <w:rPr>
          <w:rFonts w:hint="eastAsia" w:ascii="宋体" w:hAnsi="宋体" w:eastAsia="宋体" w:cs="宋体"/>
          <w:color w:val="000000"/>
          <w:sz w:val="24"/>
          <w:szCs w:val="24"/>
          <w:highlight w:val="none"/>
        </w:rPr>
        <w:t>在保障</w:t>
      </w:r>
      <w:r>
        <w:rPr>
          <w:rFonts w:hint="eastAsia" w:ascii="宋体" w:hAnsi="宋体" w:eastAsia="宋体" w:cs="宋体"/>
          <w:color w:val="000000"/>
          <w:sz w:val="24"/>
          <w:szCs w:val="24"/>
          <w:highlight w:val="none"/>
          <w:lang w:val="en-US" w:eastAsia="zh-CN"/>
        </w:rPr>
        <w:t>甲方</w:t>
      </w:r>
      <w:r>
        <w:rPr>
          <w:rFonts w:hint="eastAsia" w:ascii="宋体" w:hAnsi="宋体" w:eastAsia="宋体" w:cs="宋体"/>
          <w:color w:val="000000"/>
          <w:sz w:val="24"/>
          <w:szCs w:val="24"/>
          <w:highlight w:val="none"/>
        </w:rPr>
        <w:t>罪犯合法权益前提下，防止过度医疗和非必要医疗。提高责任意识，审慎诊断，精准施治，防止发生因误判造成患者院内病亡的责任事故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在医院管理期间，因乙方原因造成的不安全损失、医疗事故损失、物品损失、药品损失等由乙方承担相应法律责任。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7、乙方需</w:t>
      </w:r>
      <w:r>
        <w:rPr>
          <w:rFonts w:hint="eastAsia" w:ascii="宋体" w:hAnsi="宋体" w:eastAsia="宋体" w:cs="宋体"/>
          <w:color w:val="000000"/>
          <w:sz w:val="24"/>
          <w:szCs w:val="24"/>
          <w:highlight w:val="none"/>
        </w:rPr>
        <w:t>按照</w:t>
      </w:r>
      <w:r>
        <w:rPr>
          <w:rFonts w:hint="eastAsia" w:ascii="宋体" w:hAnsi="宋体" w:eastAsia="宋体" w:cs="宋体"/>
          <w:color w:val="000000"/>
          <w:sz w:val="24"/>
          <w:szCs w:val="24"/>
          <w:highlight w:val="none"/>
          <w:lang w:val="en-US" w:eastAsia="zh-CN"/>
        </w:rPr>
        <w:t>甲方相关</w:t>
      </w:r>
      <w:r>
        <w:rPr>
          <w:rFonts w:hint="eastAsia" w:ascii="宋体" w:hAnsi="宋体" w:eastAsia="宋体" w:cs="宋体"/>
          <w:color w:val="000000"/>
          <w:sz w:val="24"/>
          <w:szCs w:val="24"/>
          <w:highlight w:val="none"/>
        </w:rPr>
        <w:t>规定建立</w:t>
      </w:r>
      <w:r>
        <w:rPr>
          <w:rFonts w:hint="eastAsia" w:ascii="宋体" w:hAnsi="宋体" w:eastAsia="宋体" w:cs="宋体"/>
          <w:color w:val="000000"/>
          <w:sz w:val="24"/>
          <w:szCs w:val="24"/>
          <w:highlight w:val="none"/>
          <w:lang w:val="en-US" w:eastAsia="zh-CN"/>
        </w:rPr>
        <w:t>完善各类</w:t>
      </w:r>
      <w:r>
        <w:rPr>
          <w:rFonts w:hint="eastAsia" w:ascii="宋体" w:hAnsi="宋体" w:eastAsia="宋体" w:cs="宋体"/>
          <w:color w:val="000000"/>
          <w:sz w:val="24"/>
          <w:szCs w:val="24"/>
          <w:highlight w:val="none"/>
        </w:rPr>
        <w:t>医疗台账</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包括病历、处方、门诊记录、外诊记录、巡诊记录、传染病记录、用药记录、外科处置记录、住院病犯记录、精神病犯记录、重点病犯记录、消毒记录、培训计划，新犯收押体检记录等，</w:t>
      </w:r>
      <w:r>
        <w:rPr>
          <w:rFonts w:hint="eastAsia" w:ascii="宋体" w:hAnsi="宋体" w:eastAsia="宋体" w:cs="宋体"/>
          <w:color w:val="000000"/>
          <w:sz w:val="24"/>
          <w:szCs w:val="24"/>
          <w:highlight w:val="none"/>
        </w:rPr>
        <w:t>做到</w:t>
      </w:r>
      <w:r>
        <w:rPr>
          <w:rFonts w:hint="eastAsia" w:ascii="宋体" w:hAnsi="宋体" w:eastAsia="宋体" w:cs="宋体"/>
          <w:color w:val="000000"/>
          <w:sz w:val="24"/>
          <w:szCs w:val="24"/>
          <w:highlight w:val="none"/>
          <w:lang w:val="en-US" w:eastAsia="zh-CN"/>
        </w:rPr>
        <w:t>整洁、全面、规范，</w:t>
      </w:r>
      <w:r>
        <w:rPr>
          <w:rFonts w:hint="eastAsia" w:ascii="宋体" w:hAnsi="宋体" w:eastAsia="宋体" w:cs="宋体"/>
          <w:color w:val="000000"/>
          <w:sz w:val="24"/>
          <w:szCs w:val="24"/>
          <w:highlight w:val="none"/>
        </w:rPr>
        <w:t>有迹可查</w:t>
      </w:r>
      <w:r>
        <w:rPr>
          <w:rFonts w:hint="eastAsia" w:ascii="宋体" w:hAnsi="宋体" w:eastAsia="宋体" w:cs="宋体"/>
          <w:color w:val="000000"/>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color w:val="000000"/>
          <w:sz w:val="24"/>
          <w:szCs w:val="24"/>
          <w:highlight w:val="none"/>
          <w:lang w:val="en-US" w:eastAsia="zh-CN"/>
        </w:rPr>
        <w:t>乙方负责为甲方提供健康知识宣传服务，建立健康教育宣传栏（上墙），每月开办一次健康知识讲座，每周进行一次院内消毒，乙方承诺遇公共卫生突发事件及重大疾病流行时，及时配合甲方进行消毒隔离、预防接种、医疗救治及预防保健知识培训等医疗保障服务。</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在甲方的协助下</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处理好属地医疗管理部门及上级机关的业务关系，应对各级部门的监督、检查，对发现的问题及时整改，规范行为，不断提高整体医疗水平</w:t>
      </w:r>
      <w:r>
        <w:rPr>
          <w:rFonts w:hint="eastAsia" w:ascii="宋体" w:hAnsi="宋体" w:eastAsia="宋体" w:cs="宋体"/>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color w:val="000000"/>
          <w:sz w:val="24"/>
          <w:szCs w:val="24"/>
          <w:highlight w:val="none"/>
          <w:lang w:val="en-US" w:eastAsia="zh-CN"/>
        </w:rPr>
        <w:t>乙方负责甲方医院医疗垃圾的及时清理，使医院环境卫生符合卫生部门的要求。医疗垃圾清运费用由甲方承担。</w:t>
      </w:r>
    </w:p>
    <w:p>
      <w:pPr>
        <w:keepNext w:val="0"/>
        <w:keepLines w:val="0"/>
        <w:pageBreakBefore w:val="0"/>
        <w:numPr>
          <w:ilvl w:val="0"/>
          <w:numId w:val="0"/>
        </w:numPr>
        <w:wordWrap/>
        <w:overflowPunct/>
        <w:topLinePunct w:val="0"/>
        <w:bidi w:val="0"/>
        <w:spacing w:line="360" w:lineRule="auto"/>
        <w:ind w:firstLine="723" w:firstLineChars="300"/>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rPr>
        <w:t>四、工作时间</w:t>
      </w:r>
    </w:p>
    <w:p>
      <w:pPr>
        <w:keepNext w:val="0"/>
        <w:keepLines w:val="0"/>
        <w:pageBreakBefore w:val="0"/>
        <w:wordWrap/>
        <w:overflowPunct/>
        <w:topLinePunct w:val="0"/>
        <w:bidi w:val="0"/>
        <w:spacing w:line="360" w:lineRule="auto"/>
        <w:ind w:firstLine="720" w:firstLineChars="3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周一至周日，</w:t>
      </w:r>
      <w:r>
        <w:rPr>
          <w:rFonts w:hint="eastAsia" w:ascii="宋体" w:hAnsi="宋体" w:eastAsia="宋体" w:cs="宋体"/>
          <w:sz w:val="24"/>
          <w:szCs w:val="24"/>
          <w:highlight w:val="none"/>
          <w:lang w:val="en-US" w:eastAsia="zh-CN"/>
        </w:rPr>
        <w:t>每天保证一名</w:t>
      </w:r>
      <w:r>
        <w:rPr>
          <w:rFonts w:hint="eastAsia" w:ascii="宋体" w:hAnsi="宋体" w:eastAsia="宋体" w:cs="宋体"/>
          <w:sz w:val="24"/>
          <w:szCs w:val="24"/>
          <w:highlight w:val="none"/>
        </w:rPr>
        <w:t>医生、</w:t>
      </w:r>
      <w:r>
        <w:rPr>
          <w:rFonts w:hint="eastAsia" w:ascii="宋体" w:hAnsi="宋体" w:eastAsia="宋体" w:cs="宋体"/>
          <w:sz w:val="24"/>
          <w:szCs w:val="24"/>
          <w:highlight w:val="none"/>
          <w:lang w:val="en-US" w:eastAsia="zh-CN"/>
        </w:rPr>
        <w:t>一名</w:t>
      </w:r>
      <w:r>
        <w:rPr>
          <w:rFonts w:hint="eastAsia" w:ascii="宋体" w:hAnsi="宋体" w:eastAsia="宋体" w:cs="宋体"/>
          <w:sz w:val="24"/>
          <w:szCs w:val="24"/>
          <w:highlight w:val="none"/>
        </w:rPr>
        <w:t>护士二十四小时值班</w:t>
      </w:r>
      <w:r>
        <w:rPr>
          <w:rFonts w:hint="eastAsia" w:ascii="宋体" w:hAnsi="宋体" w:eastAsia="宋体" w:cs="宋体"/>
          <w:sz w:val="24"/>
          <w:szCs w:val="24"/>
          <w:highlight w:val="none"/>
          <w:lang w:eastAsia="zh-CN"/>
        </w:rPr>
        <w:t>；</w:t>
      </w:r>
    </w:p>
    <w:p>
      <w:pPr>
        <w:keepNext w:val="0"/>
        <w:keepLines w:val="0"/>
        <w:pageBreakBefore w:val="0"/>
        <w:wordWrap/>
        <w:overflowPunct/>
        <w:topLinePunct w:val="0"/>
        <w:bidi w:val="0"/>
        <w:spacing w:line="360" w:lineRule="auto"/>
        <w:ind w:firstLine="720" w:firstLineChars="3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医技科室、口腔科业务开展后，每周按需安排人员正常上班（每周上班时间不少于一天）；</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五、聘用条件</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w:t>
      </w:r>
      <w:r>
        <w:rPr>
          <w:rFonts w:hint="eastAsia" w:ascii="宋体" w:hAnsi="宋体" w:eastAsia="宋体" w:cs="宋体"/>
          <w:sz w:val="24"/>
          <w:szCs w:val="24"/>
          <w:highlight w:val="none"/>
          <w:lang w:val="en-US" w:eastAsia="zh-CN"/>
        </w:rPr>
        <w:t>对所聘工作人员</w:t>
      </w:r>
      <w:r>
        <w:rPr>
          <w:rFonts w:hint="eastAsia" w:ascii="宋体" w:hAnsi="宋体" w:eastAsia="宋体" w:cs="宋体"/>
          <w:sz w:val="24"/>
          <w:szCs w:val="24"/>
          <w:highlight w:val="none"/>
        </w:rPr>
        <w:t>须拥有下列真实有效的资格证件：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身份证、毕业证、医师资格证、医师执业资格证、护士资格证、护士执业资格证等相关证件。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20" w:leftChars="0" w:firstLine="72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乙方负责上述资格证书等原件验证，其复印件交甲方保存。</w:t>
      </w:r>
    </w:p>
    <w:p>
      <w:pPr>
        <w:pStyle w:val="2"/>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3、乙方所聘医生需具有五年以上从业经验的主治医师及以上职业资格，护士需具有护士执业资格证，并有一定的工作经验。</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六、</w:t>
      </w:r>
      <w:r>
        <w:rPr>
          <w:rFonts w:hint="eastAsia" w:ascii="宋体" w:hAnsi="宋体" w:eastAsia="宋体" w:cs="宋体"/>
          <w:b/>
          <w:bCs/>
          <w:sz w:val="24"/>
          <w:szCs w:val="24"/>
          <w:highlight w:val="none"/>
          <w:lang w:val="en-US" w:eastAsia="zh-CN"/>
        </w:rPr>
        <w:t>费用支付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720" w:firstLineChars="3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乙方的</w:t>
      </w:r>
      <w:r>
        <w:rPr>
          <w:rFonts w:hint="eastAsia" w:ascii="宋体" w:hAnsi="宋体" w:eastAsia="宋体" w:cs="宋体"/>
          <w:sz w:val="24"/>
          <w:szCs w:val="24"/>
          <w:highlight w:val="none"/>
          <w:lang w:val="en-US" w:eastAsia="zh-CN"/>
        </w:rPr>
        <w:t>医院管理和医疗服务费用</w:t>
      </w:r>
      <w:r>
        <w:rPr>
          <w:rFonts w:hint="eastAsia" w:ascii="宋体" w:hAnsi="宋体" w:eastAsia="宋体" w:cs="宋体"/>
          <w:sz w:val="24"/>
          <w:szCs w:val="24"/>
          <w:highlight w:val="none"/>
        </w:rPr>
        <w:t>按</w:t>
      </w:r>
      <w:r>
        <w:rPr>
          <w:rFonts w:hint="eastAsia" w:ascii="宋体" w:hAnsi="宋体" w:eastAsia="宋体" w:cs="宋体"/>
          <w:sz w:val="24"/>
          <w:szCs w:val="24"/>
          <w:highlight w:val="none"/>
          <w:lang w:eastAsia="zh-CN"/>
        </w:rPr>
        <w:t>甲乙双方制定的合同</w:t>
      </w:r>
      <w:r>
        <w:rPr>
          <w:rFonts w:hint="eastAsia" w:ascii="宋体" w:hAnsi="宋体" w:eastAsia="宋体" w:cs="宋体"/>
          <w:sz w:val="24"/>
          <w:szCs w:val="24"/>
          <w:highlight w:val="none"/>
        </w:rPr>
        <w:t>执行。根据甲、乙双方</w:t>
      </w:r>
      <w:r>
        <w:rPr>
          <w:rFonts w:hint="eastAsia" w:ascii="宋体" w:hAnsi="宋体" w:eastAsia="宋体" w:cs="宋体"/>
          <w:sz w:val="24"/>
          <w:szCs w:val="24"/>
          <w:highlight w:val="none"/>
          <w:lang w:eastAsia="zh-CN"/>
        </w:rPr>
        <w:t>合同</w:t>
      </w:r>
      <w:r>
        <w:rPr>
          <w:rFonts w:hint="eastAsia" w:ascii="宋体" w:hAnsi="宋体" w:eastAsia="宋体" w:cs="宋体"/>
          <w:sz w:val="24"/>
          <w:szCs w:val="24"/>
          <w:highlight w:val="none"/>
        </w:rPr>
        <w:t>，</w:t>
      </w:r>
      <w:r>
        <w:rPr>
          <w:rFonts w:hint="eastAsia" w:ascii="宋体" w:hAnsi="宋体" w:eastAsia="宋体" w:cs="宋体"/>
          <w:color w:val="auto"/>
          <w:sz w:val="24"/>
          <w:szCs w:val="24"/>
          <w:highlight w:val="none"/>
          <w:lang w:val="en-US" w:eastAsia="zh-CN"/>
        </w:rPr>
        <w:t>甲方同意对乙方提供的医院管理和医疗服务支付合计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/年的费用，每年分两次支付。</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lang w:val="en-US" w:eastAsia="zh-CN"/>
        </w:rPr>
        <w:t>需在甲方付款前按时</w:t>
      </w:r>
      <w:r>
        <w:rPr>
          <w:rFonts w:hint="eastAsia" w:ascii="宋体" w:hAnsi="宋体" w:eastAsia="宋体" w:cs="宋体"/>
          <w:sz w:val="24"/>
          <w:szCs w:val="24"/>
          <w:highlight w:val="none"/>
        </w:rPr>
        <w:t>向釆购人提供增值税普通发票。</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b/>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药品费及其它</w:t>
      </w:r>
      <w:r>
        <w:rPr>
          <w:rFonts w:hint="eastAsia" w:ascii="宋体" w:hAnsi="宋体" w:eastAsia="宋体" w:cs="宋体"/>
          <w:sz w:val="24"/>
          <w:szCs w:val="24"/>
          <w:highlight w:val="none"/>
          <w:lang w:val="en-US" w:eastAsia="zh-CN"/>
        </w:rPr>
        <w:t>设备、耗材等</w:t>
      </w:r>
      <w:r>
        <w:rPr>
          <w:rFonts w:hint="eastAsia" w:ascii="宋体" w:hAnsi="宋体" w:eastAsia="宋体" w:cs="宋体"/>
          <w:sz w:val="24"/>
          <w:szCs w:val="24"/>
          <w:highlight w:val="none"/>
        </w:rPr>
        <w:t>费用由甲乙双方另行约定。</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七、甲乙双方的责任和义务</w:t>
      </w:r>
    </w:p>
    <w:p>
      <w:pPr>
        <w:pStyle w:val="2"/>
        <w:keepNext w:val="0"/>
        <w:keepLines w:val="0"/>
        <w:pageBreakBefore w:val="0"/>
        <w:wordWrap/>
        <w:overflowPunct/>
        <w:topLinePunct w:val="0"/>
        <w:bidi w:val="0"/>
        <w:spacing w:line="360" w:lineRule="auto"/>
        <w:ind w:firstLine="723" w:firstLineChars="300"/>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（一）甲方的权力义务</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1、甲方提供必要、安全的工作条件，保障乙方人身安全。乙方在甲方工作地点进行诊疗活动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按程序</w:t>
      </w:r>
      <w:r>
        <w:rPr>
          <w:rFonts w:hint="eastAsia" w:ascii="宋体" w:hAnsi="宋体" w:eastAsia="宋体" w:cs="宋体"/>
          <w:sz w:val="24"/>
          <w:szCs w:val="24"/>
          <w:highlight w:val="none"/>
        </w:rPr>
        <w:t>为乙方相关人员</w:t>
      </w:r>
      <w:r>
        <w:rPr>
          <w:rFonts w:hint="eastAsia" w:ascii="宋体" w:hAnsi="宋体" w:eastAsia="宋体" w:cs="宋体"/>
          <w:sz w:val="24"/>
          <w:szCs w:val="24"/>
          <w:highlight w:val="none"/>
          <w:lang w:val="en-US" w:eastAsia="zh-CN"/>
        </w:rPr>
        <w:t>办理就餐卡</w:t>
      </w:r>
      <w:r>
        <w:rPr>
          <w:rFonts w:hint="eastAsia" w:ascii="宋体" w:hAnsi="宋体" w:eastAsia="宋体" w:cs="宋体"/>
          <w:sz w:val="24"/>
          <w:szCs w:val="24"/>
          <w:highlight w:val="none"/>
        </w:rPr>
        <w:t>，乙方人员</w:t>
      </w:r>
      <w:r>
        <w:rPr>
          <w:rFonts w:hint="eastAsia" w:ascii="宋体" w:hAnsi="宋体" w:eastAsia="宋体" w:cs="宋体"/>
          <w:sz w:val="24"/>
          <w:szCs w:val="24"/>
          <w:highlight w:val="none"/>
          <w:lang w:val="en-US" w:eastAsia="zh-CN"/>
        </w:rPr>
        <w:t>需在</w:t>
      </w:r>
      <w:r>
        <w:rPr>
          <w:rFonts w:hint="eastAsia" w:ascii="宋体" w:hAnsi="宋体" w:eastAsia="宋体" w:cs="宋体"/>
          <w:sz w:val="24"/>
          <w:szCs w:val="24"/>
          <w:highlight w:val="none"/>
        </w:rPr>
        <w:t>规定时间内就餐。</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甲方有权监督乙方在医疗管理过程中遵守监狱规定、遵守法律、法规的情况。若因乙方发生违法行为可能造成甲方在行政、经济上的责任，甲方有权向乙方提出书面整改意见，若乙方收到甲方书面意见一个月内不能改正时，甲方有权要求终止合同，同时要求乙方承担违约责任。</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3、甲方有权对乙方使用的设备、器材进行监督，防止设备出现人为损毁或丢失。</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4、甲方有权定期或不定期地对乙方应做好的公共卫生、防疫保健、基本医疗服务等各项工作进行监督检查。</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5、甲方负责积极协调与各科室、各监区之间的关系，协助乙方开展医疗活动、办理各种行政审批手续等。</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6、乙方需要引进专业人员时，甲方应积极协助办理各种手续。</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7、乙方管理期间因诉讼、仲裁需办理有关手续需甲方配合的，甲方不能拒绝。</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8、甲方保证监狱医院的正常水电供应。</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（二）乙方的权力与义务</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1、乙方有权对聘用人员全权管理，可以根据业务需要决定人员的配备，在招聘人员时，应结合监狱实际招聘特定资质的医护人员。</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2、乙方有权引进资金、技术、人才，开展专科特色。</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3、必须遵守国家法律法规及相关政策。严格按照规定开展各项医疗活动。把医疗服务放在首位，不断改进服务方式，杜绝医疗事故发生。</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4、接受甲方及当地行政部门的监督，若因违法、违规受到处理，由乙方承担相应的法律、行政及经济责任。</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5、接受甲方的监督，确保甲方资产得到合理有效的运用；</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6、保证所招聘人员无违法犯罪记录，并对招聘人员依法缴纳“五险一金”，依法办理录用手续；依法承担医务人员的培训工作，若产生劳动纠纷，一切责任由乙方承担；</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7、若遇重大灾害、传染病爆发流行等突发公共卫生事件时，乙方有服从参与当地人民政府及卫生行政部门组织的应急救治工作的义务。</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乙方应遵守技术标准操作规范和甲方制定的有关规章制度，认真履行其岗位职责。</w:t>
      </w:r>
      <w:r>
        <w:rPr>
          <w:rFonts w:hint="eastAsia" w:ascii="宋体" w:hAnsi="宋体" w:eastAsia="宋体" w:cs="宋体"/>
          <w:sz w:val="24"/>
          <w:szCs w:val="24"/>
          <w:highlight w:val="none"/>
          <w:lang w:val="en-US" w:eastAsia="zh-CN"/>
        </w:rPr>
        <w:t>甲乙双方一致确认，乙方工作内容具有极高的专业性，因此</w:t>
      </w:r>
      <w:r>
        <w:rPr>
          <w:rFonts w:hint="eastAsia" w:ascii="宋体" w:hAnsi="宋体" w:eastAsia="宋体" w:cs="宋体"/>
          <w:sz w:val="24"/>
          <w:szCs w:val="24"/>
          <w:highlight w:val="none"/>
        </w:rPr>
        <w:t xml:space="preserve">有关医疗行为产生的后果与甲方无关，由乙方承担全部责任。 </w:t>
      </w:r>
      <w:r>
        <w:rPr>
          <w:rFonts w:hint="eastAsia" w:ascii="宋体" w:hAnsi="宋体" w:eastAsia="宋体" w:cs="宋体"/>
          <w:sz w:val="24"/>
          <w:szCs w:val="24"/>
          <w:highlight w:val="none"/>
          <w:lang w:eastAsia="zh-CN"/>
        </w:rPr>
        <w:t>由此造成的经济损失，由乙方承担。</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八、违约责任</w:t>
      </w:r>
    </w:p>
    <w:p>
      <w:pPr>
        <w:keepNext w:val="0"/>
        <w:keepLines w:val="0"/>
        <w:pageBreakBefore w:val="0"/>
        <w:widowControl w:val="0"/>
        <w:numPr>
          <w:ilvl w:val="0"/>
          <w:numId w:val="0"/>
        </w:numPr>
        <w:wordWrap/>
        <w:overflowPunct/>
        <w:topLinePunct w:val="0"/>
        <w:bidi w:val="0"/>
        <w:spacing w:line="360" w:lineRule="auto"/>
        <w:ind w:firstLine="720" w:firstLineChars="300"/>
        <w:jc w:val="both"/>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1、合同履行期间，任何一方需要提前解除本合同的，需提前三个月书面通知对方，取得对方书面同意的前提下，双方协商解除合同。否则单方面解除合同即违约，如因单方解除合同，而给守约</w:t>
      </w:r>
      <w:r>
        <w:rPr>
          <w:rFonts w:hint="eastAsia" w:ascii="宋体" w:hAnsi="宋体" w:eastAsia="宋体" w:cs="宋体"/>
          <w:color w:val="auto"/>
          <w:sz w:val="24"/>
          <w:szCs w:val="24"/>
          <w:highlight w:val="none"/>
        </w:rPr>
        <w:t>方造成损失的，</w:t>
      </w:r>
      <w:r>
        <w:rPr>
          <w:rFonts w:hint="eastAsia" w:ascii="宋体" w:hAnsi="宋体" w:eastAsia="宋体" w:cs="宋体"/>
          <w:color w:val="auto"/>
          <w:sz w:val="24"/>
          <w:szCs w:val="24"/>
          <w:highlight w:val="none"/>
          <w:lang w:val="en-US" w:eastAsia="zh-CN"/>
        </w:rPr>
        <w:t>还应赔偿守约方的全部损失。任一方违反本合同前款各项具有约束力条款的规定，即为违约。违约方应向守约方支付年合同总额的百分之二十的违约金。违约给对方造成经济损失的，还应承担民事赔偿责任。</w:t>
      </w:r>
    </w:p>
    <w:p>
      <w:pPr>
        <w:keepNext w:val="0"/>
        <w:keepLines w:val="0"/>
        <w:pageBreakBefore w:val="0"/>
        <w:widowControl w:val="0"/>
        <w:numPr>
          <w:ilvl w:val="0"/>
          <w:numId w:val="0"/>
        </w:numPr>
        <w:wordWrap/>
        <w:overflowPunct/>
        <w:topLinePunct w:val="0"/>
        <w:bidi w:val="0"/>
        <w:spacing w:line="360" w:lineRule="auto"/>
        <w:ind w:firstLine="720" w:firstLineChars="300"/>
        <w:jc w:val="both"/>
        <w:rPr>
          <w:rFonts w:hint="eastAsia"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2、乙方在医疗管理服务期内因医疗纠纷、劳动争议、违规受罚，应及时向有关权力人支付理赔金、罚款。若因不及时支付造成甲方损失的，除归还赔偿甲方损失外，按赔偿金或罚款的每日千分之一交纳滞纳金。</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九、本合同未尽事宜</w:t>
      </w:r>
    </w:p>
    <w:p>
      <w:pPr>
        <w:keepNext w:val="0"/>
        <w:keepLines w:val="0"/>
        <w:pageBreakBefore w:val="0"/>
        <w:widowControl w:val="0"/>
        <w:kinsoku/>
        <w:wordWrap/>
        <w:overflowPunct/>
        <w:topLinePunct w:val="0"/>
        <w:autoSpaceDE/>
        <w:autoSpaceDN/>
        <w:bidi w:val="0"/>
        <w:adjustRightInd/>
        <w:snapToGrid/>
        <w:spacing w:line="360" w:lineRule="auto"/>
        <w:ind w:left="4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未尽事宜双方应协商解决，协商不能达成一致时，</w:t>
      </w:r>
      <w:r>
        <w:rPr>
          <w:rFonts w:hint="eastAsia" w:ascii="宋体" w:hAnsi="宋体" w:eastAsia="宋体" w:cs="宋体"/>
          <w:sz w:val="24"/>
          <w:szCs w:val="24"/>
          <w:highlight w:val="none"/>
          <w:lang w:val="en-US" w:eastAsia="zh-CN"/>
        </w:rPr>
        <w:t>由甲方所在地人民法院管辖</w:t>
      </w:r>
      <w:r>
        <w:rPr>
          <w:rFonts w:hint="eastAsia" w:ascii="宋体" w:hAnsi="宋体" w:eastAsia="宋体" w:cs="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723" w:firstLineChars="3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十、其他约定</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b w:val="0"/>
          <w:bCs w:val="0"/>
          <w:color w:val="auto"/>
          <w:sz w:val="24"/>
          <w:szCs w:val="24"/>
          <w:highlight w:val="none"/>
          <w:shd w:val="clear" w:color="auto" w:fill="FFFFFF"/>
        </w:rPr>
      </w:pPr>
      <w:r>
        <w:rPr>
          <w:rFonts w:hint="eastAsia" w:ascii="宋体" w:hAnsi="宋体" w:eastAsia="宋体" w:cs="宋体"/>
          <w:sz w:val="24"/>
          <w:szCs w:val="24"/>
          <w:highlight w:val="none"/>
        </w:rPr>
        <w:t>1、</w:t>
      </w:r>
      <w:r>
        <w:rPr>
          <w:rFonts w:hint="eastAsia" w:ascii="宋体" w:hAnsi="宋体" w:eastAsia="宋体" w:cs="宋体"/>
          <w:b w:val="0"/>
          <w:bCs w:val="0"/>
          <w:color w:val="auto"/>
          <w:sz w:val="24"/>
          <w:szCs w:val="24"/>
          <w:highlight w:val="none"/>
          <w:shd w:val="clear" w:color="auto" w:fill="FFFFFF"/>
        </w:rPr>
        <w:t>本合同自双方签字、盖章齐备之日生效。</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b w:val="0"/>
          <w:bCs w:val="0"/>
          <w:color w:val="auto"/>
          <w:sz w:val="24"/>
          <w:szCs w:val="24"/>
          <w:highlight w:val="none"/>
          <w:shd w:val="clear" w:color="auto" w:fill="FFFFFF"/>
          <w:lang w:eastAsia="zh-CN"/>
        </w:rPr>
      </w:pPr>
      <w:r>
        <w:rPr>
          <w:rFonts w:hint="eastAsia" w:ascii="宋体" w:hAnsi="宋体" w:eastAsia="宋体" w:cs="宋体"/>
          <w:b w:val="0"/>
          <w:bCs w:val="0"/>
          <w:color w:val="auto"/>
          <w:sz w:val="24"/>
          <w:szCs w:val="24"/>
          <w:highlight w:val="none"/>
          <w:shd w:val="clear" w:color="auto" w:fill="FFFFFF"/>
          <w:lang w:val="en-US" w:eastAsia="zh-CN"/>
        </w:rPr>
        <w:t>2、</w:t>
      </w:r>
      <w:r>
        <w:rPr>
          <w:rFonts w:hint="eastAsia" w:ascii="宋体" w:hAnsi="宋体" w:eastAsia="宋体" w:cs="宋体"/>
          <w:b w:val="0"/>
          <w:bCs w:val="0"/>
          <w:color w:val="auto"/>
          <w:sz w:val="24"/>
          <w:szCs w:val="24"/>
          <w:highlight w:val="none"/>
          <w:shd w:val="clear" w:color="auto" w:fill="FFFFFF"/>
        </w:rPr>
        <w:t>本合同一式</w:t>
      </w:r>
      <w:r>
        <w:rPr>
          <w:rFonts w:hint="eastAsia" w:ascii="宋体" w:hAnsi="宋体" w:eastAsia="宋体" w:cs="宋体"/>
          <w:b w:val="0"/>
          <w:bCs w:val="0"/>
          <w:color w:val="auto"/>
          <w:sz w:val="24"/>
          <w:szCs w:val="24"/>
          <w:highlight w:val="none"/>
          <w:u w:val="single"/>
          <w:shd w:val="clear" w:color="auto" w:fill="FFFFFF"/>
          <w:lang w:val="en-US" w:eastAsia="zh-CN"/>
        </w:rPr>
        <w:t xml:space="preserve"> </w:t>
      </w:r>
      <w:r>
        <w:rPr>
          <w:rFonts w:hint="eastAsia" w:ascii="宋体" w:hAnsi="宋体" w:cs="宋体"/>
          <w:b w:val="0"/>
          <w:bCs w:val="0"/>
          <w:color w:val="auto"/>
          <w:sz w:val="24"/>
          <w:szCs w:val="24"/>
          <w:highlight w:val="none"/>
          <w:u w:val="single"/>
          <w:shd w:val="clear" w:color="auto" w:fill="FFFFFF"/>
          <w:lang w:val="en-US" w:eastAsia="zh-CN"/>
        </w:rPr>
        <w:t xml:space="preserve"> </w:t>
      </w:r>
      <w:bookmarkStart w:id="0" w:name="_GoBack"/>
      <w:bookmarkEnd w:id="0"/>
      <w:r>
        <w:rPr>
          <w:rFonts w:hint="eastAsia" w:ascii="宋体" w:hAnsi="宋体" w:eastAsia="宋体" w:cs="宋体"/>
          <w:b w:val="0"/>
          <w:bCs w:val="0"/>
          <w:color w:val="auto"/>
          <w:sz w:val="24"/>
          <w:szCs w:val="24"/>
          <w:highlight w:val="none"/>
          <w:u w:val="single"/>
          <w:shd w:val="clear" w:color="auto" w:fill="FFFFFF"/>
          <w:lang w:val="en-US" w:eastAsia="zh-CN"/>
        </w:rPr>
        <w:t xml:space="preserve">  </w:t>
      </w:r>
      <w:r>
        <w:rPr>
          <w:rFonts w:hint="eastAsia" w:ascii="宋体" w:hAnsi="宋体" w:eastAsia="宋体" w:cs="宋体"/>
          <w:b w:val="0"/>
          <w:bCs w:val="0"/>
          <w:color w:val="auto"/>
          <w:sz w:val="24"/>
          <w:szCs w:val="24"/>
          <w:highlight w:val="none"/>
          <w:shd w:val="clear" w:color="auto" w:fill="FFFFFF"/>
        </w:rPr>
        <w:t>份，具有同等法律效力，甲乙双方各执</w:t>
      </w:r>
      <w:r>
        <w:rPr>
          <w:rFonts w:hint="eastAsia" w:ascii="宋体" w:hAnsi="宋体" w:eastAsia="宋体" w:cs="宋体"/>
          <w:b w:val="0"/>
          <w:bCs w:val="0"/>
          <w:color w:val="auto"/>
          <w:sz w:val="24"/>
          <w:szCs w:val="24"/>
          <w:highlight w:val="none"/>
          <w:u w:val="single"/>
          <w:shd w:val="clear" w:color="auto" w:fill="FFFFFF"/>
          <w:lang w:val="en-US" w:eastAsia="zh-CN"/>
        </w:rPr>
        <w:t xml:space="preserve"> </w:t>
      </w:r>
      <w:r>
        <w:rPr>
          <w:rFonts w:hint="eastAsia" w:ascii="宋体" w:hAnsi="宋体" w:cs="宋体"/>
          <w:b w:val="0"/>
          <w:bCs w:val="0"/>
          <w:color w:val="auto"/>
          <w:sz w:val="24"/>
          <w:szCs w:val="24"/>
          <w:highlight w:val="none"/>
          <w:u w:val="single"/>
          <w:shd w:val="clear" w:color="auto" w:fill="FFFFFF"/>
          <w:lang w:val="en-US" w:eastAsia="zh-CN"/>
        </w:rPr>
        <w:t xml:space="preserve"> </w:t>
      </w:r>
      <w:r>
        <w:rPr>
          <w:rFonts w:hint="eastAsia" w:ascii="宋体" w:hAnsi="宋体" w:eastAsia="宋体" w:cs="宋体"/>
          <w:b w:val="0"/>
          <w:bCs w:val="0"/>
          <w:color w:val="auto"/>
          <w:sz w:val="24"/>
          <w:szCs w:val="24"/>
          <w:highlight w:val="none"/>
          <w:u w:val="single"/>
          <w:shd w:val="clear" w:color="auto" w:fill="FFFFFF"/>
          <w:lang w:val="en-US" w:eastAsia="zh-CN"/>
        </w:rPr>
        <w:t xml:space="preserve">  </w:t>
      </w:r>
      <w:r>
        <w:rPr>
          <w:rFonts w:hint="eastAsia" w:ascii="宋体" w:hAnsi="宋体" w:eastAsia="宋体" w:cs="宋体"/>
          <w:b w:val="0"/>
          <w:bCs w:val="0"/>
          <w:color w:val="auto"/>
          <w:sz w:val="24"/>
          <w:szCs w:val="24"/>
          <w:highlight w:val="none"/>
          <w:shd w:val="clear" w:color="auto" w:fill="FFFFFF"/>
        </w:rPr>
        <w:t>份</w:t>
      </w:r>
      <w:r>
        <w:rPr>
          <w:rFonts w:hint="eastAsia" w:ascii="宋体" w:hAnsi="宋体" w:eastAsia="宋体" w:cs="宋体"/>
          <w:b w:val="0"/>
          <w:bCs w:val="0"/>
          <w:color w:val="auto"/>
          <w:sz w:val="24"/>
          <w:szCs w:val="24"/>
          <w:highlight w:val="none"/>
          <w:shd w:val="clear" w:color="auto" w:fill="FFFFFF"/>
          <w:lang w:eastAsia="zh-CN"/>
        </w:rPr>
        <w:t>。</w:t>
      </w:r>
    </w:p>
    <w:tbl>
      <w:tblPr>
        <w:tblStyle w:val="4"/>
        <w:tblW w:w="4869"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00"/>
        <w:gridCol w:w="2666"/>
        <w:gridCol w:w="25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  方</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  方</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jc w:val="center"/>
              <w:rPr>
                <w:rFonts w:hint="eastAsia" w:ascii="宋体" w:hAnsi="宋体" w:eastAsia="宋体" w:cs="宋体"/>
                <w:bCs/>
                <w:sz w:val="24"/>
                <w:szCs w:val="24"/>
                <w:highlight w:val="none"/>
              </w:rPr>
            </w:pPr>
            <w:r>
              <w:rPr>
                <w:rFonts w:hint="eastAsia" w:ascii="宋体" w:hAnsi="宋体" w:eastAsia="宋体" w:cs="宋体"/>
                <w:bCs/>
                <w:sz w:val="24"/>
                <w:szCs w:val="24"/>
                <w:highlight w:val="none"/>
              </w:rPr>
              <w:t>见 证 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1867" w:type="pct"/>
            <w:noWrap/>
            <w:vAlign w:val="center"/>
          </w:tcPr>
          <w:p>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（公章）</w:t>
            </w:r>
          </w:p>
        </w:tc>
        <w:tc>
          <w:tcPr>
            <w:tcW w:w="1606" w:type="pct"/>
            <w:noWrap/>
            <w:vAlign w:val="center"/>
          </w:tcPr>
          <w:p>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（公章）</w:t>
            </w:r>
          </w:p>
        </w:tc>
        <w:tc>
          <w:tcPr>
            <w:tcW w:w="1526" w:type="pct"/>
            <w:noWrap/>
            <w:vAlign w:val="center"/>
          </w:tcPr>
          <w:p>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（公章）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867"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c>
          <w:tcPr>
            <w:tcW w:w="1606" w:type="pct"/>
            <w:noWrap/>
            <w:vAlign w:val="top"/>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c>
          <w:tcPr>
            <w:tcW w:w="1526" w:type="pct"/>
            <w:noWrap/>
            <w:vAlign w:val="top"/>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867"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邮编： </w:t>
            </w:r>
          </w:p>
        </w:tc>
        <w:tc>
          <w:tcPr>
            <w:tcW w:w="1606"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邮编：</w:t>
            </w:r>
          </w:p>
        </w:tc>
        <w:tc>
          <w:tcPr>
            <w:tcW w:w="1526"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邮编：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p>
        </w:tc>
        <w:tc>
          <w:tcPr>
            <w:tcW w:w="1526" w:type="pct"/>
            <w:vMerge w:val="restar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tc>
        <w:tc>
          <w:tcPr>
            <w:tcW w:w="1526" w:type="pct"/>
            <w:vMerge w:val="continue"/>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电话：</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电话：</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电话：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p>
        </w:tc>
        <w:tc>
          <w:tcPr>
            <w:tcW w:w="1606" w:type="pct"/>
            <w:noWrap/>
            <w:vAlign w:val="top"/>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ind w:firstLine="480" w:firstLineChars="200"/>
              <w:rPr>
                <w:rFonts w:hint="eastAsia" w:ascii="宋体" w:hAnsi="宋体" w:eastAsia="宋体" w:cs="宋体"/>
                <w:bCs/>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账号：</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ind w:firstLine="480" w:firstLineChars="200"/>
              <w:rPr>
                <w:rFonts w:hint="eastAsia" w:ascii="宋体" w:hAnsi="宋体" w:eastAsia="宋体" w:cs="宋体"/>
                <w:bCs/>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日期：   年   月   日</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日期：   年   月   日</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日期：   年   月   日</w:t>
            </w:r>
          </w:p>
        </w:tc>
      </w:tr>
    </w:tbl>
    <w:p>
      <w:pPr>
        <w:keepNext w:val="0"/>
        <w:keepLines w:val="0"/>
        <w:pageBreakBefore w:val="0"/>
        <w:wordWrap/>
        <w:overflowPunct/>
        <w:topLinePunct w:val="0"/>
        <w:bidi w:val="0"/>
        <w:spacing w:line="360" w:lineRule="auto"/>
        <w:rPr>
          <w:rFonts w:hint="eastAsia" w:ascii="宋体" w:hAnsi="宋体" w:eastAsia="宋体" w:cs="宋体"/>
          <w:sz w:val="24"/>
          <w:szCs w:val="24"/>
          <w:highlight w:val="none"/>
        </w:rPr>
      </w:pPr>
    </w:p>
    <w:p>
      <w:r>
        <w:rPr>
          <w:rFonts w:hint="eastAsia" w:ascii="宋体" w:hAnsi="宋体" w:cs="宋体"/>
          <w:bCs w:val="0"/>
          <w:color w:val="000000"/>
          <w:kern w:val="2"/>
          <w:sz w:val="28"/>
          <w:szCs w:val="28"/>
          <w:highlight w:val="none"/>
        </w:rPr>
        <w:br w:type="page"/>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D6C5C8"/>
    <w:multiLevelType w:val="singleLevel"/>
    <w:tmpl w:val="2DD6C5C8"/>
    <w:lvl w:ilvl="0" w:tentative="0">
      <w:start w:val="2"/>
      <w:numFmt w:val="decimal"/>
      <w:suff w:val="nothing"/>
      <w:lvlText w:val="%1、"/>
      <w:lvlJc w:val="left"/>
      <w:pPr>
        <w:ind w:left="1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TUwMjhmNmI2ZmVlMTBkYzRmYzI5MTBmNTk5ODUifQ=="/>
  </w:docVars>
  <w:rsids>
    <w:rsidRoot w:val="19690B8A"/>
    <w:rsid w:val="19690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2024-05-14T10:53:00Z</dcterms:created>
  <dc:creator>刘菲</dc:creator>
  <cp:lastModifiedBy>刘菲</cp:lastModifiedBy>
  <dcterms:modified xsi:type="dcterms:W3CDTF">2024-05-14T10:54:22Z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B1684FBF0C454481BD799C2C9C5C6DA5_11</vt:lpwstr>
  </property>
</Properties>
</file>