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firstLine="0" w:firstLineChars="0"/>
        <w:jc w:val="center"/>
        <w:rPr>
          <w:rFonts w:hint="eastAsia" w:ascii="仿宋" w:hAnsi="仿宋" w:eastAsia="仿宋" w:cs="仿宋"/>
          <w:sz w:val="32"/>
          <w:szCs w:val="32"/>
        </w:rPr>
      </w:pPr>
      <w:bookmarkStart w:id="0" w:name="_Toc62194352"/>
      <w:bookmarkStart w:id="1" w:name="_Toc60929140"/>
      <w:bookmarkStart w:id="2" w:name="_Toc216582817"/>
      <w:bookmarkStart w:id="3" w:name="_Toc60928908"/>
      <w:bookmarkStart w:id="4" w:name="_Toc515647820"/>
      <w:bookmarkStart w:id="5" w:name="_Toc28959"/>
      <w:bookmarkStart w:id="6" w:name="_Toc22563"/>
      <w:bookmarkStart w:id="7" w:name="_Toc532473509"/>
      <w:r>
        <w:rPr>
          <w:rFonts w:hint="eastAsia" w:ascii="仿宋" w:hAnsi="仿宋" w:eastAsia="仿宋" w:cs="仿宋"/>
          <w:sz w:val="32"/>
          <w:szCs w:val="32"/>
        </w:rPr>
        <w:t>技术偏离表</w:t>
      </w:r>
      <w:bookmarkEnd w:id="0"/>
      <w:bookmarkEnd w:id="1"/>
      <w:bookmarkEnd w:id="2"/>
      <w:bookmarkEnd w:id="3"/>
    </w:p>
    <w:bookmarkEnd w:id="4"/>
    <w:bookmarkEnd w:id="5"/>
    <w:bookmarkEnd w:id="6"/>
    <w:bookmarkEnd w:id="7"/>
    <w:p>
      <w:pPr>
        <w:pStyle w:val="7"/>
        <w:tabs>
          <w:tab w:val="left" w:pos="567"/>
        </w:tabs>
        <w:rPr>
          <w:rFonts w:hint="eastAsia" w:ascii="仿宋" w:hAnsi="仿宋" w:eastAsia="仿宋" w:cs="仿宋"/>
          <w:u w:val="single"/>
          <w:lang w:eastAsia="zh-CN"/>
        </w:rPr>
      </w:pPr>
      <w:r>
        <w:rPr>
          <w:rFonts w:hint="eastAsia" w:ascii="仿宋" w:hAnsi="仿宋" w:eastAsia="仿宋" w:cs="仿宋"/>
        </w:rPr>
        <w:t>项目名称：</w:t>
      </w:r>
      <w:r>
        <w:rPr>
          <w:rFonts w:hint="eastAsia" w:ascii="仿宋" w:hAnsi="仿宋" w:eastAsia="仿宋" w:cs="仿宋"/>
          <w:shd w:val="clear" w:color="auto" w:fill="FFFFFF"/>
          <w:lang w:eastAsia="zh-CN"/>
        </w:rPr>
        <w:t>陕西历史博物馆秦汉馆安检机采购</w:t>
      </w:r>
    </w:p>
    <w:p>
      <w:pPr>
        <w:pStyle w:val="8"/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SCZC2024-ZB-0638-001</w:t>
      </w:r>
      <w:r>
        <w:rPr>
          <w:rFonts w:hint="eastAsia" w:ascii="仿宋" w:hAnsi="仿宋" w:eastAsia="仿宋" w:cs="仿宋"/>
          <w:sz w:val="24"/>
          <w:szCs w:val="24"/>
        </w:rPr>
        <w:t xml:space="preserve">    </w:t>
      </w:r>
      <w:r>
        <w:rPr>
          <w:rFonts w:hint="eastAsia" w:ascii="仿宋" w:hAnsi="仿宋" w:eastAsia="仿宋" w:cs="仿宋"/>
          <w:sz w:val="24"/>
        </w:rPr>
        <w:t xml:space="preserve"> </w:t>
      </w:r>
    </w:p>
    <w:tbl>
      <w:tblPr>
        <w:tblStyle w:val="9"/>
        <w:tblW w:w="82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1521"/>
        <w:gridCol w:w="1971"/>
        <w:gridCol w:w="1669"/>
        <w:gridCol w:w="1213"/>
        <w:gridCol w:w="11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33" w:type="dxa"/>
            <w:noWrap w:val="0"/>
            <w:vAlign w:val="center"/>
          </w:tcPr>
          <w:p>
            <w:pPr>
              <w:pStyle w:val="8"/>
              <w:ind w:left="-31" w:leftChars="-15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1521" w:type="dxa"/>
            <w:noWrap w:val="0"/>
            <w:vAlign w:val="center"/>
          </w:tcPr>
          <w:p>
            <w:pPr>
              <w:pStyle w:val="8"/>
              <w:ind w:left="-149" w:leftChars="-71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服务内容</w:t>
            </w:r>
          </w:p>
        </w:tc>
        <w:tc>
          <w:tcPr>
            <w:tcW w:w="1971" w:type="dxa"/>
            <w:noWrap w:val="0"/>
            <w:vAlign w:val="center"/>
          </w:tcPr>
          <w:p>
            <w:pPr>
              <w:pStyle w:val="8"/>
              <w:ind w:left="-206" w:leftChars="-98" w:right="-166" w:rightChars="-79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招标要求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pStyle w:val="8"/>
              <w:ind w:left="-48" w:leftChars="-23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投标响应</w:t>
            </w:r>
          </w:p>
        </w:tc>
        <w:tc>
          <w:tcPr>
            <w:tcW w:w="1213" w:type="dxa"/>
            <w:noWrap w:val="0"/>
            <w:vAlign w:val="center"/>
          </w:tcPr>
          <w:p>
            <w:pPr>
              <w:pStyle w:val="8"/>
              <w:ind w:left="-34" w:leftChars="-16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偏离情况（正偏离/负偏离/完全响应）</w:t>
            </w:r>
          </w:p>
        </w:tc>
        <w:tc>
          <w:tcPr>
            <w:tcW w:w="1190" w:type="dxa"/>
            <w:noWrap w:val="0"/>
            <w:vAlign w:val="center"/>
          </w:tcPr>
          <w:p>
            <w:pPr>
              <w:pStyle w:val="8"/>
              <w:ind w:left="-82" w:leftChars="-39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33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21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71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69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3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90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33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21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71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69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3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90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33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21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71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69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3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90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33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21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71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69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3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90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33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21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71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69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3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90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33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21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71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69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3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90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33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21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71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69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3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90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33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21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71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69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3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90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733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21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71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69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3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90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733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21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71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69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3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90" w:type="dxa"/>
            <w:noWrap w:val="0"/>
            <w:vAlign w:val="top"/>
          </w:tcPr>
          <w:p>
            <w:pPr>
              <w:pStyle w:val="8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>
      <w:pPr>
        <w:pStyle w:val="8"/>
        <w:spacing w:line="360" w:lineRule="auto"/>
        <w:ind w:left="1080" w:leftChars="257" w:hanging="540"/>
        <w:rPr>
          <w:rFonts w:hint="eastAsia" w:ascii="仿宋" w:hAnsi="仿宋" w:eastAsia="仿宋" w:cs="仿宋"/>
          <w:sz w:val="24"/>
        </w:rPr>
      </w:pPr>
    </w:p>
    <w:p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投标人（盖公章）：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</w:t>
      </w:r>
    </w:p>
    <w:p>
      <w:pPr>
        <w:pStyle w:val="8"/>
        <w:tabs>
          <w:tab w:val="left" w:pos="5580"/>
        </w:tabs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>
      <w:pPr>
        <w:pStyle w:val="8"/>
        <w:spacing w:line="360" w:lineRule="auto"/>
        <w:rPr>
          <w:rFonts w:hint="eastAsia" w:ascii="仿宋" w:hAnsi="仿宋" w:eastAsia="仿宋" w:cs="仿宋"/>
          <w:sz w:val="24"/>
          <w:u w:val="single"/>
        </w:rPr>
      </w:pPr>
    </w:p>
    <w:p>
      <w:pPr>
        <w:pStyle w:val="8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注：1.投标文件技术参数指标响应内容必须按照投标服务实际内容填写，与相关证明材料一致。</w:t>
      </w:r>
    </w:p>
    <w:p>
      <w:pPr>
        <w:pStyle w:val="8"/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2.务必完整填写所有偏离内容；必须在备注栏进行明确说明偏离情况，且偏离情况与实际相符，否则将会影响评审得分。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提交空白表格视为投标单位完全响应招标文件技术要求。</w:t>
      </w:r>
    </w:p>
    <w:p>
      <w:pPr>
        <w:pStyle w:val="8"/>
        <w:spacing w:line="360" w:lineRule="auto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w:br w:type="page"/>
      </w:r>
      <w:bookmarkStart w:id="8" w:name="_Toc60929141"/>
      <w:bookmarkStart w:id="9" w:name="_Toc216582818"/>
      <w:bookmarkStart w:id="10" w:name="_Toc60928909"/>
      <w:bookmarkStart w:id="11" w:name="_Toc62194353"/>
      <w:bookmarkStart w:id="12" w:name="_Toc532473510"/>
      <w:bookmarkStart w:id="13" w:name="_Toc515647821"/>
      <w:bookmarkStart w:id="14" w:name="_Toc23"/>
      <w:bookmarkStart w:id="15" w:name="_Toc1980"/>
      <w:r>
        <w:rPr>
          <w:rFonts w:hint="eastAsia" w:ascii="仿宋" w:hAnsi="仿宋" w:eastAsia="仿宋" w:cs="仿宋"/>
          <w:b/>
          <w:bCs/>
          <w:sz w:val="32"/>
          <w:szCs w:val="32"/>
        </w:rPr>
        <w:t>商务条款偏离表</w:t>
      </w:r>
      <w:bookmarkEnd w:id="8"/>
      <w:bookmarkEnd w:id="9"/>
      <w:bookmarkEnd w:id="10"/>
      <w:bookmarkEnd w:id="11"/>
    </w:p>
    <w:bookmarkEnd w:id="12"/>
    <w:bookmarkEnd w:id="13"/>
    <w:bookmarkEnd w:id="14"/>
    <w:bookmarkEnd w:id="15"/>
    <w:p>
      <w:pPr>
        <w:pStyle w:val="7"/>
        <w:tabs>
          <w:tab w:val="left" w:pos="567"/>
        </w:tabs>
        <w:rPr>
          <w:rFonts w:hint="eastAsia" w:ascii="仿宋" w:hAnsi="仿宋" w:eastAsia="仿宋" w:cs="仿宋"/>
          <w:u w:val="single"/>
          <w:lang w:eastAsia="zh-CN"/>
        </w:rPr>
      </w:pPr>
      <w:r>
        <w:rPr>
          <w:rFonts w:hint="eastAsia" w:ascii="仿宋" w:hAnsi="仿宋" w:eastAsia="仿宋" w:cs="仿宋"/>
        </w:rPr>
        <w:t>项目名称：</w:t>
      </w:r>
      <w:r>
        <w:rPr>
          <w:rFonts w:hint="eastAsia" w:ascii="仿宋" w:hAnsi="仿宋" w:eastAsia="仿宋" w:cs="仿宋"/>
          <w:shd w:val="clear" w:color="auto" w:fill="FFFFFF"/>
          <w:lang w:eastAsia="zh-CN"/>
        </w:rPr>
        <w:t>陕西历史博物馆秦汉馆安检机采购</w:t>
      </w:r>
    </w:p>
    <w:p>
      <w:pPr>
        <w:pStyle w:val="8"/>
        <w:wordWrap w:val="0"/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SCZC2024-ZB-0638-001</w:t>
      </w:r>
      <w:r>
        <w:rPr>
          <w:rFonts w:hint="eastAsia" w:ascii="仿宋" w:hAnsi="仿宋" w:eastAsia="仿宋" w:cs="仿宋"/>
          <w:sz w:val="24"/>
        </w:rPr>
        <w:t xml:space="preserve">        </w:t>
      </w:r>
    </w:p>
    <w:tbl>
      <w:tblPr>
        <w:tblStyle w:val="9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2040" w:type="dxa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招标要求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投标响应</w:t>
            </w:r>
          </w:p>
        </w:tc>
        <w:tc>
          <w:tcPr>
            <w:tcW w:w="1792" w:type="dxa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偏离情况（正偏离/负偏离/完全响应）</w:t>
            </w:r>
          </w:p>
        </w:tc>
        <w:tc>
          <w:tcPr>
            <w:tcW w:w="1628" w:type="dxa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>
            <w:pPr>
              <w:pStyle w:val="8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204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服务期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>
            <w:pPr>
              <w:pStyle w:val="8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204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付款方式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>
            <w:pPr>
              <w:pStyle w:val="8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付款方式不允许偏离，投标人必须完全响应。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3</w:t>
            </w:r>
          </w:p>
        </w:tc>
        <w:tc>
          <w:tcPr>
            <w:tcW w:w="204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质保期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...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  <w:bookmarkStart w:id="20" w:name="_GoBack"/>
            <w:bookmarkEnd w:id="20"/>
          </w:p>
        </w:tc>
        <w:tc>
          <w:tcPr>
            <w:tcW w:w="1792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>
            <w:pPr>
              <w:pStyle w:val="8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>
      <w:pPr>
        <w:pStyle w:val="8"/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声明：除本商务偏离表中所列的偏离项目外，其他所有商务均完全响应“招标文件”中的要求</w:t>
      </w:r>
    </w:p>
    <w:p>
      <w:pPr>
        <w:pStyle w:val="8"/>
        <w:spacing w:line="360" w:lineRule="auto"/>
        <w:rPr>
          <w:rFonts w:hint="eastAsia" w:ascii="仿宋" w:hAnsi="仿宋" w:eastAsia="仿宋" w:cs="仿宋"/>
          <w:sz w:val="24"/>
        </w:rPr>
      </w:pPr>
    </w:p>
    <w:p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</w:rPr>
      </w:pPr>
      <w:bookmarkStart w:id="16" w:name="_Toc532473511"/>
      <w:bookmarkStart w:id="17" w:name="_Toc515647823"/>
      <w:bookmarkStart w:id="18" w:name="_Toc21312"/>
      <w:bookmarkStart w:id="19" w:name="_Toc10725"/>
      <w:r>
        <w:rPr>
          <w:rFonts w:hint="eastAsia" w:ascii="仿宋" w:hAnsi="仿宋" w:eastAsia="仿宋" w:cs="仿宋"/>
          <w:sz w:val="24"/>
        </w:rPr>
        <w:t>投标人（盖公章）：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</w:t>
      </w:r>
    </w:p>
    <w:p>
      <w:pPr>
        <w:pStyle w:val="8"/>
        <w:tabs>
          <w:tab w:val="left" w:pos="5580"/>
        </w:tabs>
        <w:spacing w:line="360" w:lineRule="auto"/>
        <w:ind w:firstLine="1920" w:firstLineChars="8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bookmarkEnd w:id="16"/>
    <w:bookmarkEnd w:id="17"/>
    <w:bookmarkEnd w:id="18"/>
    <w:bookmarkEnd w:id="19"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5ZmM3ZTRjNzNmYjlhOGQ1NzY4ZTk1NTg5ZDYxNDMifQ=="/>
  </w:docVars>
  <w:rsids>
    <w:rsidRoot w:val="00000000"/>
    <w:rsid w:val="00123DFA"/>
    <w:rsid w:val="52B51AF3"/>
    <w:rsid w:val="5DE06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paragraph" w:styleId="4">
    <w:name w:val="heading 3"/>
    <w:basedOn w:val="1"/>
    <w:next w:val="5"/>
    <w:autoRedefine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/>
    </w:rPr>
  </w:style>
  <w:style w:type="paragraph" w:styleId="6">
    <w:name w:val="heading 4"/>
    <w:basedOn w:val="1"/>
    <w:next w:val="1"/>
    <w:autoRedefine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1"/>
    <w:qFormat/>
    <w:uiPriority w:val="0"/>
    <w:pPr>
      <w:snapToGrid w:val="0"/>
      <w:spacing w:before="120" w:beforeLines="0"/>
    </w:pPr>
    <w:rPr>
      <w:szCs w:val="20"/>
      <w:lang w:bidi="he-IL"/>
    </w:rPr>
  </w:style>
  <w:style w:type="paragraph" w:styleId="5">
    <w:name w:val="Normal Indent"/>
    <w:basedOn w:val="1"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7">
    <w:name w:val="Body Text"/>
    <w:basedOn w:val="1"/>
    <w:next w:val="6"/>
    <w:autoRedefine/>
    <w:qFormat/>
    <w:uiPriority w:val="99"/>
    <w:pPr>
      <w:spacing w:line="360" w:lineRule="auto"/>
    </w:pPr>
    <w:rPr>
      <w:rFonts w:ascii="Tahoma" w:hAnsi="Tahoma"/>
    </w:rPr>
  </w:style>
  <w:style w:type="paragraph" w:styleId="8">
    <w:name w:val="Plain Text"/>
    <w:basedOn w:val="1"/>
    <w:autoRedefine/>
    <w:qFormat/>
    <w:uiPriority w:val="0"/>
    <w:pPr>
      <w:spacing w:line="360" w:lineRule="auto"/>
    </w:pPr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2023-08-14T09:17:00Z</dcterms:created>
  <dc:creator>HP</dc:creator>
  <cp:lastModifiedBy>钟玉艳</cp:lastModifiedBy>
  <dcterms:modified xsi:type="dcterms:W3CDTF">2024-05-16T01:28:12Z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250C5E9472894277BBC2B30177B3F007_12</vt:lpwstr>
  </property>
</Properties>
</file>